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99D3" w14:textId="1AC29748" w:rsidR="00D732F3" w:rsidRPr="00842CA0" w:rsidRDefault="00821732" w:rsidP="001D04CF">
      <w:pPr>
        <w:spacing w:after="0"/>
        <w:ind w:left="360"/>
        <w:jc w:val="center"/>
        <w:rPr>
          <w:b/>
          <w:color w:val="4AA55B"/>
          <w:szCs w:val="24"/>
        </w:rPr>
      </w:pPr>
      <w:bookmarkStart w:id="0" w:name="_GoBack"/>
      <w:bookmarkEnd w:id="0"/>
      <w:r>
        <w:rPr>
          <w:b/>
          <w:color w:val="4AA55B"/>
        </w:rPr>
        <w:t>MODÈLE DE FICHE TECHNIQUE POUR LE</w:t>
      </w:r>
    </w:p>
    <w:p w14:paraId="65DA0612" w14:textId="363272C8" w:rsidR="00D732F3" w:rsidRPr="0005027D" w:rsidRDefault="0076776D" w:rsidP="001D04CF">
      <w:pPr>
        <w:spacing w:after="0"/>
        <w:ind w:left="360"/>
        <w:jc w:val="center"/>
        <w:rPr>
          <w:b/>
          <w:color w:val="4AA55B"/>
          <w:szCs w:val="24"/>
        </w:rPr>
      </w:pPr>
      <w:r>
        <w:rPr>
          <w:b/>
          <w:color w:val="4AA55B"/>
        </w:rPr>
        <w:t>PROGRAMME «CORPS EUROPÉEN DE SOLIDARITÉ»</w:t>
      </w:r>
      <w:r>
        <w:rPr>
          <w:rStyle w:val="Appelnotedebasdep"/>
          <w:b/>
          <w:color w:val="4AA55B"/>
          <w:szCs w:val="24"/>
          <w:lang w:val="fr-BE"/>
        </w:rPr>
        <w:footnoteReference w:id="2"/>
      </w:r>
    </w:p>
    <w:p w14:paraId="31597AC7" w14:textId="486A4363" w:rsidR="00821732" w:rsidRPr="00F97E49" w:rsidRDefault="0076776D" w:rsidP="001D04CF">
      <w:pPr>
        <w:spacing w:after="0"/>
        <w:ind w:left="360"/>
        <w:jc w:val="center"/>
        <w:rPr>
          <w:b/>
          <w:color w:val="4AA55B"/>
          <w:szCs w:val="24"/>
        </w:rPr>
      </w:pPr>
      <w:r>
        <w:rPr>
          <w:b/>
          <w:color w:val="4AA55B"/>
        </w:rPr>
        <w:t>(Modèle de convention de subvention)</w:t>
      </w:r>
    </w:p>
    <w:p w14:paraId="50C7EED9" w14:textId="77777777" w:rsidR="00821732" w:rsidRPr="00F97E49" w:rsidRDefault="00821732" w:rsidP="001D04CF">
      <w:pPr>
        <w:spacing w:after="0"/>
        <w:ind w:left="360"/>
        <w:jc w:val="center"/>
        <w:rPr>
          <w:b/>
          <w:color w:val="4AA55B"/>
          <w:szCs w:val="24"/>
        </w:rPr>
      </w:pPr>
    </w:p>
    <w:p w14:paraId="577ABE3C" w14:textId="77777777" w:rsidR="00F97E49" w:rsidRPr="00D97B0A" w:rsidRDefault="00F97E49" w:rsidP="005938A0">
      <w:pPr>
        <w:pStyle w:val="Paragraphedeliste"/>
        <w:numPr>
          <w:ilvl w:val="0"/>
          <w:numId w:val="48"/>
        </w:numPr>
        <w:spacing w:after="0"/>
        <w:rPr>
          <w:rFonts w:ascii="Arial" w:hAnsi="Arial" w:cs="Arial"/>
          <w:b/>
          <w:bCs/>
          <w:color w:val="4AA55B"/>
          <w:sz w:val="18"/>
          <w:szCs w:val="18"/>
        </w:rPr>
      </w:pPr>
      <w:r>
        <w:rPr>
          <w:rFonts w:ascii="Arial" w:hAnsi="Arial"/>
          <w:b/>
          <w:snapToGrid w:val="0"/>
          <w:color w:val="4AA55B"/>
          <w:sz w:val="18"/>
        </w:rPr>
        <w:t xml:space="preserve">Options </w:t>
      </w:r>
      <w:r>
        <w:rPr>
          <w:rFonts w:ascii="Arial" w:hAnsi="Arial"/>
          <w:b/>
          <w:i/>
          <w:snapToGrid w:val="0"/>
          <w:color w:val="4AA55B"/>
          <w:sz w:val="18"/>
        </w:rPr>
        <w:t>[en vert entre crochets]</w:t>
      </w:r>
      <w:r>
        <w:rPr>
          <w:rFonts w:ascii="Arial" w:hAnsi="Arial"/>
          <w:b/>
          <w:snapToGrid w:val="0"/>
          <w:color w:val="4AA55B"/>
          <w:sz w:val="18"/>
        </w:rPr>
        <w:t>: l’option appropriée doit être sélectionnée, les options rejetées doivent être supprimées.</w:t>
      </w:r>
    </w:p>
    <w:p w14:paraId="2118AD9A" w14:textId="77777777" w:rsidR="007441E7" w:rsidRPr="007441E7" w:rsidRDefault="00F97E49" w:rsidP="005938A0">
      <w:pPr>
        <w:pStyle w:val="Paragraphedeliste"/>
        <w:numPr>
          <w:ilvl w:val="0"/>
          <w:numId w:val="48"/>
        </w:numPr>
        <w:spacing w:after="0"/>
        <w:rPr>
          <w:rFonts w:ascii="Arial" w:hAnsi="Arial" w:cs="Arial"/>
          <w:b/>
          <w:bCs/>
          <w:color w:val="4AA55B"/>
          <w:sz w:val="18"/>
          <w:szCs w:val="18"/>
        </w:rPr>
      </w:pPr>
      <w:r>
        <w:rPr>
          <w:rFonts w:ascii="Arial" w:hAnsi="Arial"/>
          <w:b/>
          <w:snapToGrid w:val="0"/>
          <w:color w:val="4AA55B"/>
          <w:sz w:val="18"/>
        </w:rPr>
        <w:t>Pour les champs [</w:t>
      </w:r>
      <w:r>
        <w:rPr>
          <w:rFonts w:ascii="Arial" w:hAnsi="Arial"/>
          <w:b/>
          <w:snapToGrid w:val="0"/>
          <w:color w:val="4AA55B"/>
          <w:sz w:val="18"/>
          <w:highlight w:val="lightGray"/>
        </w:rPr>
        <w:t>en gris entre crochets</w:t>
      </w:r>
      <w:r>
        <w:rPr>
          <w:rFonts w:ascii="Arial" w:hAnsi="Arial"/>
          <w:b/>
          <w:snapToGrid w:val="0"/>
          <w:color w:val="4AA55B"/>
          <w:sz w:val="18"/>
        </w:rPr>
        <w:t>]: compléter les données/informations appropriées.</w:t>
      </w:r>
    </w:p>
    <w:p w14:paraId="2C968965" w14:textId="2FA819E9" w:rsidR="00F97E49" w:rsidRPr="007441E7" w:rsidRDefault="007441E7" w:rsidP="005938A0">
      <w:pPr>
        <w:pStyle w:val="Paragraphedeliste"/>
        <w:numPr>
          <w:ilvl w:val="0"/>
          <w:numId w:val="48"/>
        </w:numPr>
        <w:spacing w:after="0"/>
        <w:rPr>
          <w:rFonts w:ascii="Arial" w:hAnsi="Arial"/>
          <w:b/>
          <w:snapToGrid w:val="0"/>
          <w:color w:val="4AA55B"/>
          <w:sz w:val="18"/>
          <w:szCs w:val="18"/>
        </w:rPr>
      </w:pPr>
      <w:r>
        <w:rPr>
          <w:rFonts w:ascii="Arial" w:hAnsi="Arial"/>
          <w:b/>
          <w:snapToGrid w:val="0"/>
          <w:color w:val="4AA55B"/>
          <w:sz w:val="18"/>
        </w:rPr>
        <w:t>Les textes en vert sont des instructions internes et devraient être supprimés.</w:t>
      </w:r>
    </w:p>
    <w:p w14:paraId="0CD49E11" w14:textId="577F6669" w:rsidR="00F80502" w:rsidRPr="00F80502" w:rsidRDefault="00F80502" w:rsidP="005938A0">
      <w:pPr>
        <w:pStyle w:val="Paragraphedeliste"/>
        <w:keepLines/>
        <w:numPr>
          <w:ilvl w:val="0"/>
          <w:numId w:val="48"/>
        </w:numPr>
        <w:rPr>
          <w:rFonts w:ascii="Arial" w:hAnsi="Arial"/>
          <w:b/>
          <w:bCs/>
          <w:color w:val="4AA55B"/>
          <w:sz w:val="18"/>
          <w:szCs w:val="18"/>
        </w:rPr>
      </w:pPr>
      <w:r>
        <w:rPr>
          <w:rFonts w:ascii="Arial" w:hAnsi="Arial"/>
          <w:b/>
          <w:color w:val="4AA55B"/>
          <w:sz w:val="18"/>
        </w:rPr>
        <w:t>Le présent modèle s’applique aux conventions de subvention conclues entre l’agence nationale et le bénéficiaire d’une subvention en faveur d’un projet mené dans le cadre du programme «Corps européen de solidarité». Le présent modèle s’applique aux actions suivantes relevant du corps européen de solidarité:</w:t>
      </w:r>
    </w:p>
    <w:p w14:paraId="0924F522" w14:textId="77777777" w:rsidR="00C60C55" w:rsidRDefault="00C60C55" w:rsidP="005938A0">
      <w:pPr>
        <w:pStyle w:val="Paragraphedeliste"/>
        <w:keepLines/>
        <w:numPr>
          <w:ilvl w:val="1"/>
          <w:numId w:val="48"/>
        </w:numPr>
        <w:ind w:hanging="357"/>
        <w:contextualSpacing/>
        <w:rPr>
          <w:rFonts w:ascii="Arial" w:hAnsi="Arial"/>
          <w:b/>
          <w:bCs/>
          <w:color w:val="4AA55B"/>
          <w:sz w:val="18"/>
          <w:szCs w:val="18"/>
        </w:rPr>
      </w:pPr>
      <w:r>
        <w:rPr>
          <w:rFonts w:ascii="Arial" w:hAnsi="Arial"/>
          <w:b/>
          <w:color w:val="4AA55B"/>
          <w:sz w:val="18"/>
        </w:rPr>
        <w:t>ESC30 Projets de solidarité</w:t>
      </w:r>
    </w:p>
    <w:p w14:paraId="792DEFA6" w14:textId="5EF6DD87" w:rsidR="00F80502" w:rsidRPr="00C60C55" w:rsidRDefault="00C60C55" w:rsidP="005938A0">
      <w:pPr>
        <w:pStyle w:val="Paragraphedeliste"/>
        <w:keepLines/>
        <w:numPr>
          <w:ilvl w:val="1"/>
          <w:numId w:val="48"/>
        </w:numPr>
        <w:ind w:hanging="357"/>
        <w:contextualSpacing/>
        <w:rPr>
          <w:rFonts w:ascii="Arial" w:hAnsi="Arial"/>
          <w:b/>
          <w:bCs/>
          <w:color w:val="4AA55B"/>
          <w:sz w:val="18"/>
          <w:szCs w:val="18"/>
        </w:rPr>
      </w:pPr>
      <w:r>
        <w:rPr>
          <w:rFonts w:ascii="Arial" w:hAnsi="Arial"/>
          <w:b/>
          <w:color w:val="4AA55B"/>
          <w:sz w:val="18"/>
        </w:rPr>
        <w:t>ESC51 Projets de volontariat</w:t>
      </w:r>
    </w:p>
    <w:p w14:paraId="591C5DC6" w14:textId="77777777" w:rsidR="00F97E49" w:rsidRPr="00F97E49" w:rsidRDefault="00F97E49" w:rsidP="00F97E49">
      <w:pPr>
        <w:keepLines/>
        <w:spacing w:after="0"/>
        <w:rPr>
          <w:rFonts w:ascii="Arial" w:hAnsi="Arial"/>
          <w:b/>
          <w:bCs/>
          <w:color w:val="4AA55B"/>
          <w:sz w:val="18"/>
          <w:szCs w:val="18"/>
        </w:rPr>
      </w:pPr>
    </w:p>
    <w:p w14:paraId="6446B7E1" w14:textId="5138AA0E" w:rsidR="00821732" w:rsidRPr="00C95057" w:rsidRDefault="00D606C1" w:rsidP="00D055D2">
      <w:pPr>
        <w:pStyle w:val="Titre1"/>
        <w:jc w:val="center"/>
      </w:pPr>
      <w:bookmarkStart w:id="1" w:name="_Toc24116043"/>
      <w:bookmarkStart w:id="2" w:name="_Toc24126520"/>
      <w:bookmarkStart w:id="3" w:name="_Toc90290864"/>
      <w:bookmarkStart w:id="4" w:name="_Toc128404163"/>
      <w:r>
        <w:t>Fiche technique</w:t>
      </w:r>
      <w:bookmarkEnd w:id="1"/>
      <w:bookmarkEnd w:id="2"/>
      <w:bookmarkEnd w:id="3"/>
      <w:bookmarkEnd w:id="4"/>
    </w:p>
    <w:p w14:paraId="482F000B" w14:textId="77777777" w:rsidR="005F0258" w:rsidRPr="00C02011" w:rsidRDefault="005F0258" w:rsidP="005F0258">
      <w:pPr>
        <w:pStyle w:val="Corpsdetexte"/>
        <w:spacing w:before="0"/>
        <w:ind w:left="0"/>
        <w:rPr>
          <w:b/>
          <w:sz w:val="20"/>
          <w:szCs w:val="20"/>
        </w:rPr>
      </w:pPr>
      <w:bookmarkStart w:id="5" w:name="_Toc15908637"/>
      <w:bookmarkEnd w:id="5"/>
    </w:p>
    <w:p w14:paraId="4E2179FD" w14:textId="77777777" w:rsidR="004F4226" w:rsidRPr="00C02011" w:rsidRDefault="004F4226" w:rsidP="004F4226">
      <w:pPr>
        <w:spacing w:after="120"/>
        <w:jc w:val="left"/>
        <w:rPr>
          <w:b/>
          <w:szCs w:val="24"/>
        </w:rPr>
      </w:pPr>
      <w:r>
        <w:rPr>
          <w:b/>
          <w:sz w:val="20"/>
          <w:u w:val="single"/>
        </w:rPr>
        <w:t>1. Données à caractère général</w:t>
      </w:r>
    </w:p>
    <w:p w14:paraId="7551D080" w14:textId="18CCBC98" w:rsidR="004F4226" w:rsidRPr="00C02011" w:rsidRDefault="004F4226" w:rsidP="004F4226">
      <w:pPr>
        <w:spacing w:after="120"/>
        <w:jc w:val="left"/>
        <w:rPr>
          <w:sz w:val="20"/>
          <w:szCs w:val="24"/>
        </w:rPr>
      </w:pPr>
      <w:r>
        <w:rPr>
          <w:sz w:val="20"/>
        </w:rPr>
        <w:t>Résumé du projet (le cas échéant):</w:t>
      </w:r>
    </w:p>
    <w:tbl>
      <w:tblPr>
        <w:tblW w:w="726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267"/>
      </w:tblGrid>
      <w:tr w:rsidR="004F4226" w:rsidRPr="00C02011" w14:paraId="6CD57B09" w14:textId="77777777" w:rsidTr="00C30128">
        <w:trPr>
          <w:trHeight w:val="205"/>
        </w:trPr>
        <w:tc>
          <w:tcPr>
            <w:tcW w:w="7267" w:type="dxa"/>
            <w:shd w:val="clear" w:color="auto" w:fill="D9D9D9"/>
          </w:tcPr>
          <w:p w14:paraId="5EB8A66D" w14:textId="403372C5" w:rsidR="004F4226" w:rsidRPr="00C02011" w:rsidRDefault="004F4226" w:rsidP="00C30128">
            <w:pPr>
              <w:spacing w:before="120" w:after="120"/>
              <w:rPr>
                <w:rFonts w:ascii="Arial" w:eastAsia="Times New Roman" w:hAnsi="Arial" w:cs="Arial"/>
                <w:sz w:val="14"/>
                <w:szCs w:val="16"/>
              </w:rPr>
            </w:pPr>
            <w:r>
              <w:rPr>
                <w:rFonts w:ascii="Arial" w:hAnsi="Arial"/>
                <w:b/>
                <w:sz w:val="14"/>
              </w:rPr>
              <w:t>Résumé du projet</w:t>
            </w:r>
          </w:p>
        </w:tc>
      </w:tr>
      <w:tr w:rsidR="004F4226" w:rsidRPr="00C02011" w14:paraId="7A23E80A" w14:textId="77777777" w:rsidTr="007441E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634"/>
        </w:trPr>
        <w:tc>
          <w:tcPr>
            <w:tcW w:w="7267" w:type="dxa"/>
            <w:shd w:val="clear" w:color="auto" w:fill="auto"/>
          </w:tcPr>
          <w:p w14:paraId="54DE077F" w14:textId="77777777" w:rsidR="004F4226" w:rsidRPr="00CA2A54" w:rsidRDefault="004F4226" w:rsidP="00C30128">
            <w:pPr>
              <w:spacing w:before="120" w:after="120"/>
              <w:ind w:right="4"/>
              <w:rPr>
                <w:rFonts w:eastAsia="Calibri" w:cs="Times New Roman"/>
                <w:sz w:val="20"/>
                <w:szCs w:val="20"/>
              </w:rPr>
            </w:pPr>
            <w:r>
              <w:rPr>
                <w:sz w:val="20"/>
              </w:rPr>
              <w:t>Texte de l’annexe 1, partie A, de la description de l’action (même texte que le résumé de la proposition)</w:t>
            </w:r>
          </w:p>
          <w:p w14:paraId="64D27D75" w14:textId="77777777" w:rsidR="004F4226" w:rsidRPr="00C02011" w:rsidRDefault="004F4226" w:rsidP="00C30128">
            <w:pPr>
              <w:spacing w:before="120" w:after="120"/>
              <w:ind w:right="4"/>
              <w:rPr>
                <w:rFonts w:ascii="Arial" w:eastAsia="Calibri" w:hAnsi="Arial" w:cs="Arial"/>
                <w:sz w:val="14"/>
                <w:szCs w:val="16"/>
              </w:rPr>
            </w:pPr>
          </w:p>
        </w:tc>
      </w:tr>
    </w:tbl>
    <w:p w14:paraId="60431F6D" w14:textId="441274AB" w:rsidR="00F777A1" w:rsidRDefault="004F4226" w:rsidP="00F777A1">
      <w:pPr>
        <w:spacing w:before="200" w:after="120"/>
        <w:jc w:val="left"/>
        <w:rPr>
          <w:sz w:val="20"/>
          <w:szCs w:val="24"/>
        </w:rPr>
      </w:pPr>
      <w:r>
        <w:rPr>
          <w:sz w:val="20"/>
        </w:rPr>
        <w:t>Numéro du projet: [</w:t>
      </w:r>
      <w:r>
        <w:rPr>
          <w:sz w:val="20"/>
          <w:highlight w:val="lightGray"/>
        </w:rPr>
        <w:t>code de projet généré par PMM</w:t>
      </w:r>
      <w:r>
        <w:rPr>
          <w:sz w:val="20"/>
        </w:rPr>
        <w:t>]</w:t>
      </w:r>
    </w:p>
    <w:p w14:paraId="437FBBD2" w14:textId="44063593" w:rsidR="004F4226" w:rsidRPr="0087461A" w:rsidRDefault="00A93C38" w:rsidP="004F4226">
      <w:pPr>
        <w:spacing w:after="120"/>
        <w:jc w:val="left"/>
        <w:rPr>
          <w:sz w:val="20"/>
          <w:szCs w:val="20"/>
        </w:rPr>
      </w:pPr>
      <w:r>
        <w:rPr>
          <w:sz w:val="20"/>
        </w:rPr>
        <w:t>Intitulé du projet: [</w:t>
      </w:r>
      <w:r>
        <w:rPr>
          <w:sz w:val="20"/>
          <w:highlight w:val="lightGray"/>
        </w:rPr>
        <w:t>intitulé complet, le cas échéant</w:t>
      </w:r>
      <w:r>
        <w:rPr>
          <w:sz w:val="20"/>
        </w:rPr>
        <w:t>] Appel: [</w:t>
      </w:r>
      <w:r>
        <w:rPr>
          <w:sz w:val="20"/>
          <w:highlight w:val="lightGray"/>
        </w:rPr>
        <w:t>identifiant de l’appel, par exemple PROGRAMME-ABREVIATIONAPPEL-ANNÉE</w:t>
      </w:r>
      <w:r>
        <w:rPr>
          <w:sz w:val="20"/>
        </w:rPr>
        <w:t>]</w:t>
      </w:r>
    </w:p>
    <w:p w14:paraId="16554746" w14:textId="241D4CFA" w:rsidR="004F4226" w:rsidRPr="0087461A" w:rsidRDefault="004F4226" w:rsidP="004F4226">
      <w:pPr>
        <w:spacing w:after="120"/>
        <w:jc w:val="left"/>
        <w:rPr>
          <w:sz w:val="20"/>
          <w:szCs w:val="20"/>
        </w:rPr>
      </w:pPr>
      <w:r>
        <w:rPr>
          <w:sz w:val="20"/>
        </w:rPr>
        <w:t>Type d’action: [</w:t>
      </w:r>
      <w:r>
        <w:rPr>
          <w:sz w:val="20"/>
          <w:highlight w:val="lightGray"/>
        </w:rPr>
        <w:t>par exemple, Projets de volontariat/Projets de solidarité</w:t>
      </w:r>
      <w:r>
        <w:rPr>
          <w:sz w:val="20"/>
        </w:rPr>
        <w:t>]</w:t>
      </w:r>
    </w:p>
    <w:p w14:paraId="609C160E" w14:textId="34C7935B" w:rsidR="004F4226" w:rsidRPr="0087461A" w:rsidRDefault="004F4226" w:rsidP="004F4226">
      <w:pPr>
        <w:spacing w:after="120"/>
        <w:jc w:val="left"/>
        <w:rPr>
          <w:rFonts w:eastAsia="Times New Roman"/>
          <w:i/>
          <w:color w:val="4AA55B"/>
          <w:spacing w:val="-11"/>
          <w:sz w:val="20"/>
          <w:szCs w:val="20"/>
        </w:rPr>
      </w:pPr>
      <w:r>
        <w:rPr>
          <w:sz w:val="20"/>
        </w:rPr>
        <w:t>Autorité chargée de l’octroi: Agence nationale</w:t>
      </w:r>
    </w:p>
    <w:p w14:paraId="295DF9E0" w14:textId="4983262B" w:rsidR="004F4226" w:rsidRPr="0087461A" w:rsidRDefault="00A93C38" w:rsidP="004F4226">
      <w:pPr>
        <w:spacing w:after="120"/>
        <w:ind w:left="993" w:hanging="993"/>
        <w:jc w:val="left"/>
        <w:rPr>
          <w:rFonts w:eastAsia="Times New Roman"/>
          <w:i/>
          <w:color w:val="4AA55B"/>
          <w:sz w:val="20"/>
          <w:szCs w:val="20"/>
        </w:rPr>
      </w:pPr>
      <w:r>
        <w:rPr>
          <w:sz w:val="20"/>
        </w:rPr>
        <w:t>Date de début du projet: [</w:t>
      </w:r>
      <w:r>
        <w:rPr>
          <w:sz w:val="20"/>
          <w:highlight w:val="lightGray"/>
        </w:rPr>
        <w:t>jj/mm/aaaa</w:t>
      </w:r>
      <w:r>
        <w:rPr>
          <w:sz w:val="20"/>
        </w:rPr>
        <w:t>]</w:t>
      </w:r>
    </w:p>
    <w:p w14:paraId="7C4CEAE1" w14:textId="67901CCD" w:rsidR="004F4226" w:rsidRPr="0087461A" w:rsidRDefault="00A93C38" w:rsidP="004F4226">
      <w:pPr>
        <w:spacing w:after="120"/>
        <w:jc w:val="left"/>
        <w:rPr>
          <w:rFonts w:cs="Times New Roman"/>
          <w:sz w:val="20"/>
          <w:szCs w:val="20"/>
        </w:rPr>
      </w:pPr>
      <w:r>
        <w:rPr>
          <w:sz w:val="20"/>
        </w:rPr>
        <w:t>Date de fin du projet: [</w:t>
      </w:r>
      <w:r>
        <w:rPr>
          <w:sz w:val="20"/>
          <w:highlight w:val="lightGray"/>
        </w:rPr>
        <w:t>jj/mm/aaaa</w:t>
      </w:r>
      <w:r>
        <w:rPr>
          <w:sz w:val="20"/>
        </w:rPr>
        <w:t>]</w:t>
      </w:r>
    </w:p>
    <w:p w14:paraId="2DDBC123" w14:textId="5DF8FDE7" w:rsidR="004F4226" w:rsidRPr="0087461A" w:rsidRDefault="00A93C38" w:rsidP="004F4226">
      <w:pPr>
        <w:spacing w:after="120"/>
        <w:jc w:val="left"/>
        <w:rPr>
          <w:rFonts w:cs="Times New Roman"/>
          <w:sz w:val="20"/>
          <w:szCs w:val="20"/>
        </w:rPr>
      </w:pPr>
      <w:r>
        <w:rPr>
          <w:sz w:val="20"/>
        </w:rPr>
        <w:t>Durée du projet: [</w:t>
      </w:r>
      <w:r>
        <w:rPr>
          <w:sz w:val="20"/>
          <w:highlight w:val="lightGray"/>
        </w:rPr>
        <w:t>nombre de mois/jours, par exemple 36 mois</w:t>
      </w:r>
      <w:r>
        <w:rPr>
          <w:sz w:val="20"/>
        </w:rPr>
        <w:t>]</w:t>
      </w:r>
    </w:p>
    <w:p w14:paraId="628D17E1" w14:textId="68BA6E8F" w:rsidR="004F4226" w:rsidRPr="0087461A" w:rsidRDefault="004F4226" w:rsidP="004F4226">
      <w:pPr>
        <w:spacing w:after="120"/>
        <w:jc w:val="left"/>
        <w:rPr>
          <w:rFonts w:cs="Times New Roman"/>
          <w:sz w:val="20"/>
          <w:szCs w:val="20"/>
        </w:rPr>
      </w:pPr>
      <w:r>
        <w:rPr>
          <w:sz w:val="20"/>
        </w:rPr>
        <w:t>Accord de consortium: non</w:t>
      </w:r>
    </w:p>
    <w:p w14:paraId="053B94D7" w14:textId="77777777" w:rsidR="00F777A1" w:rsidRDefault="004F4226" w:rsidP="004F4226">
      <w:pPr>
        <w:spacing w:after="120"/>
        <w:jc w:val="left"/>
        <w:rPr>
          <w:rFonts w:cs="Times New Roman"/>
          <w:b/>
          <w:sz w:val="20"/>
          <w:szCs w:val="20"/>
          <w:u w:val="single"/>
        </w:rPr>
      </w:pPr>
      <w:r>
        <w:rPr>
          <w:b/>
          <w:sz w:val="20"/>
          <w:u w:val="single"/>
        </w:rPr>
        <w:t>2. Entités participantes</w:t>
      </w:r>
    </w:p>
    <w:p w14:paraId="1D43A2AA" w14:textId="61F35336" w:rsidR="004F4226" w:rsidRPr="0087461A" w:rsidRDefault="004F4226" w:rsidP="004F4226">
      <w:pPr>
        <w:spacing w:after="120"/>
        <w:jc w:val="left"/>
        <w:rPr>
          <w:rFonts w:cs="Times New Roman"/>
          <w:b/>
          <w:sz w:val="20"/>
          <w:szCs w:val="20"/>
        </w:rPr>
      </w:pPr>
      <w:r>
        <w:rPr>
          <w:b/>
          <w:bCs/>
          <w:sz w:val="20"/>
        </w:rPr>
        <w:t>Liste des entités participantes</w:t>
      </w:r>
      <w:r>
        <w:rPr>
          <w:sz w:val="20"/>
        </w:rPr>
        <w:t>: voir annexe 1</w:t>
      </w:r>
    </w:p>
    <w:p w14:paraId="3751C860" w14:textId="1DDBD696" w:rsidR="004F4226" w:rsidRPr="0087461A" w:rsidRDefault="004F4226" w:rsidP="000742F9">
      <w:pPr>
        <w:spacing w:before="200" w:after="120"/>
        <w:jc w:val="left"/>
        <w:rPr>
          <w:rFonts w:cs="Times New Roman"/>
          <w:b/>
          <w:sz w:val="20"/>
          <w:szCs w:val="20"/>
          <w:u w:val="single"/>
        </w:rPr>
      </w:pPr>
      <w:r>
        <w:rPr>
          <w:b/>
          <w:sz w:val="20"/>
          <w:u w:val="single"/>
        </w:rPr>
        <w:t>3. Subvention</w:t>
      </w:r>
    </w:p>
    <w:p w14:paraId="32AF5F51" w14:textId="77777777" w:rsidR="009F6B97" w:rsidRDefault="009F6B97" w:rsidP="009F6B97">
      <w:pPr>
        <w:spacing w:after="120"/>
        <w:jc w:val="left"/>
        <w:rPr>
          <w:sz w:val="20"/>
          <w:szCs w:val="20"/>
        </w:rPr>
      </w:pPr>
      <w:r>
        <w:rPr>
          <w:b/>
          <w:sz w:val="20"/>
        </w:rPr>
        <w:t xml:space="preserve">Montant maximal de la subvention demandé: </w:t>
      </w:r>
      <w:r>
        <w:rPr>
          <w:sz w:val="20"/>
        </w:rPr>
        <w:t>[</w:t>
      </w:r>
      <w:r>
        <w:rPr>
          <w:sz w:val="20"/>
          <w:highlight w:val="lightGray"/>
        </w:rPr>
        <w:t>insérer le montant</w:t>
      </w:r>
      <w:r>
        <w:rPr>
          <w:sz w:val="20"/>
        </w:rPr>
        <w:t>] EUR</w:t>
      </w:r>
    </w:p>
    <w:p w14:paraId="0CE887E9" w14:textId="77777777" w:rsidR="009F6B97" w:rsidRPr="002E5D06" w:rsidRDefault="009F6B97" w:rsidP="009F6B97">
      <w:pPr>
        <w:spacing w:after="120"/>
        <w:jc w:val="left"/>
        <w:rPr>
          <w:rFonts w:cs="Times New Roman"/>
          <w:b/>
          <w:sz w:val="20"/>
          <w:szCs w:val="20"/>
        </w:rPr>
      </w:pPr>
      <w:r>
        <w:rPr>
          <w:b/>
          <w:sz w:val="20"/>
        </w:rPr>
        <w:t xml:space="preserve">Montant maximal de la subvention octroyé: </w:t>
      </w:r>
      <w:r>
        <w:rPr>
          <w:sz w:val="20"/>
        </w:rPr>
        <w:t>[</w:t>
      </w:r>
      <w:r>
        <w:rPr>
          <w:sz w:val="20"/>
          <w:highlight w:val="lightGray"/>
        </w:rPr>
        <w:t>insérer le montant</w:t>
      </w:r>
      <w:r>
        <w:rPr>
          <w:sz w:val="20"/>
        </w:rPr>
        <w:t>] EUR</w:t>
      </w:r>
    </w:p>
    <w:p w14:paraId="2BC6607A" w14:textId="037CAA6C" w:rsidR="004F4226" w:rsidRPr="0087461A" w:rsidRDefault="00A93C38" w:rsidP="004F4226">
      <w:pPr>
        <w:spacing w:after="120"/>
        <w:jc w:val="left"/>
        <w:rPr>
          <w:rFonts w:cs="Times New Roman"/>
          <w:sz w:val="20"/>
          <w:szCs w:val="20"/>
        </w:rPr>
      </w:pPr>
      <w:r>
        <w:rPr>
          <w:b/>
          <w:sz w:val="20"/>
        </w:rPr>
        <w:lastRenderedPageBreak/>
        <w:t>Forme de subvention:</w:t>
      </w:r>
      <w:r>
        <w:rPr>
          <w:sz w:val="20"/>
        </w:rPr>
        <w:t xml:space="preserve"> subvention mixte fondée sur le budget: coûts réels et contributions unitaires</w:t>
      </w:r>
    </w:p>
    <w:p w14:paraId="746FE1CA" w14:textId="64D04145" w:rsidR="00A93C38" w:rsidRPr="0087461A" w:rsidRDefault="00A93C38" w:rsidP="004F4226">
      <w:pPr>
        <w:spacing w:after="120"/>
        <w:jc w:val="left"/>
        <w:rPr>
          <w:rFonts w:cs="Times New Roman"/>
          <w:sz w:val="20"/>
          <w:szCs w:val="20"/>
        </w:rPr>
      </w:pPr>
      <w:r>
        <w:rPr>
          <w:b/>
          <w:sz w:val="20"/>
        </w:rPr>
        <w:t xml:space="preserve">Mode de subvention: </w:t>
      </w:r>
      <w:r>
        <w:rPr>
          <w:sz w:val="20"/>
        </w:rPr>
        <w:t>subvention à l’action</w:t>
      </w:r>
    </w:p>
    <w:p w14:paraId="790F9791" w14:textId="02CF22DD" w:rsidR="00FD6ABF" w:rsidRDefault="003F0E52" w:rsidP="006F34F9">
      <w:pPr>
        <w:spacing w:after="120"/>
        <w:jc w:val="left"/>
        <w:rPr>
          <w:rFonts w:eastAsia="Calibri" w:cs="Arial"/>
          <w:sz w:val="20"/>
          <w:szCs w:val="20"/>
        </w:rPr>
      </w:pPr>
      <w:r>
        <w:rPr>
          <w:b/>
          <w:sz w:val="20"/>
        </w:rPr>
        <w:t xml:space="preserve">Catégories budgétaires/types d’activité: </w:t>
      </w:r>
      <w:r>
        <w:rPr>
          <w:i/>
          <w:color w:val="4AA55B"/>
          <w:sz w:val="20"/>
        </w:rPr>
        <w:t>[Option pour les projets de volontariat:</w:t>
      </w:r>
    </w:p>
    <w:p w14:paraId="1EFCE961" w14:textId="638319CB" w:rsidR="00914854" w:rsidRDefault="008561FF" w:rsidP="00FD6ABF">
      <w:pPr>
        <w:spacing w:after="120"/>
        <w:ind w:left="2160" w:firstLine="720"/>
        <w:jc w:val="left"/>
        <w:rPr>
          <w:rFonts w:cs="Times New Roman"/>
          <w:sz w:val="20"/>
          <w:szCs w:val="20"/>
        </w:rPr>
      </w:pPr>
      <w:r>
        <w:rPr>
          <w:sz w:val="20"/>
        </w:rPr>
        <w:t>contributions unitaires:</w:t>
      </w:r>
    </w:p>
    <w:p w14:paraId="23A1D822" w14:textId="3F9D74BC" w:rsidR="000C691E" w:rsidRDefault="00F777A1" w:rsidP="005938A0">
      <w:pPr>
        <w:widowControl w:val="0"/>
        <w:numPr>
          <w:ilvl w:val="0"/>
          <w:numId w:val="38"/>
        </w:numPr>
        <w:spacing w:after="120"/>
        <w:ind w:left="3119"/>
        <w:jc w:val="left"/>
        <w:rPr>
          <w:rFonts w:eastAsia="Calibri" w:cs="Arial"/>
          <w:sz w:val="20"/>
          <w:szCs w:val="20"/>
        </w:rPr>
      </w:pPr>
      <w:r>
        <w:rPr>
          <w:sz w:val="20"/>
        </w:rPr>
        <w:t>Déplacements</w:t>
      </w:r>
    </w:p>
    <w:p w14:paraId="66E0F6A9" w14:textId="177CA3BA" w:rsidR="00F777A1" w:rsidRDefault="00F777A1" w:rsidP="005938A0">
      <w:pPr>
        <w:widowControl w:val="0"/>
        <w:numPr>
          <w:ilvl w:val="0"/>
          <w:numId w:val="38"/>
        </w:numPr>
        <w:spacing w:after="120"/>
        <w:ind w:left="3119"/>
        <w:jc w:val="left"/>
        <w:rPr>
          <w:rFonts w:eastAsia="Calibri" w:cs="Arial"/>
          <w:sz w:val="20"/>
          <w:szCs w:val="20"/>
        </w:rPr>
      </w:pPr>
      <w:r>
        <w:rPr>
          <w:sz w:val="20"/>
        </w:rPr>
        <w:t>Coûts de gestion</w:t>
      </w:r>
    </w:p>
    <w:p w14:paraId="5F63A203" w14:textId="13584212" w:rsidR="00F777A1" w:rsidRPr="000C691E" w:rsidRDefault="00F777A1" w:rsidP="005938A0">
      <w:pPr>
        <w:widowControl w:val="0"/>
        <w:numPr>
          <w:ilvl w:val="0"/>
          <w:numId w:val="38"/>
        </w:numPr>
        <w:spacing w:after="120"/>
        <w:ind w:left="3119"/>
        <w:jc w:val="left"/>
        <w:rPr>
          <w:rFonts w:eastAsia="Calibri" w:cs="Arial"/>
          <w:sz w:val="20"/>
          <w:szCs w:val="20"/>
        </w:rPr>
      </w:pPr>
      <w:r>
        <w:rPr>
          <w:sz w:val="20"/>
        </w:rPr>
        <w:t>Soutien organisationnel</w:t>
      </w:r>
    </w:p>
    <w:p w14:paraId="4EBE3769" w14:textId="77777777" w:rsidR="000C691E" w:rsidRDefault="000C691E" w:rsidP="005938A0">
      <w:pPr>
        <w:widowControl w:val="0"/>
        <w:numPr>
          <w:ilvl w:val="0"/>
          <w:numId w:val="38"/>
        </w:numPr>
        <w:spacing w:after="120"/>
        <w:ind w:left="3119"/>
        <w:jc w:val="left"/>
        <w:rPr>
          <w:rFonts w:eastAsia="Calibri" w:cs="Arial"/>
          <w:sz w:val="20"/>
          <w:szCs w:val="20"/>
        </w:rPr>
      </w:pPr>
      <w:r>
        <w:rPr>
          <w:sz w:val="20"/>
        </w:rPr>
        <w:t>Soutien pour l’inclusion</w:t>
      </w:r>
    </w:p>
    <w:p w14:paraId="3A29E9BF" w14:textId="77777777" w:rsidR="00F777A1" w:rsidRDefault="00F777A1" w:rsidP="005938A0">
      <w:pPr>
        <w:widowControl w:val="0"/>
        <w:numPr>
          <w:ilvl w:val="0"/>
          <w:numId w:val="38"/>
        </w:numPr>
        <w:spacing w:after="120"/>
        <w:ind w:left="3119"/>
        <w:jc w:val="left"/>
        <w:rPr>
          <w:rFonts w:eastAsia="Calibri" w:cs="Arial"/>
          <w:sz w:val="20"/>
          <w:szCs w:val="20"/>
        </w:rPr>
      </w:pPr>
      <w:r>
        <w:rPr>
          <w:sz w:val="20"/>
        </w:rPr>
        <w:t>Argent de poche</w:t>
      </w:r>
    </w:p>
    <w:p w14:paraId="121DDEDC" w14:textId="41F2F33A" w:rsidR="00F777A1" w:rsidRPr="00F777A1" w:rsidRDefault="00F777A1" w:rsidP="005938A0">
      <w:pPr>
        <w:widowControl w:val="0"/>
        <w:numPr>
          <w:ilvl w:val="0"/>
          <w:numId w:val="38"/>
        </w:numPr>
        <w:spacing w:after="120"/>
        <w:ind w:left="3119"/>
        <w:jc w:val="left"/>
        <w:rPr>
          <w:rFonts w:eastAsia="Calibri" w:cs="Arial"/>
          <w:sz w:val="20"/>
          <w:szCs w:val="20"/>
        </w:rPr>
      </w:pPr>
      <w:r>
        <w:rPr>
          <w:sz w:val="20"/>
        </w:rPr>
        <w:t>Aide à l’apprentissage des langues</w:t>
      </w:r>
    </w:p>
    <w:p w14:paraId="1EFB5F30" w14:textId="12ED67B9" w:rsidR="00F777A1" w:rsidRPr="00FD6ABF" w:rsidRDefault="00F777A1" w:rsidP="005938A0">
      <w:pPr>
        <w:widowControl w:val="0"/>
        <w:numPr>
          <w:ilvl w:val="0"/>
          <w:numId w:val="38"/>
        </w:numPr>
        <w:spacing w:after="120"/>
        <w:ind w:left="3119"/>
        <w:jc w:val="left"/>
        <w:rPr>
          <w:rFonts w:eastAsia="Calibri" w:cs="Arial"/>
          <w:sz w:val="20"/>
          <w:szCs w:val="20"/>
        </w:rPr>
      </w:pPr>
      <w:r>
        <w:rPr>
          <w:sz w:val="20"/>
        </w:rPr>
        <w:t>Visite préparatoire</w:t>
      </w:r>
    </w:p>
    <w:p w14:paraId="17A338AA" w14:textId="7CF0EA17" w:rsidR="00FD6ABF" w:rsidRDefault="00FD6ABF" w:rsidP="00FD6ABF">
      <w:pPr>
        <w:widowControl w:val="0"/>
        <w:spacing w:after="120"/>
        <w:ind w:left="2759"/>
        <w:jc w:val="left"/>
        <w:rPr>
          <w:rFonts w:cs="Times New Roman"/>
          <w:sz w:val="20"/>
          <w:szCs w:val="20"/>
        </w:rPr>
      </w:pPr>
      <w:r>
        <w:rPr>
          <w:sz w:val="20"/>
        </w:rPr>
        <w:t>coûts réels:</w:t>
      </w:r>
    </w:p>
    <w:p w14:paraId="2FF5DFD8" w14:textId="5A5A893E" w:rsidR="00F777A1" w:rsidRDefault="00F777A1" w:rsidP="005938A0">
      <w:pPr>
        <w:widowControl w:val="0"/>
        <w:numPr>
          <w:ilvl w:val="0"/>
          <w:numId w:val="38"/>
        </w:numPr>
        <w:spacing w:after="120"/>
        <w:ind w:left="3119"/>
        <w:jc w:val="left"/>
        <w:rPr>
          <w:rFonts w:eastAsia="Calibri" w:cs="Arial"/>
          <w:sz w:val="20"/>
          <w:szCs w:val="20"/>
        </w:rPr>
      </w:pPr>
      <w:r>
        <w:rPr>
          <w:sz w:val="20"/>
        </w:rPr>
        <w:t>Coûts exceptionnels</w:t>
      </w:r>
      <w:r>
        <w:rPr>
          <w:i/>
          <w:color w:val="4AA55B"/>
          <w:sz w:val="20"/>
        </w:rPr>
        <w:t>]</w:t>
      </w:r>
    </w:p>
    <w:p w14:paraId="069927E8" w14:textId="6A467219" w:rsidR="00F777A1" w:rsidRDefault="006F34F9" w:rsidP="00F777A1">
      <w:pPr>
        <w:widowControl w:val="0"/>
        <w:spacing w:after="120"/>
        <w:ind w:left="2759"/>
        <w:jc w:val="left"/>
        <w:rPr>
          <w:rFonts w:eastAsia="Times New Roman"/>
          <w:i/>
          <w:color w:val="4AA55B"/>
          <w:sz w:val="20"/>
          <w:szCs w:val="24"/>
        </w:rPr>
      </w:pPr>
      <w:r>
        <w:rPr>
          <w:i/>
          <w:color w:val="4AA55B"/>
          <w:sz w:val="20"/>
        </w:rPr>
        <w:t>[Option pour les projets de solidarité:</w:t>
      </w:r>
    </w:p>
    <w:p w14:paraId="40DAF8F2" w14:textId="03C00B78" w:rsidR="00CD7D21" w:rsidRPr="00CD7D21" w:rsidRDefault="00CD7D21" w:rsidP="00CD7D21">
      <w:pPr>
        <w:spacing w:after="120"/>
        <w:ind w:left="2160" w:firstLine="720"/>
        <w:jc w:val="left"/>
        <w:rPr>
          <w:rFonts w:cs="Times New Roman"/>
          <w:sz w:val="20"/>
          <w:szCs w:val="20"/>
        </w:rPr>
      </w:pPr>
      <w:r>
        <w:rPr>
          <w:sz w:val="20"/>
        </w:rPr>
        <w:t>contributions unitaires:</w:t>
      </w:r>
    </w:p>
    <w:p w14:paraId="3C9C98DE" w14:textId="77777777" w:rsidR="00F777A1" w:rsidRPr="009430D2" w:rsidRDefault="00F777A1" w:rsidP="005938A0">
      <w:pPr>
        <w:widowControl w:val="0"/>
        <w:numPr>
          <w:ilvl w:val="0"/>
          <w:numId w:val="38"/>
        </w:numPr>
        <w:spacing w:after="120"/>
        <w:ind w:left="3119"/>
        <w:jc w:val="left"/>
        <w:rPr>
          <w:rFonts w:eastAsia="Calibri" w:cs="Arial"/>
          <w:sz w:val="20"/>
          <w:szCs w:val="20"/>
        </w:rPr>
      </w:pPr>
      <w:r>
        <w:rPr>
          <w:sz w:val="20"/>
        </w:rPr>
        <w:t>Gestion de projet</w:t>
      </w:r>
    </w:p>
    <w:p w14:paraId="5EA14F38" w14:textId="07164D7E" w:rsidR="00F777A1" w:rsidRDefault="00F777A1" w:rsidP="005938A0">
      <w:pPr>
        <w:widowControl w:val="0"/>
        <w:numPr>
          <w:ilvl w:val="0"/>
          <w:numId w:val="38"/>
        </w:numPr>
        <w:spacing w:after="120"/>
        <w:ind w:left="3119"/>
        <w:jc w:val="left"/>
        <w:rPr>
          <w:rFonts w:eastAsia="Calibri" w:cs="Arial"/>
          <w:sz w:val="20"/>
          <w:szCs w:val="20"/>
        </w:rPr>
      </w:pPr>
      <w:r>
        <w:rPr>
          <w:sz w:val="20"/>
        </w:rPr>
        <w:t>Coûts de coaching</w:t>
      </w:r>
    </w:p>
    <w:p w14:paraId="20119E89" w14:textId="77777777" w:rsidR="00FD6ABF" w:rsidRPr="00FD6ABF" w:rsidRDefault="00FD6ABF" w:rsidP="00FD6ABF">
      <w:pPr>
        <w:widowControl w:val="0"/>
        <w:spacing w:after="120"/>
        <w:ind w:left="2759"/>
        <w:jc w:val="left"/>
        <w:rPr>
          <w:rFonts w:cs="Times New Roman"/>
          <w:sz w:val="20"/>
          <w:szCs w:val="20"/>
        </w:rPr>
      </w:pPr>
      <w:r>
        <w:rPr>
          <w:sz w:val="20"/>
        </w:rPr>
        <w:t>coûts réels:</w:t>
      </w:r>
    </w:p>
    <w:p w14:paraId="6EF09E9F" w14:textId="4483F84A" w:rsidR="00F777A1" w:rsidRPr="009430D2" w:rsidRDefault="00F777A1" w:rsidP="005938A0">
      <w:pPr>
        <w:widowControl w:val="0"/>
        <w:numPr>
          <w:ilvl w:val="0"/>
          <w:numId w:val="38"/>
        </w:numPr>
        <w:spacing w:after="120"/>
        <w:ind w:left="3119"/>
        <w:jc w:val="left"/>
        <w:rPr>
          <w:rFonts w:eastAsia="Calibri" w:cs="Arial"/>
          <w:sz w:val="20"/>
          <w:szCs w:val="20"/>
        </w:rPr>
      </w:pPr>
      <w:r>
        <w:rPr>
          <w:sz w:val="20"/>
        </w:rPr>
        <w:t>Coûts exceptionnels</w:t>
      </w:r>
      <w:r>
        <w:rPr>
          <w:i/>
          <w:color w:val="4AA55B"/>
          <w:sz w:val="20"/>
        </w:rPr>
        <w:t>]</w:t>
      </w:r>
    </w:p>
    <w:p w14:paraId="69174DC7" w14:textId="16943155" w:rsidR="000C691E" w:rsidRDefault="003F0E52" w:rsidP="003F0E52">
      <w:pPr>
        <w:spacing w:after="120"/>
        <w:jc w:val="left"/>
        <w:rPr>
          <w:rFonts w:cs="Times New Roman"/>
          <w:b/>
          <w:sz w:val="20"/>
          <w:szCs w:val="20"/>
        </w:rPr>
      </w:pPr>
      <w:r>
        <w:rPr>
          <w:b/>
          <w:sz w:val="20"/>
        </w:rPr>
        <w:t>Options en matière d’éligibilité des coûts (taux de financement):</w:t>
      </w:r>
    </w:p>
    <w:p w14:paraId="016517A8" w14:textId="18B0D1DC" w:rsidR="003F0E52" w:rsidRPr="0087461A" w:rsidRDefault="006F34F9" w:rsidP="003F0E52">
      <w:pPr>
        <w:spacing w:after="120"/>
        <w:jc w:val="left"/>
        <w:rPr>
          <w:rFonts w:cs="Times New Roman"/>
          <w:b/>
          <w:sz w:val="20"/>
          <w:szCs w:val="20"/>
        </w:rPr>
      </w:pPr>
      <w:r>
        <w:rPr>
          <w:i/>
          <w:color w:val="4AA55B"/>
          <w:sz w:val="20"/>
        </w:rPr>
        <w:t>[Option pour les projets de volontariat:</w:t>
      </w:r>
      <w:r>
        <w:tab/>
      </w:r>
    </w:p>
    <w:p w14:paraId="27FF69F4" w14:textId="77777777" w:rsidR="000C691E" w:rsidRPr="000C691E" w:rsidRDefault="000C691E" w:rsidP="005938A0">
      <w:pPr>
        <w:widowControl w:val="0"/>
        <w:numPr>
          <w:ilvl w:val="1"/>
          <w:numId w:val="38"/>
        </w:numPr>
        <w:spacing w:after="120"/>
        <w:ind w:left="879" w:hanging="357"/>
        <w:jc w:val="left"/>
        <w:rPr>
          <w:rFonts w:cs="Times New Roman"/>
          <w:sz w:val="20"/>
          <w:szCs w:val="20"/>
        </w:rPr>
      </w:pPr>
      <w:r>
        <w:rPr>
          <w:sz w:val="20"/>
        </w:rPr>
        <w:t>Coûts de la garantie financière: 80 % des coûts éligibles</w:t>
      </w:r>
    </w:p>
    <w:p w14:paraId="0C90891D" w14:textId="77777777" w:rsidR="000C691E" w:rsidRPr="000C691E" w:rsidRDefault="000C691E" w:rsidP="005938A0">
      <w:pPr>
        <w:widowControl w:val="0"/>
        <w:numPr>
          <w:ilvl w:val="1"/>
          <w:numId w:val="38"/>
        </w:numPr>
        <w:spacing w:after="120"/>
        <w:ind w:left="879" w:hanging="357"/>
        <w:jc w:val="left"/>
        <w:rPr>
          <w:rFonts w:cs="Times New Roman"/>
          <w:sz w:val="20"/>
          <w:szCs w:val="20"/>
        </w:rPr>
      </w:pPr>
      <w:r>
        <w:rPr>
          <w:sz w:val="20"/>
        </w:rPr>
        <w:t>Frais de voyage élevés: 80 % des coûts éligibles</w:t>
      </w:r>
    </w:p>
    <w:p w14:paraId="183E9636" w14:textId="72EEA916" w:rsidR="000C691E" w:rsidRPr="000C691E" w:rsidRDefault="000C691E" w:rsidP="005938A0">
      <w:pPr>
        <w:widowControl w:val="0"/>
        <w:numPr>
          <w:ilvl w:val="1"/>
          <w:numId w:val="38"/>
        </w:numPr>
        <w:spacing w:after="120"/>
        <w:ind w:left="879" w:hanging="357"/>
        <w:jc w:val="left"/>
        <w:rPr>
          <w:rFonts w:cs="Times New Roman"/>
          <w:sz w:val="20"/>
          <w:szCs w:val="20"/>
        </w:rPr>
      </w:pPr>
      <w:r>
        <w:rPr>
          <w:sz w:val="20"/>
        </w:rPr>
        <w:t>Autres coûts: 100 % des coûts éligibles</w:t>
      </w:r>
      <w:r>
        <w:rPr>
          <w:i/>
          <w:color w:val="4AA55B"/>
          <w:sz w:val="20"/>
        </w:rPr>
        <w:t>]</w:t>
      </w:r>
    </w:p>
    <w:p w14:paraId="13FBBE1E" w14:textId="27910D85" w:rsidR="000C691E" w:rsidRPr="000C691E" w:rsidRDefault="006F34F9" w:rsidP="000C691E">
      <w:pPr>
        <w:widowControl w:val="0"/>
        <w:spacing w:after="120"/>
        <w:jc w:val="left"/>
        <w:rPr>
          <w:rFonts w:eastAsia="Calibri" w:cs="Arial"/>
          <w:sz w:val="20"/>
          <w:szCs w:val="20"/>
        </w:rPr>
      </w:pPr>
      <w:r>
        <w:rPr>
          <w:i/>
          <w:color w:val="4AA55B"/>
          <w:sz w:val="20"/>
        </w:rPr>
        <w:t>[Option pour les projets de solidarité:</w:t>
      </w:r>
    </w:p>
    <w:p w14:paraId="7965F0E0" w14:textId="05BA60A7" w:rsidR="008D1524" w:rsidRPr="00D011E4" w:rsidRDefault="008D1524" w:rsidP="005938A0">
      <w:pPr>
        <w:widowControl w:val="0"/>
        <w:numPr>
          <w:ilvl w:val="1"/>
          <w:numId w:val="38"/>
        </w:numPr>
        <w:spacing w:after="120"/>
        <w:ind w:left="879" w:hanging="357"/>
        <w:jc w:val="left"/>
        <w:rPr>
          <w:rFonts w:cs="Times New Roman"/>
          <w:strike/>
          <w:sz w:val="20"/>
          <w:szCs w:val="20"/>
        </w:rPr>
      </w:pPr>
      <w:r>
        <w:rPr>
          <w:sz w:val="20"/>
        </w:rPr>
        <w:t>Coûts exceptionnels 100 % des coûts éligibles</w:t>
      </w:r>
      <w:r>
        <w:rPr>
          <w:i/>
          <w:color w:val="4AA55B"/>
          <w:sz w:val="20"/>
        </w:rPr>
        <w:t>]</w:t>
      </w:r>
    </w:p>
    <w:p w14:paraId="62AE8294" w14:textId="1C7E7383" w:rsidR="003F0E52" w:rsidRPr="0087461A" w:rsidRDefault="003F0E52" w:rsidP="003F0E52">
      <w:pPr>
        <w:spacing w:after="120"/>
        <w:jc w:val="left"/>
        <w:rPr>
          <w:sz w:val="20"/>
          <w:szCs w:val="20"/>
        </w:rPr>
      </w:pPr>
      <w:r>
        <w:rPr>
          <w:b/>
          <w:bCs/>
          <w:sz w:val="20"/>
        </w:rPr>
        <w:t>Flexibilité budgétaire</w:t>
      </w:r>
      <w:r>
        <w:rPr>
          <w:sz w:val="20"/>
        </w:rPr>
        <w:t>: oui (flexibilité assortie de conditions, voir article 2 à l’annexe 5)</w:t>
      </w:r>
    </w:p>
    <w:p w14:paraId="5FCF4322" w14:textId="77777777" w:rsidR="004F4226" w:rsidRPr="0087461A" w:rsidRDefault="004F4226" w:rsidP="004F4226">
      <w:pPr>
        <w:spacing w:after="120"/>
        <w:jc w:val="left"/>
        <w:rPr>
          <w:rFonts w:cs="Times New Roman"/>
          <w:b/>
          <w:sz w:val="20"/>
          <w:szCs w:val="20"/>
          <w:u w:val="single"/>
        </w:rPr>
      </w:pPr>
      <w:r>
        <w:rPr>
          <w:b/>
          <w:sz w:val="20"/>
          <w:u w:val="single"/>
        </w:rPr>
        <w:t>4. Rapports, paiements et recouvrements</w:t>
      </w:r>
    </w:p>
    <w:p w14:paraId="2D4F587A" w14:textId="77777777" w:rsidR="004F4226" w:rsidRPr="0087461A" w:rsidRDefault="004F4226" w:rsidP="004F4226">
      <w:pPr>
        <w:spacing w:after="120"/>
        <w:jc w:val="left"/>
        <w:rPr>
          <w:rFonts w:cs="Times New Roman"/>
          <w:sz w:val="20"/>
          <w:szCs w:val="20"/>
        </w:rPr>
      </w:pPr>
      <w:r>
        <w:rPr>
          <w:b/>
          <w:bCs/>
          <w:sz w:val="20"/>
        </w:rPr>
        <w:t>4.1 Rapports continus</w:t>
      </w:r>
      <w:r>
        <w:rPr>
          <w:sz w:val="20"/>
        </w:rPr>
        <w:t xml:space="preserve"> (article 21)</w:t>
      </w:r>
    </w:p>
    <w:p w14:paraId="1E81F146" w14:textId="3BA4D862" w:rsidR="0087461A" w:rsidRDefault="001E24F1" w:rsidP="004F4226">
      <w:pPr>
        <w:spacing w:after="120"/>
        <w:jc w:val="left"/>
        <w:rPr>
          <w:rFonts w:cs="Times New Roman"/>
          <w:b/>
          <w:sz w:val="20"/>
          <w:szCs w:val="20"/>
          <w:u w:val="single"/>
        </w:rPr>
      </w:pPr>
      <w:r>
        <w:rPr>
          <w:b/>
          <w:sz w:val="20"/>
        </w:rPr>
        <w:t xml:space="preserve">Résultats attendus </w:t>
      </w:r>
      <w:r>
        <w:rPr>
          <w:i/>
          <w:color w:val="4AA55B"/>
          <w:sz w:val="20"/>
        </w:rPr>
        <w:t>[Option en l’absence de rapport(s) d’avancement</w:t>
      </w:r>
      <w:r>
        <w:rPr>
          <w:sz w:val="20"/>
        </w:rPr>
        <w:t>:</w:t>
      </w:r>
      <w:r>
        <w:rPr>
          <w:b/>
          <w:sz w:val="20"/>
        </w:rPr>
        <w:t xml:space="preserve"> </w:t>
      </w:r>
      <w:r>
        <w:rPr>
          <w:sz w:val="20"/>
        </w:rPr>
        <w:t>non ]</w:t>
      </w:r>
      <w:r>
        <w:rPr>
          <w:i/>
          <w:color w:val="4AA55B"/>
          <w:sz w:val="20"/>
        </w:rPr>
        <w:t>[Option en</w:t>
      </w:r>
      <w:r w:rsidR="00BD2728">
        <w:rPr>
          <w:i/>
          <w:color w:val="4AA55B"/>
          <w:sz w:val="20"/>
        </w:rPr>
        <w:t xml:space="preserve"> </w:t>
      </w:r>
      <w:r>
        <w:rPr>
          <w:i/>
          <w:color w:val="4AA55B"/>
          <w:sz w:val="20"/>
        </w:rPr>
        <w:t>cas de rapport(s) d’avancement</w:t>
      </w:r>
      <w:r>
        <w:rPr>
          <w:sz w:val="20"/>
        </w:rPr>
        <w:t>:</w:t>
      </w:r>
      <w:r>
        <w:rPr>
          <w:i/>
          <w:color w:val="4AA55B"/>
          <w:sz w:val="20"/>
        </w:rPr>
        <w:t xml:space="preserve"> </w:t>
      </w:r>
      <w:r>
        <w:rPr>
          <w:sz w:val="20"/>
        </w:rPr>
        <w:t>oui]</w:t>
      </w:r>
    </w:p>
    <w:p w14:paraId="7A11C206" w14:textId="4E3545F9" w:rsidR="004F4226" w:rsidRPr="0087461A" w:rsidRDefault="004F4226" w:rsidP="004F4226">
      <w:pPr>
        <w:spacing w:after="120"/>
        <w:jc w:val="left"/>
        <w:rPr>
          <w:rFonts w:cs="Times New Roman"/>
          <w:b/>
          <w:sz w:val="20"/>
          <w:szCs w:val="20"/>
          <w:u w:val="single"/>
        </w:rPr>
      </w:pPr>
      <w:r>
        <w:rPr>
          <w:b/>
          <w:sz w:val="20"/>
          <w:u w:val="single"/>
        </w:rPr>
        <w:t>4.2 Rapports périodiques et paiements</w:t>
      </w:r>
    </w:p>
    <w:p w14:paraId="380D604A" w14:textId="67A4E09B" w:rsidR="004F4226" w:rsidRDefault="004F4226" w:rsidP="004F4226">
      <w:pPr>
        <w:spacing w:after="120"/>
        <w:jc w:val="left"/>
        <w:rPr>
          <w:rFonts w:cs="Times New Roman"/>
          <w:b/>
          <w:sz w:val="20"/>
          <w:szCs w:val="20"/>
        </w:rPr>
      </w:pPr>
      <w:r>
        <w:rPr>
          <w:b/>
          <w:bCs/>
          <w:sz w:val="20"/>
        </w:rPr>
        <w:t>Calendrier des rapports et paiements</w:t>
      </w:r>
      <w:r>
        <w:rPr>
          <w:sz w:val="20"/>
        </w:rPr>
        <w:t xml:space="preserve"> (articles 21 et 22):</w:t>
      </w:r>
    </w:p>
    <w:p w14:paraId="1F2CC603" w14:textId="77777777" w:rsidR="00F82E70" w:rsidRDefault="00F82E70" w:rsidP="004F4226">
      <w:pPr>
        <w:spacing w:after="120"/>
        <w:jc w:val="left"/>
        <w:rPr>
          <w:rFonts w:cs="Times New Roman"/>
          <w:b/>
          <w:sz w:val="20"/>
          <w:szCs w:val="20"/>
        </w:rPr>
      </w:pP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861"/>
        <w:gridCol w:w="142"/>
        <w:gridCol w:w="850"/>
        <w:gridCol w:w="1134"/>
        <w:gridCol w:w="142"/>
        <w:gridCol w:w="992"/>
        <w:gridCol w:w="1134"/>
        <w:gridCol w:w="2977"/>
      </w:tblGrid>
      <w:tr w:rsidR="00355A93" w:rsidRPr="0087461A" w14:paraId="3F137880" w14:textId="77777777" w:rsidTr="00355A93">
        <w:trPr>
          <w:trHeight w:hRule="exact" w:val="380"/>
        </w:trPr>
        <w:tc>
          <w:tcPr>
            <w:tcW w:w="4961"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63781CB" w14:textId="45D03185" w:rsidR="00355A93" w:rsidRPr="000E5B21" w:rsidRDefault="00355A93" w:rsidP="00355A93">
            <w:pPr>
              <w:widowControl w:val="0"/>
              <w:spacing w:before="120" w:after="120" w:line="276" w:lineRule="auto"/>
              <w:ind w:left="60"/>
              <w:jc w:val="center"/>
              <w:rPr>
                <w:rFonts w:cs="Times New Roman"/>
                <w:b/>
                <w:sz w:val="16"/>
                <w:szCs w:val="16"/>
              </w:rPr>
            </w:pPr>
            <w:r>
              <w:rPr>
                <w:b/>
                <w:sz w:val="16"/>
              </w:rPr>
              <w:t>Établissement de rapports</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A7B17B9"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Paiements</w:t>
            </w:r>
          </w:p>
          <w:p w14:paraId="2F49D8E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r>
      <w:tr w:rsidR="00355A93" w:rsidRPr="0087461A" w14:paraId="4E31EC13" w14:textId="77777777" w:rsidTr="00355A93">
        <w:trPr>
          <w:trHeight w:hRule="exact" w:val="380"/>
        </w:trPr>
        <w:tc>
          <w:tcPr>
            <w:tcW w:w="2693"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6902AB20"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Périodes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66BE8A8"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Type</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4C93C71"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Échéance</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7207280"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Type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2D55BDD"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Échéance (date de paiement)</w:t>
            </w:r>
          </w:p>
        </w:tc>
      </w:tr>
      <w:tr w:rsidR="00355A93" w:rsidRPr="0087461A" w14:paraId="21334EC0" w14:textId="77777777" w:rsidTr="00355A93">
        <w:trPr>
          <w:trHeight w:hRule="exact" w:val="380"/>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6C3A76FC" w14:textId="53E82AB1" w:rsidR="00355A93" w:rsidRPr="000E5B21" w:rsidRDefault="00355A93" w:rsidP="00355A93">
            <w:pPr>
              <w:widowControl w:val="0"/>
              <w:spacing w:before="120" w:after="120" w:line="276" w:lineRule="auto"/>
              <w:ind w:left="60"/>
              <w:jc w:val="center"/>
              <w:rPr>
                <w:rFonts w:eastAsia="Times New Roman" w:cs="Times New Roman"/>
                <w:sz w:val="16"/>
                <w:szCs w:val="16"/>
              </w:rPr>
            </w:pPr>
            <w:r>
              <w:rPr>
                <w:b/>
                <w:sz w:val="16"/>
              </w:rPr>
              <w:t>Période de rapport nº</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19F3897A" w14:textId="6B7EA7CB" w:rsidR="00355A93" w:rsidRPr="000E5B21" w:rsidRDefault="009F6B97" w:rsidP="00355A93">
            <w:pPr>
              <w:widowControl w:val="0"/>
              <w:spacing w:before="120" w:after="120" w:line="276" w:lineRule="auto"/>
              <w:ind w:left="62"/>
              <w:jc w:val="center"/>
              <w:rPr>
                <w:rFonts w:eastAsia="Times New Roman" w:cs="Times New Roman"/>
                <w:sz w:val="16"/>
                <w:szCs w:val="16"/>
              </w:rPr>
            </w:pPr>
            <w:r>
              <w:rPr>
                <w:b/>
                <w:sz w:val="16"/>
              </w:rPr>
              <w:t>Date à partir du</w:t>
            </w:r>
          </w:p>
        </w:tc>
        <w:tc>
          <w:tcPr>
            <w:tcW w:w="850" w:type="dxa"/>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2EEDBE66" w14:textId="08BD7A79" w:rsidR="00355A93" w:rsidRPr="000E5B21" w:rsidRDefault="009F6B97" w:rsidP="00355A93">
            <w:pPr>
              <w:widowControl w:val="0"/>
              <w:spacing w:before="120" w:after="120" w:line="276" w:lineRule="auto"/>
              <w:ind w:left="60"/>
              <w:jc w:val="center"/>
              <w:rPr>
                <w:rFonts w:eastAsia="Times New Roman" w:cs="Times New Roman"/>
                <w:sz w:val="16"/>
                <w:szCs w:val="16"/>
              </w:rPr>
            </w:pPr>
            <w:r>
              <w:rPr>
                <w:b/>
                <w:sz w:val="16"/>
              </w:rPr>
              <w:t>Date jusqu’au</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1AE27E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13E4C8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E0B592D"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6468BD4E"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r>
      <w:tr w:rsidR="00355A93" w:rsidRPr="0087461A" w14:paraId="100DC93B" w14:textId="77777777" w:rsidTr="000E5B21">
        <w:trPr>
          <w:trHeight w:hRule="exact" w:val="2894"/>
        </w:trPr>
        <w:tc>
          <w:tcPr>
            <w:tcW w:w="496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4860E76D" w14:textId="77777777" w:rsidR="00355A93" w:rsidRPr="000E5B21" w:rsidRDefault="00355A93" w:rsidP="00355A93">
            <w:pPr>
              <w:widowControl w:val="0"/>
              <w:spacing w:after="120" w:line="276" w:lineRule="auto"/>
              <w:ind w:left="60"/>
              <w:jc w:val="left"/>
              <w:rPr>
                <w:rFonts w:cs="Times New Roman"/>
                <w:sz w:val="16"/>
                <w:szCs w:val="16"/>
                <w:highlight w:val="yellow"/>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30A4920" w14:textId="6CCA2EDB" w:rsidR="003C480D" w:rsidRPr="000E5B21" w:rsidRDefault="00355A93" w:rsidP="003C480D">
            <w:pPr>
              <w:widowControl w:val="0"/>
              <w:spacing w:before="120" w:after="120" w:line="276" w:lineRule="auto"/>
              <w:ind w:left="60"/>
              <w:jc w:val="center"/>
              <w:rPr>
                <w:rFonts w:cs="Times New Roman"/>
                <w:sz w:val="16"/>
                <w:szCs w:val="16"/>
              </w:rPr>
            </w:pPr>
            <w:r>
              <w:rPr>
                <w:sz w:val="16"/>
              </w:rPr>
              <w:t>Préfinancement</w:t>
            </w:r>
          </w:p>
          <w:p w14:paraId="489B2BF8" w14:textId="534E8A58" w:rsidR="00355A93" w:rsidRPr="000E5B21" w:rsidRDefault="00355A93" w:rsidP="003C480D">
            <w:pPr>
              <w:widowControl w:val="0"/>
              <w:spacing w:before="120" w:after="120" w:line="276" w:lineRule="auto"/>
              <w:ind w:left="60"/>
              <w:jc w:val="center"/>
              <w:rPr>
                <w:rFonts w:cs="Times New Roman"/>
                <w:sz w:val="16"/>
                <w:szCs w:val="16"/>
                <w:highlight w:val="yellow"/>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E9A1FE" w14:textId="351CB364" w:rsidR="00045945" w:rsidRPr="000E5B21" w:rsidRDefault="00045945" w:rsidP="003C480D">
            <w:pPr>
              <w:widowControl w:val="0"/>
              <w:spacing w:before="120" w:after="0" w:line="276" w:lineRule="auto"/>
              <w:ind w:left="60"/>
              <w:jc w:val="left"/>
              <w:rPr>
                <w:rFonts w:cs="Times New Roman"/>
                <w:sz w:val="16"/>
                <w:szCs w:val="16"/>
              </w:rPr>
            </w:pPr>
            <w:r>
              <w:rPr>
                <w:sz w:val="16"/>
              </w:rPr>
              <w:t>[</w:t>
            </w:r>
            <w:r>
              <w:rPr>
                <w:i/>
                <w:sz w:val="16"/>
              </w:rPr>
              <w:t>préfinancement unique versé en une seule fois</w:t>
            </w:r>
            <w:r>
              <w:rPr>
                <w:sz w:val="16"/>
              </w:rPr>
              <w:t>] 30 jours à compter de l’entrée en vigueur de la convention ou de la réception de la garantie de préfinancement, si celle-ci est postérieure]</w:t>
            </w:r>
          </w:p>
          <w:p w14:paraId="41F8726D" w14:textId="237479C0" w:rsidR="00045945" w:rsidRPr="000E5B21" w:rsidRDefault="00045945" w:rsidP="00045945">
            <w:pPr>
              <w:widowControl w:val="0"/>
              <w:spacing w:before="120" w:after="0" w:line="276" w:lineRule="auto"/>
              <w:ind w:left="60"/>
              <w:jc w:val="left"/>
              <w:rPr>
                <w:rFonts w:cs="Times New Roman"/>
                <w:sz w:val="16"/>
                <w:szCs w:val="16"/>
              </w:rPr>
            </w:pPr>
            <w:r>
              <w:rPr>
                <w:sz w:val="16"/>
              </w:rPr>
              <w:t>[</w:t>
            </w:r>
            <w:r>
              <w:rPr>
                <w:i/>
                <w:sz w:val="16"/>
              </w:rPr>
              <w:t>préfinancement unique versé en deux tranches</w:t>
            </w:r>
            <w:r>
              <w:rPr>
                <w:sz w:val="16"/>
              </w:rPr>
              <w:t xml:space="preserve"> — Première tranche: 30 jours à compter de l’entrée en vigueur de la convention ou de la réception de la garantie de préfinancement, si celle-ci est postérieure Deuxième tranche:</w:t>
            </w:r>
          </w:p>
          <w:p w14:paraId="03F2AE1A" w14:textId="5D5376B7" w:rsidR="00355A93" w:rsidRPr="000E5B21" w:rsidRDefault="00045945" w:rsidP="00107D05">
            <w:pPr>
              <w:widowControl w:val="0"/>
              <w:spacing w:before="120" w:after="0" w:line="276" w:lineRule="auto"/>
              <w:ind w:left="60"/>
              <w:jc w:val="left"/>
              <w:rPr>
                <w:rFonts w:cs="Times New Roman"/>
                <w:sz w:val="16"/>
                <w:szCs w:val="16"/>
              </w:rPr>
            </w:pPr>
            <w:r>
              <w:rPr>
                <w:sz w:val="16"/>
              </w:rPr>
              <w:t>Deuxième tranche: au plus tard le [l’Agence nationale insère la date]]</w:t>
            </w:r>
          </w:p>
        </w:tc>
      </w:tr>
      <w:tr w:rsidR="00355A93" w:rsidRPr="0087461A" w14:paraId="3E2F1131" w14:textId="77777777" w:rsidTr="00840241">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BED8F3B" w14:textId="466F8DB2" w:rsidR="00355A93" w:rsidRPr="000E5B21" w:rsidRDefault="00355A93" w:rsidP="00BD2728">
            <w:pPr>
              <w:widowControl w:val="0"/>
              <w:spacing w:before="120" w:after="120" w:line="276" w:lineRule="auto"/>
              <w:jc w:val="center"/>
              <w:rPr>
                <w:rFonts w:cs="Times New Roman"/>
                <w:sz w:val="16"/>
                <w:szCs w:val="16"/>
              </w:rPr>
            </w:pPr>
            <w:r>
              <w:rPr>
                <w:sz w:val="16"/>
              </w:rPr>
              <w:t>[</w:t>
            </w:r>
            <w:r>
              <w:rPr>
                <w:sz w:val="16"/>
                <w:highlight w:val="lightGray"/>
              </w:rPr>
              <w:t>1</w:t>
            </w:r>
            <w:r>
              <w:rPr>
                <w:sz w:val="16"/>
              </w:rPr>
              <w:t xml:space="preserve">] </w:t>
            </w:r>
            <w:r>
              <w:rPr>
                <w:i/>
                <w:color w:val="4AA55B"/>
                <w:sz w:val="16"/>
              </w:rPr>
              <w:t>facultatif en cas de deuxième préfinancement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39CD07A" w14:textId="554BD7EF" w:rsidR="00355A93" w:rsidRPr="000E5B21" w:rsidRDefault="00840241" w:rsidP="00355A93">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1F6D6E1" w14:textId="578E0701" w:rsidR="00355A93" w:rsidRPr="000E5B21" w:rsidRDefault="00840241" w:rsidP="00355A93">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59E2132" w14:textId="409BC26D" w:rsidR="00355A93" w:rsidRPr="000E5B21" w:rsidRDefault="00EA4DAE" w:rsidP="00BD2728">
            <w:pPr>
              <w:widowControl w:val="0"/>
              <w:spacing w:before="120" w:after="120" w:line="276" w:lineRule="auto"/>
              <w:ind w:left="60"/>
              <w:jc w:val="center"/>
              <w:rPr>
                <w:rFonts w:cs="Times New Roman"/>
                <w:sz w:val="16"/>
                <w:szCs w:val="16"/>
              </w:rPr>
            </w:pPr>
            <w:r>
              <w:rPr>
                <w:sz w:val="16"/>
              </w:rPr>
              <w:t>Rapport périodique</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E6C627D" w14:textId="401BEDDE" w:rsidR="00355A93" w:rsidRPr="000E5B21" w:rsidRDefault="009F6B97" w:rsidP="00AD1D93">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F0B41C1" w14:textId="327EA47E" w:rsidR="00355A93" w:rsidRPr="000E5B21" w:rsidRDefault="004A700C" w:rsidP="00BD2728">
            <w:pPr>
              <w:widowControl w:val="0"/>
              <w:spacing w:before="120" w:after="120" w:line="276" w:lineRule="auto"/>
              <w:ind w:left="60"/>
              <w:jc w:val="center"/>
              <w:rPr>
                <w:rFonts w:cs="Times New Roman"/>
                <w:sz w:val="16"/>
                <w:szCs w:val="16"/>
              </w:rPr>
            </w:pPr>
            <w:r>
              <w:rPr>
                <w:sz w:val="16"/>
              </w:rPr>
              <w:t>Deuxième préfinancement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BACC7C5" w14:textId="77777777" w:rsidR="009F6B97" w:rsidRPr="000E5B21" w:rsidRDefault="009F6B97" w:rsidP="009F6B97">
            <w:pPr>
              <w:widowControl w:val="0"/>
              <w:spacing w:before="120" w:after="0" w:line="276" w:lineRule="auto"/>
              <w:ind w:left="60"/>
              <w:jc w:val="center"/>
              <w:rPr>
                <w:rFonts w:cs="Times New Roman"/>
                <w:sz w:val="16"/>
                <w:szCs w:val="16"/>
              </w:rPr>
            </w:pPr>
            <w:r>
              <w:rPr>
                <w:sz w:val="16"/>
              </w:rPr>
              <w:t>60 jours à compter de la réception du rapport périodique</w:t>
            </w:r>
          </w:p>
          <w:p w14:paraId="6DE67BFA" w14:textId="77777777" w:rsidR="00355A93" w:rsidRPr="00BD2728" w:rsidRDefault="00355A93" w:rsidP="00AD1D93">
            <w:pPr>
              <w:widowControl w:val="0"/>
              <w:spacing w:before="120" w:after="120" w:line="276" w:lineRule="auto"/>
              <w:ind w:left="60"/>
              <w:jc w:val="center"/>
              <w:rPr>
                <w:rFonts w:cs="Times New Roman"/>
                <w:sz w:val="16"/>
                <w:szCs w:val="16"/>
                <w:highlight w:val="yellow"/>
              </w:rPr>
            </w:pPr>
          </w:p>
        </w:tc>
      </w:tr>
      <w:tr w:rsidR="004A700C" w:rsidRPr="0087461A" w14:paraId="743001B2" w14:textId="77777777" w:rsidTr="00840241">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744F5E9" w14:textId="4627AD74" w:rsidR="004A700C" w:rsidRPr="000E5B21" w:rsidRDefault="004A700C" w:rsidP="006D27AC">
            <w:pPr>
              <w:widowControl w:val="0"/>
              <w:spacing w:before="120" w:after="120" w:line="276" w:lineRule="auto"/>
              <w:jc w:val="center"/>
              <w:rPr>
                <w:rFonts w:cs="Times New Roman"/>
                <w:sz w:val="16"/>
                <w:szCs w:val="16"/>
              </w:rPr>
            </w:pPr>
            <w:r>
              <w:rPr>
                <w:sz w:val="16"/>
              </w:rPr>
              <w:t>[</w:t>
            </w:r>
            <w:r>
              <w:rPr>
                <w:sz w:val="16"/>
                <w:highlight w:val="lightGray"/>
              </w:rPr>
              <w:t>2</w:t>
            </w:r>
            <w:r>
              <w:rPr>
                <w:sz w:val="16"/>
              </w:rPr>
              <w:t xml:space="preserve">] </w:t>
            </w:r>
            <w:r>
              <w:rPr>
                <w:i/>
                <w:color w:val="4AA55B"/>
                <w:sz w:val="16"/>
              </w:rPr>
              <w:t>facultatif en cas de troisième préfinancement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B9ADCF1" w14:textId="7AAD9181" w:rsidR="004A700C" w:rsidRPr="000E5B21" w:rsidRDefault="00840241" w:rsidP="00355A93">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F1AAF3D" w14:textId="07244020" w:rsidR="004A700C" w:rsidRPr="000E5B21" w:rsidRDefault="00840241" w:rsidP="00355A93">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DC19F03" w14:textId="418A435F" w:rsidR="004A700C" w:rsidRPr="000E5B21" w:rsidRDefault="004A700C" w:rsidP="000C1D59">
            <w:pPr>
              <w:widowControl w:val="0"/>
              <w:spacing w:before="120" w:after="120" w:line="276" w:lineRule="auto"/>
              <w:ind w:left="60"/>
              <w:jc w:val="center"/>
              <w:rPr>
                <w:rFonts w:cs="Times New Roman"/>
                <w:sz w:val="16"/>
                <w:szCs w:val="16"/>
              </w:rPr>
            </w:pPr>
            <w:r>
              <w:rPr>
                <w:sz w:val="16"/>
              </w:rPr>
              <w:t>Rapport périodique</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7FE067E" w14:textId="1B735C8D" w:rsidR="004A700C" w:rsidRPr="000E5B21" w:rsidRDefault="009F6B97" w:rsidP="00AD1D93">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74BBF6E" w14:textId="6DFFE35F" w:rsidR="004A700C" w:rsidRPr="000E5B21" w:rsidRDefault="004A700C" w:rsidP="004A700C">
            <w:pPr>
              <w:widowControl w:val="0"/>
              <w:spacing w:before="120" w:after="120" w:line="276" w:lineRule="auto"/>
              <w:ind w:left="60"/>
              <w:jc w:val="center"/>
              <w:rPr>
                <w:rFonts w:cs="Times New Roman"/>
                <w:sz w:val="16"/>
                <w:szCs w:val="16"/>
              </w:rPr>
            </w:pPr>
            <w:r>
              <w:rPr>
                <w:sz w:val="16"/>
              </w:rPr>
              <w:t>Troisième préfinancement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C36D78A" w14:textId="77777777" w:rsidR="009F6B97" w:rsidRPr="000E5B21" w:rsidRDefault="009F6B97" w:rsidP="009F6B97">
            <w:pPr>
              <w:widowControl w:val="0"/>
              <w:spacing w:before="120" w:after="0" w:line="276" w:lineRule="auto"/>
              <w:ind w:left="60"/>
              <w:jc w:val="center"/>
              <w:rPr>
                <w:rFonts w:cs="Times New Roman"/>
                <w:sz w:val="16"/>
                <w:szCs w:val="16"/>
              </w:rPr>
            </w:pPr>
            <w:r>
              <w:rPr>
                <w:sz w:val="16"/>
              </w:rPr>
              <w:t>60 jours à compter de la réception du rapport périodique</w:t>
            </w:r>
          </w:p>
          <w:p w14:paraId="7FFBA684" w14:textId="5EA2801E" w:rsidR="004A700C" w:rsidRPr="00BD2728" w:rsidRDefault="004A700C" w:rsidP="00725D73">
            <w:pPr>
              <w:widowControl w:val="0"/>
              <w:spacing w:before="120" w:after="0" w:line="276" w:lineRule="auto"/>
              <w:ind w:left="60"/>
              <w:jc w:val="center"/>
              <w:rPr>
                <w:rFonts w:cs="Times New Roman"/>
                <w:sz w:val="16"/>
                <w:szCs w:val="16"/>
              </w:rPr>
            </w:pPr>
          </w:p>
        </w:tc>
      </w:tr>
      <w:tr w:rsidR="00844B8E" w:rsidRPr="0087461A" w14:paraId="1A029ADD" w14:textId="77777777" w:rsidTr="00B968FD">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B46A95" w14:textId="35FC6AAE" w:rsidR="00844B8E" w:rsidRPr="000E5B21" w:rsidRDefault="00844B8E" w:rsidP="00B968FD">
            <w:pPr>
              <w:widowControl w:val="0"/>
              <w:spacing w:before="120" w:after="120" w:line="276" w:lineRule="auto"/>
              <w:jc w:val="center"/>
              <w:rPr>
                <w:rFonts w:cs="Times New Roman"/>
                <w:sz w:val="16"/>
                <w:szCs w:val="16"/>
              </w:rPr>
            </w:pPr>
            <w:r>
              <w:rPr>
                <w:sz w:val="16"/>
              </w:rPr>
              <w:t xml:space="preserve">[3] </w:t>
            </w:r>
            <w:r>
              <w:rPr>
                <w:i/>
                <w:color w:val="4AA55B"/>
                <w:sz w:val="16"/>
              </w:rPr>
              <w:t>facultatif en cas de troisième préfinancement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E698D0D" w14:textId="77777777" w:rsidR="00844B8E" w:rsidRPr="000E5B21" w:rsidRDefault="00844B8E" w:rsidP="00B968FD">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2550B09" w14:textId="77777777" w:rsidR="00844B8E" w:rsidRPr="000E5B21" w:rsidRDefault="00844B8E" w:rsidP="00B968FD">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395248B" w14:textId="77777777" w:rsidR="00844B8E" w:rsidRPr="000E5B21" w:rsidRDefault="00844B8E" w:rsidP="00B968FD">
            <w:pPr>
              <w:widowControl w:val="0"/>
              <w:spacing w:before="120" w:after="120" w:line="276" w:lineRule="auto"/>
              <w:ind w:left="60"/>
              <w:jc w:val="center"/>
              <w:rPr>
                <w:rFonts w:cs="Times New Roman"/>
                <w:sz w:val="16"/>
                <w:szCs w:val="16"/>
              </w:rPr>
            </w:pPr>
            <w:r>
              <w:rPr>
                <w:sz w:val="16"/>
              </w:rPr>
              <w:t>Rapport périodique</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BA7E540" w14:textId="77777777" w:rsidR="00844B8E" w:rsidRPr="000E5B21" w:rsidRDefault="00844B8E" w:rsidP="00B968FD">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312B2A6" w14:textId="77777777" w:rsidR="00844B8E" w:rsidRPr="000E5B21" w:rsidRDefault="00844B8E" w:rsidP="00B968FD">
            <w:pPr>
              <w:widowControl w:val="0"/>
              <w:spacing w:before="120" w:after="120" w:line="276" w:lineRule="auto"/>
              <w:ind w:left="60"/>
              <w:jc w:val="center"/>
              <w:rPr>
                <w:rFonts w:cs="Times New Roman"/>
                <w:sz w:val="16"/>
                <w:szCs w:val="16"/>
              </w:rPr>
            </w:pPr>
            <w:r>
              <w:rPr>
                <w:sz w:val="16"/>
              </w:rPr>
              <w:t>Troisième préfinancement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F5C6173" w14:textId="77777777" w:rsidR="00844B8E" w:rsidRPr="000E5B21" w:rsidRDefault="00844B8E" w:rsidP="00B968FD">
            <w:pPr>
              <w:widowControl w:val="0"/>
              <w:spacing w:before="120" w:after="0" w:line="276" w:lineRule="auto"/>
              <w:ind w:left="60"/>
              <w:jc w:val="center"/>
              <w:rPr>
                <w:rFonts w:cs="Times New Roman"/>
                <w:sz w:val="16"/>
                <w:szCs w:val="16"/>
              </w:rPr>
            </w:pPr>
            <w:r>
              <w:rPr>
                <w:sz w:val="16"/>
              </w:rPr>
              <w:t>60 jours à compter de la réception du rapport périodique</w:t>
            </w:r>
          </w:p>
          <w:p w14:paraId="361335C5" w14:textId="77777777" w:rsidR="00844B8E" w:rsidRPr="00BD2728" w:rsidRDefault="00844B8E" w:rsidP="00B968FD">
            <w:pPr>
              <w:widowControl w:val="0"/>
              <w:spacing w:before="120" w:after="0" w:line="276" w:lineRule="auto"/>
              <w:ind w:left="60"/>
              <w:jc w:val="center"/>
              <w:rPr>
                <w:rFonts w:cs="Times New Roman"/>
                <w:sz w:val="16"/>
                <w:szCs w:val="16"/>
              </w:rPr>
            </w:pPr>
          </w:p>
        </w:tc>
      </w:tr>
      <w:tr w:rsidR="00844B8E" w:rsidRPr="0087461A" w14:paraId="55C8C948" w14:textId="77777777" w:rsidTr="00B968FD">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A56AA6" w14:textId="4F586663" w:rsidR="00844B8E" w:rsidRPr="000E5B21" w:rsidRDefault="00844B8E" w:rsidP="00B968FD">
            <w:pPr>
              <w:widowControl w:val="0"/>
              <w:spacing w:before="120" w:after="120" w:line="276" w:lineRule="auto"/>
              <w:jc w:val="center"/>
              <w:rPr>
                <w:rFonts w:cs="Times New Roman"/>
                <w:sz w:val="16"/>
                <w:szCs w:val="16"/>
              </w:rPr>
            </w:pPr>
            <w:r>
              <w:rPr>
                <w:sz w:val="16"/>
              </w:rPr>
              <w:t xml:space="preserve">[4] </w:t>
            </w:r>
            <w:r>
              <w:rPr>
                <w:i/>
                <w:color w:val="4AA55B"/>
                <w:sz w:val="16"/>
              </w:rPr>
              <w:t>facultatif en cas de troisième préfinancement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0F95A90" w14:textId="77777777" w:rsidR="00844B8E" w:rsidRPr="000E5B21" w:rsidRDefault="00844B8E" w:rsidP="00B968FD">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91434AF" w14:textId="77777777" w:rsidR="00844B8E" w:rsidRPr="000E5B21" w:rsidRDefault="00844B8E" w:rsidP="00B968FD">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735E67C" w14:textId="77777777" w:rsidR="00844B8E" w:rsidRPr="000E5B21" w:rsidRDefault="00844B8E" w:rsidP="00B968FD">
            <w:pPr>
              <w:widowControl w:val="0"/>
              <w:spacing w:before="120" w:after="120" w:line="276" w:lineRule="auto"/>
              <w:ind w:left="60"/>
              <w:jc w:val="center"/>
              <w:rPr>
                <w:rFonts w:cs="Times New Roman"/>
                <w:sz w:val="16"/>
                <w:szCs w:val="16"/>
              </w:rPr>
            </w:pPr>
            <w:r>
              <w:rPr>
                <w:sz w:val="16"/>
              </w:rPr>
              <w:t>Rapport périodique</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D7CC68" w14:textId="77777777" w:rsidR="00844B8E" w:rsidRPr="000E5B21" w:rsidRDefault="00844B8E" w:rsidP="00B968FD">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6C995D0" w14:textId="77777777" w:rsidR="00844B8E" w:rsidRPr="000E5B21" w:rsidRDefault="00844B8E" w:rsidP="00B968FD">
            <w:pPr>
              <w:widowControl w:val="0"/>
              <w:spacing w:before="120" w:after="120" w:line="276" w:lineRule="auto"/>
              <w:ind w:left="60"/>
              <w:jc w:val="center"/>
              <w:rPr>
                <w:rFonts w:cs="Times New Roman"/>
                <w:sz w:val="16"/>
                <w:szCs w:val="16"/>
              </w:rPr>
            </w:pPr>
            <w:r>
              <w:rPr>
                <w:sz w:val="16"/>
              </w:rPr>
              <w:t>Troisième préfinancement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E8512D9" w14:textId="77777777" w:rsidR="00844B8E" w:rsidRPr="000E5B21" w:rsidRDefault="00844B8E" w:rsidP="00B968FD">
            <w:pPr>
              <w:widowControl w:val="0"/>
              <w:spacing w:before="120" w:after="0" w:line="276" w:lineRule="auto"/>
              <w:ind w:left="60"/>
              <w:jc w:val="center"/>
              <w:rPr>
                <w:rFonts w:cs="Times New Roman"/>
                <w:sz w:val="16"/>
                <w:szCs w:val="16"/>
              </w:rPr>
            </w:pPr>
            <w:r>
              <w:rPr>
                <w:sz w:val="16"/>
              </w:rPr>
              <w:t>60 jours à compter de la réception du rapport périodique</w:t>
            </w:r>
          </w:p>
          <w:p w14:paraId="7230D0D7" w14:textId="77777777" w:rsidR="00844B8E" w:rsidRPr="00BD2728" w:rsidRDefault="00844B8E" w:rsidP="00B968FD">
            <w:pPr>
              <w:widowControl w:val="0"/>
              <w:spacing w:before="120" w:after="0" w:line="276" w:lineRule="auto"/>
              <w:ind w:left="60"/>
              <w:jc w:val="center"/>
              <w:rPr>
                <w:rFonts w:cs="Times New Roman"/>
                <w:sz w:val="16"/>
                <w:szCs w:val="16"/>
              </w:rPr>
            </w:pPr>
          </w:p>
        </w:tc>
      </w:tr>
      <w:tr w:rsidR="00A53EA0" w:rsidRPr="0087461A" w14:paraId="163DDD38" w14:textId="77777777" w:rsidTr="00840241">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0D932F2" w14:textId="3F7947E5" w:rsidR="00A53EA0" w:rsidRPr="000E5B21" w:rsidRDefault="00A53EA0" w:rsidP="00BD2728">
            <w:pPr>
              <w:widowControl w:val="0"/>
              <w:spacing w:before="120" w:after="120" w:line="276" w:lineRule="auto"/>
              <w:jc w:val="center"/>
              <w:rPr>
                <w:rFonts w:eastAsia="Times New Roman" w:cs="Times New Roman"/>
                <w:i/>
                <w:color w:val="4AA55B"/>
                <w:sz w:val="16"/>
                <w:szCs w:val="16"/>
              </w:rPr>
            </w:pPr>
            <w:r>
              <w:rPr>
                <w:sz w:val="16"/>
              </w:rPr>
              <w:t>[5] facultatif en cas de rapport d’avancement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78434F2" w14:textId="79F331AE" w:rsidR="00A53EA0" w:rsidRPr="000E5B21" w:rsidRDefault="00840241" w:rsidP="00355A93">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5F0093F" w14:textId="089684E9" w:rsidR="00A53EA0" w:rsidRPr="000E5B21" w:rsidRDefault="00840241" w:rsidP="00355A93">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9F8DDA" w14:textId="2AC7F907" w:rsidR="00A53EA0" w:rsidRPr="000E5B21" w:rsidRDefault="000C1D59" w:rsidP="00BD2728">
            <w:pPr>
              <w:widowControl w:val="0"/>
              <w:spacing w:before="120" w:after="120" w:line="276" w:lineRule="auto"/>
              <w:ind w:left="60"/>
              <w:jc w:val="center"/>
              <w:rPr>
                <w:rFonts w:cs="Times New Roman"/>
                <w:sz w:val="16"/>
                <w:szCs w:val="16"/>
              </w:rPr>
            </w:pPr>
            <w:r>
              <w:rPr>
                <w:sz w:val="16"/>
              </w:rPr>
              <w:t>Rapport d</w:t>
            </w:r>
            <w:r w:rsidR="00BD2728">
              <w:rPr>
                <w:sz w:val="16"/>
              </w:rPr>
              <w:t>’</w:t>
            </w:r>
            <w:r>
              <w:rPr>
                <w:sz w:val="16"/>
              </w:rPr>
              <w:t>avancement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811C77A" w14:textId="30CF90FF" w:rsidR="00A53EA0" w:rsidRPr="000E5B21" w:rsidRDefault="004A700C" w:rsidP="004A700C">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D1E60B9" w14:textId="5C471D6B" w:rsidR="00A53EA0" w:rsidRPr="000E5B21" w:rsidRDefault="00A53EA0" w:rsidP="00355A93">
            <w:pPr>
              <w:widowControl w:val="0"/>
              <w:spacing w:before="120" w:after="120" w:line="276" w:lineRule="auto"/>
              <w:ind w:left="60"/>
              <w:jc w:val="center"/>
              <w:rPr>
                <w:rFonts w:cs="Times New Roman"/>
                <w:sz w:val="16"/>
                <w:szCs w:val="16"/>
              </w:rPr>
            </w:pPr>
            <w:r>
              <w:rPr>
                <w:sz w:val="16"/>
              </w:rPr>
              <w:t>Sans objet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1716509" w14:textId="5988D592" w:rsidR="00A53EA0" w:rsidRPr="000E5B21" w:rsidRDefault="00A53EA0" w:rsidP="00725D73">
            <w:pPr>
              <w:widowControl w:val="0"/>
              <w:spacing w:before="120" w:after="0" w:line="276" w:lineRule="auto"/>
              <w:ind w:left="60"/>
              <w:jc w:val="center"/>
              <w:rPr>
                <w:rFonts w:cs="Times New Roman"/>
                <w:sz w:val="16"/>
                <w:szCs w:val="16"/>
              </w:rPr>
            </w:pPr>
            <w:r>
              <w:rPr>
                <w:sz w:val="16"/>
              </w:rPr>
              <w:t>Sans objet</w:t>
            </w:r>
          </w:p>
        </w:tc>
      </w:tr>
      <w:tr w:rsidR="00355A93" w:rsidRPr="0087461A" w14:paraId="1BC2AB8A" w14:textId="77777777" w:rsidTr="00840241">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EB369E1" w14:textId="1170C8E7" w:rsidR="00355A93" w:rsidRPr="000E5B21" w:rsidRDefault="0024238C" w:rsidP="004A700C">
            <w:pPr>
              <w:widowControl w:val="0"/>
              <w:spacing w:before="120" w:after="120" w:line="276" w:lineRule="auto"/>
              <w:jc w:val="center"/>
              <w:rPr>
                <w:rFonts w:cs="Times New Roman"/>
                <w:sz w:val="16"/>
                <w:szCs w:val="16"/>
              </w:rPr>
            </w:pPr>
            <w:r>
              <w:rPr>
                <w:sz w:val="16"/>
              </w:rPr>
              <w:t xml:space="preserve">[6] </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F1B7DA" w14:textId="6FBD3018" w:rsidR="00355A93" w:rsidRPr="000E5B21" w:rsidRDefault="00840241" w:rsidP="00355A93">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B26FB3D" w14:textId="40B8ECE3" w:rsidR="00355A93" w:rsidRPr="000E5B21" w:rsidRDefault="00840241" w:rsidP="00355A93">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1813339" w14:textId="3A46F502" w:rsidR="00355A93" w:rsidRPr="000E5B21" w:rsidRDefault="00320AD8" w:rsidP="00320AD8">
            <w:pPr>
              <w:widowControl w:val="0"/>
              <w:spacing w:before="120" w:after="120" w:line="276" w:lineRule="auto"/>
              <w:ind w:left="60"/>
              <w:jc w:val="center"/>
              <w:rPr>
                <w:rFonts w:cs="Times New Roman"/>
                <w:sz w:val="16"/>
                <w:szCs w:val="16"/>
              </w:rPr>
            </w:pPr>
            <w:r>
              <w:rPr>
                <w:sz w:val="16"/>
              </w:rPr>
              <w:t>Rapport final</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96BFF0" w14:textId="5828D39F" w:rsidR="00355A93" w:rsidRPr="000E5B21" w:rsidRDefault="009F6B97" w:rsidP="00355A93">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64E36CD" w14:textId="77777777" w:rsidR="00355A93" w:rsidRPr="000E5B21" w:rsidRDefault="00355A93" w:rsidP="00355A93">
            <w:pPr>
              <w:widowControl w:val="0"/>
              <w:spacing w:before="120" w:after="120" w:line="276" w:lineRule="auto"/>
              <w:ind w:left="60"/>
              <w:jc w:val="center"/>
              <w:rPr>
                <w:rFonts w:cs="Times New Roman"/>
                <w:sz w:val="16"/>
                <w:szCs w:val="16"/>
              </w:rPr>
            </w:pPr>
            <w:r>
              <w:rPr>
                <w:sz w:val="16"/>
              </w:rPr>
              <w:t>Paiement final</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19928E4" w14:textId="54A95D67" w:rsidR="00355A93" w:rsidRPr="000E5B21" w:rsidRDefault="00355A93" w:rsidP="00BD2728">
            <w:pPr>
              <w:widowControl w:val="0"/>
              <w:spacing w:before="120" w:after="120" w:line="276" w:lineRule="auto"/>
              <w:ind w:left="60"/>
              <w:jc w:val="center"/>
              <w:rPr>
                <w:rFonts w:cs="Times New Roman"/>
                <w:sz w:val="16"/>
                <w:szCs w:val="16"/>
                <w:highlight w:val="yellow"/>
              </w:rPr>
            </w:pPr>
            <w:r>
              <w:rPr>
                <w:sz w:val="16"/>
              </w:rPr>
              <w:t>60 jours à compter de la réception du rapport final</w:t>
            </w:r>
          </w:p>
        </w:tc>
      </w:tr>
    </w:tbl>
    <w:p w14:paraId="163B9897" w14:textId="77777777" w:rsidR="00355A93" w:rsidRDefault="00355A93" w:rsidP="00355A93">
      <w:pPr>
        <w:spacing w:after="120"/>
        <w:jc w:val="left"/>
        <w:rPr>
          <w:rFonts w:cs="Times New Roman"/>
          <w:b/>
          <w:sz w:val="20"/>
          <w:szCs w:val="20"/>
        </w:rPr>
      </w:pPr>
    </w:p>
    <w:p w14:paraId="7204AFE5" w14:textId="00712CC9" w:rsidR="004F4226" w:rsidRDefault="004F4226" w:rsidP="004F4226">
      <w:pPr>
        <w:spacing w:after="120"/>
        <w:jc w:val="left"/>
        <w:rPr>
          <w:rFonts w:cs="Times New Roman"/>
          <w:b/>
          <w:sz w:val="20"/>
          <w:szCs w:val="20"/>
        </w:rPr>
      </w:pPr>
      <w:r>
        <w:rPr>
          <w:b/>
          <w:sz w:val="20"/>
        </w:rPr>
        <w:t>Paiements de préfinancement et garanties:</w:t>
      </w:r>
    </w:p>
    <w:p w14:paraId="60F8E1AA" w14:textId="10CFD1DF" w:rsidR="0090573E" w:rsidRPr="00934559" w:rsidRDefault="00355A93" w:rsidP="0090573E">
      <w:pPr>
        <w:widowControl w:val="0"/>
        <w:spacing w:after="120"/>
        <w:jc w:val="left"/>
        <w:rPr>
          <w:rFonts w:eastAsia="Times New Roman"/>
          <w:i/>
          <w:color w:val="4AA55B"/>
          <w:sz w:val="20"/>
          <w:szCs w:val="24"/>
        </w:rPr>
      </w:pPr>
      <w:r>
        <w:rPr>
          <w:i/>
          <w:color w:val="4AA55B"/>
          <w:sz w:val="20"/>
        </w:rPr>
        <w:t>Option 1 — préfinancement unique [versé en une ou plusieurs tranches]</w:t>
      </w:r>
    </w:p>
    <w:p w14:paraId="7D228D3B" w14:textId="3EF7A63D" w:rsidR="00355A93" w:rsidRPr="00BD2728" w:rsidRDefault="00355A93" w:rsidP="00355A93">
      <w:pPr>
        <w:spacing w:after="120"/>
        <w:jc w:val="left"/>
        <w:rPr>
          <w:rFonts w:eastAsia="Times New Roman"/>
          <w:i/>
          <w:color w:val="4AA55B"/>
          <w:sz w:val="20"/>
          <w:szCs w:val="24"/>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4253"/>
        <w:gridCol w:w="2126"/>
      </w:tblGrid>
      <w:tr w:rsidR="00355A93" w:rsidRPr="0087461A" w14:paraId="6D2C61BF" w14:textId="77777777" w:rsidTr="009C53EE">
        <w:tc>
          <w:tcPr>
            <w:tcW w:w="6063" w:type="dxa"/>
            <w:gridSpan w:val="2"/>
            <w:shd w:val="clear" w:color="auto" w:fill="D9D9D9" w:themeFill="background1" w:themeFillShade="D9"/>
          </w:tcPr>
          <w:p w14:paraId="3190FECE" w14:textId="1D037B14" w:rsidR="00355A93" w:rsidRPr="00870417" w:rsidRDefault="00355A93" w:rsidP="00355A93">
            <w:pPr>
              <w:widowControl w:val="0"/>
              <w:tabs>
                <w:tab w:val="left" w:pos="1066"/>
              </w:tabs>
              <w:spacing w:before="120" w:after="120"/>
              <w:jc w:val="center"/>
              <w:rPr>
                <w:rFonts w:eastAsia="Times New Roman" w:cs="Times New Roman"/>
                <w:b/>
                <w:bCs/>
                <w:sz w:val="16"/>
                <w:szCs w:val="16"/>
              </w:rPr>
            </w:pPr>
            <w:r>
              <w:rPr>
                <w:b/>
                <w:color w:val="000000"/>
                <w:sz w:val="16"/>
              </w:rPr>
              <w:t>Paiement de préfinancement</w:t>
            </w:r>
          </w:p>
        </w:tc>
        <w:tc>
          <w:tcPr>
            <w:tcW w:w="2126" w:type="dxa"/>
            <w:shd w:val="clear" w:color="auto" w:fill="D9D9D9" w:themeFill="background1" w:themeFillShade="D9"/>
          </w:tcPr>
          <w:p w14:paraId="228BEDBE" w14:textId="00E27EC4" w:rsidR="00355A93" w:rsidRPr="00870417" w:rsidRDefault="00355A93" w:rsidP="00355A93">
            <w:pPr>
              <w:widowControl w:val="0"/>
              <w:tabs>
                <w:tab w:val="left" w:pos="1066"/>
              </w:tabs>
              <w:spacing w:before="120" w:after="120"/>
              <w:jc w:val="center"/>
              <w:rPr>
                <w:rFonts w:eastAsia="Times New Roman" w:cs="Times New Roman"/>
                <w:b/>
                <w:bCs/>
                <w:sz w:val="16"/>
                <w:szCs w:val="16"/>
              </w:rPr>
            </w:pPr>
            <w:r>
              <w:rPr>
                <w:b/>
                <w:sz w:val="16"/>
              </w:rPr>
              <w:t xml:space="preserve">Garantie de </w:t>
            </w:r>
            <w:r>
              <w:rPr>
                <w:b/>
                <w:sz w:val="16"/>
              </w:rPr>
              <w:lastRenderedPageBreak/>
              <w:t>préfinancement</w:t>
            </w:r>
          </w:p>
        </w:tc>
      </w:tr>
      <w:tr w:rsidR="005A132B" w:rsidRPr="0087461A" w14:paraId="514CE42D" w14:textId="77777777" w:rsidTr="009C53EE">
        <w:tc>
          <w:tcPr>
            <w:tcW w:w="1810" w:type="dxa"/>
            <w:shd w:val="clear" w:color="auto" w:fill="D9D9D9" w:themeFill="background1" w:themeFillShade="D9"/>
          </w:tcPr>
          <w:p w14:paraId="5AAEC06A" w14:textId="77777777" w:rsidR="005A132B" w:rsidRPr="009358CB" w:rsidRDefault="005A132B" w:rsidP="00355A93">
            <w:pPr>
              <w:widowControl w:val="0"/>
              <w:tabs>
                <w:tab w:val="left" w:pos="1066"/>
              </w:tabs>
              <w:spacing w:before="120" w:after="120"/>
              <w:jc w:val="center"/>
              <w:rPr>
                <w:rFonts w:eastAsia="Times New Roman" w:cs="Times New Roman"/>
                <w:b/>
                <w:bCs/>
                <w:color w:val="000000"/>
                <w:sz w:val="16"/>
                <w:szCs w:val="16"/>
              </w:rPr>
            </w:pPr>
            <w:r>
              <w:rPr>
                <w:b/>
                <w:color w:val="000000"/>
                <w:sz w:val="16"/>
              </w:rPr>
              <w:lastRenderedPageBreak/>
              <w:t>Type</w:t>
            </w:r>
          </w:p>
        </w:tc>
        <w:tc>
          <w:tcPr>
            <w:tcW w:w="4253" w:type="dxa"/>
            <w:shd w:val="clear" w:color="auto" w:fill="D9D9D9" w:themeFill="background1" w:themeFillShade="D9"/>
          </w:tcPr>
          <w:p w14:paraId="7D188F3A" w14:textId="4EC3DF85" w:rsidR="005A132B" w:rsidRPr="00870417" w:rsidRDefault="005A132B" w:rsidP="00355A93">
            <w:pPr>
              <w:widowControl w:val="0"/>
              <w:tabs>
                <w:tab w:val="left" w:pos="1066"/>
              </w:tabs>
              <w:spacing w:before="120" w:after="120"/>
              <w:jc w:val="center"/>
              <w:rPr>
                <w:rFonts w:eastAsia="Times New Roman" w:cs="Times New Roman"/>
                <w:b/>
                <w:sz w:val="16"/>
                <w:szCs w:val="16"/>
              </w:rPr>
            </w:pPr>
            <w:r>
              <w:rPr>
                <w:b/>
                <w:color w:val="000000"/>
                <w:sz w:val="16"/>
              </w:rPr>
              <w:t>Montant</w:t>
            </w:r>
          </w:p>
        </w:tc>
        <w:tc>
          <w:tcPr>
            <w:tcW w:w="2126" w:type="dxa"/>
            <w:shd w:val="clear" w:color="auto" w:fill="D9D9D9" w:themeFill="background1" w:themeFillShade="D9"/>
          </w:tcPr>
          <w:p w14:paraId="323B936A" w14:textId="4AE333BD" w:rsidR="005A132B" w:rsidRPr="00870417" w:rsidRDefault="005A132B" w:rsidP="00355A93">
            <w:pPr>
              <w:widowControl w:val="0"/>
              <w:tabs>
                <w:tab w:val="left" w:pos="1066"/>
              </w:tabs>
              <w:spacing w:before="120" w:after="120"/>
              <w:jc w:val="center"/>
              <w:rPr>
                <w:rFonts w:eastAsia="Times New Roman" w:cs="Times New Roman"/>
                <w:b/>
                <w:sz w:val="16"/>
                <w:szCs w:val="16"/>
              </w:rPr>
            </w:pPr>
            <w:r>
              <w:rPr>
                <w:b/>
                <w:color w:val="000000"/>
                <w:sz w:val="16"/>
              </w:rPr>
              <w:t>Montant de la garantie*</w:t>
            </w:r>
          </w:p>
        </w:tc>
      </w:tr>
      <w:tr w:rsidR="005A132B" w:rsidRPr="0087461A" w14:paraId="36A11891" w14:textId="77777777" w:rsidTr="009C53EE">
        <w:trPr>
          <w:trHeight w:val="304"/>
        </w:trPr>
        <w:tc>
          <w:tcPr>
            <w:tcW w:w="1810" w:type="dxa"/>
            <w:vMerge w:val="restart"/>
          </w:tcPr>
          <w:p w14:paraId="0DDA7721" w14:textId="4FF0D9F9" w:rsidR="005A132B" w:rsidRPr="009358CB" w:rsidRDefault="005A132B" w:rsidP="00355A93">
            <w:pPr>
              <w:widowControl w:val="0"/>
              <w:spacing w:before="120" w:after="120"/>
              <w:jc w:val="left"/>
              <w:rPr>
                <w:rFonts w:eastAsia="Times New Roman" w:cs="Times New Roman"/>
                <w:sz w:val="16"/>
                <w:szCs w:val="16"/>
              </w:rPr>
            </w:pPr>
            <w:r>
              <w:rPr>
                <w:sz w:val="16"/>
              </w:rPr>
              <w:t>Préfinancement</w:t>
            </w:r>
          </w:p>
        </w:tc>
        <w:tc>
          <w:tcPr>
            <w:tcW w:w="4253" w:type="dxa"/>
            <w:vMerge w:val="restart"/>
          </w:tcPr>
          <w:p w14:paraId="6874C10E" w14:textId="0FB309FE" w:rsidR="00CD7D21" w:rsidRPr="00870417" w:rsidRDefault="005A132B" w:rsidP="00355A93">
            <w:pPr>
              <w:widowControl w:val="0"/>
              <w:spacing w:before="120" w:after="120"/>
              <w:jc w:val="left"/>
              <w:rPr>
                <w:rFonts w:eastAsia="Times New Roman" w:cs="Times New Roman"/>
                <w:i/>
                <w:color w:val="4AA55B"/>
                <w:sz w:val="16"/>
                <w:szCs w:val="16"/>
              </w:rPr>
            </w:pPr>
            <w:r>
              <w:rPr>
                <w:sz w:val="16"/>
              </w:rPr>
              <w:t>[</w:t>
            </w:r>
            <w:r>
              <w:rPr>
                <w:sz w:val="16"/>
                <w:highlight w:val="lightGray"/>
              </w:rPr>
              <w:t>montant</w:t>
            </w:r>
            <w:r>
              <w:rPr>
                <w:sz w:val="16"/>
              </w:rPr>
              <w:t xml:space="preserve">] </w:t>
            </w:r>
            <w:r>
              <w:rPr>
                <w:i/>
                <w:color w:val="4AA55B"/>
                <w:sz w:val="16"/>
              </w:rPr>
              <w:t>[80 % du montant de la subvention en cas de versement unique]</w:t>
            </w:r>
          </w:p>
          <w:p w14:paraId="0D0C9625" w14:textId="62931A2B" w:rsidR="005A132B" w:rsidRPr="00870417" w:rsidRDefault="005A132B" w:rsidP="00355A93">
            <w:pPr>
              <w:widowControl w:val="0"/>
              <w:spacing w:before="120" w:after="120"/>
              <w:jc w:val="left"/>
              <w:rPr>
                <w:rFonts w:eastAsia="Times New Roman" w:cs="Times New Roman"/>
                <w:i/>
                <w:color w:val="4AA55B"/>
                <w:sz w:val="16"/>
                <w:szCs w:val="16"/>
              </w:rPr>
            </w:pPr>
            <w:r>
              <w:rPr>
                <w:i/>
                <w:color w:val="4AA55B"/>
                <w:sz w:val="16"/>
              </w:rPr>
              <w:t>[Option en cas de versement en deux tranches:</w:t>
            </w:r>
            <w:r>
              <w:rPr>
                <w:color w:val="0088CC"/>
                <w:sz w:val="16"/>
              </w:rPr>
              <w:t xml:space="preserve"> </w:t>
            </w:r>
            <w:r>
              <w:rPr>
                <w:sz w:val="16"/>
              </w:rPr>
              <w:t>1</w:t>
            </w:r>
            <w:r>
              <w:rPr>
                <w:sz w:val="16"/>
                <w:vertAlign w:val="superscript"/>
              </w:rPr>
              <w:t>e</w:t>
            </w:r>
            <w:r>
              <w:rPr>
                <w:sz w:val="16"/>
              </w:rPr>
              <w:t> tranche [</w:t>
            </w:r>
            <w:r>
              <w:rPr>
                <w:sz w:val="16"/>
                <w:highlight w:val="lightGray"/>
              </w:rPr>
              <w:t>montant</w:t>
            </w:r>
            <w:r>
              <w:rPr>
                <w:sz w:val="16"/>
              </w:rPr>
              <w:t xml:space="preserve">] </w:t>
            </w:r>
            <w:r>
              <w:rPr>
                <w:i/>
                <w:color w:val="4AA55B"/>
                <w:sz w:val="16"/>
              </w:rPr>
              <w:t>[40-60 % du montant de la subvention]</w:t>
            </w:r>
          </w:p>
          <w:p w14:paraId="36E8C5C2" w14:textId="64CF91C7" w:rsidR="005A132B" w:rsidRPr="00870417" w:rsidRDefault="005A132B" w:rsidP="00355A93">
            <w:pPr>
              <w:widowControl w:val="0"/>
              <w:spacing w:before="120" w:after="120"/>
              <w:jc w:val="left"/>
              <w:rPr>
                <w:rFonts w:eastAsia="Times New Roman" w:cs="Times New Roman"/>
                <w:sz w:val="16"/>
                <w:szCs w:val="16"/>
              </w:rPr>
            </w:pPr>
            <w:r>
              <w:rPr>
                <w:sz w:val="16"/>
              </w:rPr>
              <w:t>2</w:t>
            </w:r>
            <w:r>
              <w:rPr>
                <w:sz w:val="16"/>
                <w:vertAlign w:val="superscript"/>
              </w:rPr>
              <w:t>e</w:t>
            </w:r>
            <w:r>
              <w:rPr>
                <w:sz w:val="16"/>
              </w:rPr>
              <w:t> tranche [</w:t>
            </w:r>
            <w:r>
              <w:rPr>
                <w:sz w:val="16"/>
                <w:highlight w:val="lightGray"/>
              </w:rPr>
              <w:t>montant</w:t>
            </w:r>
            <w:r>
              <w:rPr>
                <w:sz w:val="16"/>
              </w:rPr>
              <w:t xml:space="preserve">] </w:t>
            </w:r>
            <w:r>
              <w:rPr>
                <w:i/>
                <w:color w:val="4AA55B"/>
                <w:sz w:val="16"/>
              </w:rPr>
              <w:t>[40-20 % du montant de la subvention qui, ajouté au pourcentage fixé pour la première tranche, doit atteindre 80 % du montant de la subvention]</w:t>
            </w:r>
          </w:p>
          <w:p w14:paraId="1AF785C9" w14:textId="77777777" w:rsidR="005A132B" w:rsidRPr="00BD2728" w:rsidRDefault="005A132B" w:rsidP="00355A93">
            <w:pPr>
              <w:widowControl w:val="0"/>
              <w:spacing w:before="120" w:after="120"/>
              <w:jc w:val="left"/>
              <w:rPr>
                <w:rFonts w:eastAsia="Times New Roman" w:cs="Times New Roman"/>
                <w:color w:val="0088CC"/>
                <w:sz w:val="16"/>
                <w:szCs w:val="16"/>
              </w:rPr>
            </w:pPr>
          </w:p>
        </w:tc>
        <w:tc>
          <w:tcPr>
            <w:tcW w:w="2126" w:type="dxa"/>
            <w:vMerge w:val="restart"/>
            <w:vAlign w:val="bottom"/>
          </w:tcPr>
          <w:p w14:paraId="24D42F7C" w14:textId="4FB97D64" w:rsidR="005A132B" w:rsidRPr="00870417" w:rsidRDefault="005A132B" w:rsidP="00355A93">
            <w:pPr>
              <w:widowControl w:val="0"/>
              <w:spacing w:before="120" w:after="120"/>
              <w:jc w:val="left"/>
              <w:rPr>
                <w:rFonts w:eastAsia="Times New Roman" w:cs="Times New Roman"/>
                <w:color w:val="4AA55B"/>
                <w:sz w:val="16"/>
                <w:szCs w:val="16"/>
              </w:rPr>
            </w:pPr>
            <w:r>
              <w:rPr>
                <w:color w:val="FF0000"/>
                <w:sz w:val="16"/>
              </w:rPr>
              <w:t xml:space="preserve"> </w:t>
            </w:r>
            <w:r>
              <w:rPr>
                <w:i/>
                <w:color w:val="4AA55B"/>
                <w:sz w:val="16"/>
              </w:rPr>
              <w:t>[</w:t>
            </w:r>
            <w:r>
              <w:rPr>
                <w:sz w:val="16"/>
                <w:highlight w:val="lightGray"/>
              </w:rPr>
              <w:t>[montant</w:t>
            </w:r>
            <w:r>
              <w:rPr>
                <w:sz w:val="16"/>
              </w:rPr>
              <w:t xml:space="preserve">] 0 </w:t>
            </w:r>
            <w:r>
              <w:rPr>
                <w:i/>
                <w:color w:val="4AA55B"/>
                <w:sz w:val="16"/>
              </w:rPr>
              <w:t>[en l’absence de demande de garantie]</w:t>
            </w:r>
          </w:p>
          <w:p w14:paraId="7B2E7C1D" w14:textId="77777777" w:rsidR="005A132B" w:rsidRPr="00BD2728" w:rsidRDefault="005A132B" w:rsidP="00355A93">
            <w:pPr>
              <w:widowControl w:val="0"/>
              <w:spacing w:before="120" w:after="120"/>
              <w:jc w:val="left"/>
              <w:rPr>
                <w:rFonts w:eastAsia="Times New Roman" w:cs="Times New Roman"/>
                <w:sz w:val="16"/>
                <w:szCs w:val="16"/>
              </w:rPr>
            </w:pPr>
          </w:p>
          <w:p w14:paraId="415C5D18" w14:textId="77777777" w:rsidR="005A132B" w:rsidRPr="00BD2728" w:rsidRDefault="005A132B" w:rsidP="00355A93">
            <w:pPr>
              <w:widowControl w:val="0"/>
              <w:spacing w:before="120" w:after="120"/>
              <w:jc w:val="left"/>
              <w:rPr>
                <w:rFonts w:eastAsia="Times New Roman" w:cs="Times New Roman"/>
                <w:sz w:val="16"/>
                <w:szCs w:val="16"/>
              </w:rPr>
            </w:pPr>
          </w:p>
          <w:p w14:paraId="0F6C459A" w14:textId="77777777" w:rsidR="005A132B" w:rsidRPr="00BD2728" w:rsidRDefault="005A132B" w:rsidP="00355A93">
            <w:pPr>
              <w:widowControl w:val="0"/>
              <w:spacing w:before="120" w:after="120"/>
              <w:jc w:val="left"/>
              <w:rPr>
                <w:rFonts w:eastAsia="Times New Roman" w:cs="Times New Roman"/>
                <w:sz w:val="16"/>
                <w:szCs w:val="16"/>
              </w:rPr>
            </w:pPr>
          </w:p>
        </w:tc>
      </w:tr>
      <w:tr w:rsidR="005A132B" w:rsidRPr="0087461A" w14:paraId="4FCC1905" w14:textId="77777777" w:rsidTr="009C53EE">
        <w:trPr>
          <w:trHeight w:val="401"/>
        </w:trPr>
        <w:tc>
          <w:tcPr>
            <w:tcW w:w="1810" w:type="dxa"/>
            <w:vMerge/>
          </w:tcPr>
          <w:p w14:paraId="5D3832E3" w14:textId="77777777" w:rsidR="005A132B" w:rsidRPr="00BD2728" w:rsidRDefault="005A132B" w:rsidP="00355A93">
            <w:pPr>
              <w:widowControl w:val="0"/>
              <w:spacing w:before="120" w:after="120"/>
              <w:jc w:val="left"/>
              <w:rPr>
                <w:rFonts w:ascii="Arial" w:eastAsia="Times New Roman" w:hAnsi="Arial" w:cs="Arial"/>
                <w:sz w:val="14"/>
                <w:szCs w:val="14"/>
              </w:rPr>
            </w:pPr>
          </w:p>
        </w:tc>
        <w:tc>
          <w:tcPr>
            <w:tcW w:w="4253" w:type="dxa"/>
            <w:vMerge/>
          </w:tcPr>
          <w:p w14:paraId="500521DB" w14:textId="77777777" w:rsidR="005A132B" w:rsidRPr="00BD2728" w:rsidRDefault="005A132B" w:rsidP="00355A93">
            <w:pPr>
              <w:widowControl w:val="0"/>
              <w:spacing w:before="120" w:after="120"/>
              <w:jc w:val="left"/>
              <w:rPr>
                <w:rFonts w:ascii="Arial" w:eastAsia="Times New Roman" w:hAnsi="Arial" w:cs="Arial"/>
                <w:sz w:val="14"/>
                <w:szCs w:val="14"/>
              </w:rPr>
            </w:pPr>
          </w:p>
        </w:tc>
        <w:tc>
          <w:tcPr>
            <w:tcW w:w="2126" w:type="dxa"/>
            <w:vMerge/>
            <w:vAlign w:val="bottom"/>
          </w:tcPr>
          <w:p w14:paraId="6FF09DE8" w14:textId="77777777" w:rsidR="005A132B" w:rsidRPr="00BD2728" w:rsidRDefault="005A132B" w:rsidP="00355A93">
            <w:pPr>
              <w:widowControl w:val="0"/>
              <w:spacing w:before="120" w:after="120"/>
              <w:jc w:val="left"/>
              <w:rPr>
                <w:rFonts w:ascii="Arial" w:eastAsia="Times New Roman" w:hAnsi="Arial" w:cs="Arial"/>
                <w:sz w:val="14"/>
                <w:szCs w:val="14"/>
              </w:rPr>
            </w:pPr>
          </w:p>
        </w:tc>
      </w:tr>
      <w:tr w:rsidR="005A132B" w:rsidRPr="0087461A" w14:paraId="6E7F65EC" w14:textId="77777777" w:rsidTr="009C53EE">
        <w:trPr>
          <w:trHeight w:val="401"/>
        </w:trPr>
        <w:tc>
          <w:tcPr>
            <w:tcW w:w="1810" w:type="dxa"/>
            <w:vMerge/>
          </w:tcPr>
          <w:p w14:paraId="63E8BFF6" w14:textId="77777777" w:rsidR="005A132B" w:rsidRPr="00BD2728" w:rsidRDefault="005A132B" w:rsidP="00355A93">
            <w:pPr>
              <w:widowControl w:val="0"/>
              <w:spacing w:before="120" w:after="120"/>
              <w:jc w:val="left"/>
              <w:rPr>
                <w:rFonts w:ascii="Arial" w:eastAsia="Times New Roman" w:hAnsi="Arial" w:cs="Arial"/>
                <w:sz w:val="14"/>
                <w:szCs w:val="14"/>
              </w:rPr>
            </w:pPr>
          </w:p>
        </w:tc>
        <w:tc>
          <w:tcPr>
            <w:tcW w:w="4253" w:type="dxa"/>
            <w:vMerge/>
          </w:tcPr>
          <w:p w14:paraId="731936D3" w14:textId="77777777" w:rsidR="005A132B" w:rsidRPr="00BD2728" w:rsidRDefault="005A132B" w:rsidP="00355A93">
            <w:pPr>
              <w:widowControl w:val="0"/>
              <w:spacing w:before="120" w:after="120"/>
              <w:jc w:val="left"/>
              <w:rPr>
                <w:rFonts w:ascii="Arial" w:eastAsia="Times New Roman" w:hAnsi="Arial" w:cs="Arial"/>
                <w:sz w:val="14"/>
                <w:szCs w:val="14"/>
              </w:rPr>
            </w:pPr>
          </w:p>
        </w:tc>
        <w:tc>
          <w:tcPr>
            <w:tcW w:w="2126" w:type="dxa"/>
            <w:vMerge/>
            <w:vAlign w:val="bottom"/>
          </w:tcPr>
          <w:p w14:paraId="29594386" w14:textId="77777777" w:rsidR="005A132B" w:rsidRPr="00BD2728" w:rsidRDefault="005A132B" w:rsidP="00355A93">
            <w:pPr>
              <w:widowControl w:val="0"/>
              <w:spacing w:before="120" w:after="120"/>
              <w:jc w:val="left"/>
              <w:rPr>
                <w:rFonts w:ascii="Arial" w:eastAsia="Times New Roman" w:hAnsi="Arial" w:cs="Arial"/>
                <w:sz w:val="14"/>
                <w:szCs w:val="14"/>
              </w:rPr>
            </w:pPr>
          </w:p>
        </w:tc>
      </w:tr>
      <w:tr w:rsidR="005A132B" w:rsidRPr="0087461A" w14:paraId="56E629EB" w14:textId="77777777" w:rsidTr="009C53EE">
        <w:trPr>
          <w:trHeight w:val="401"/>
        </w:trPr>
        <w:tc>
          <w:tcPr>
            <w:tcW w:w="1810" w:type="dxa"/>
            <w:vMerge/>
          </w:tcPr>
          <w:p w14:paraId="2875FA55" w14:textId="77777777" w:rsidR="005A132B" w:rsidRPr="00BD2728" w:rsidRDefault="005A132B" w:rsidP="00355A93">
            <w:pPr>
              <w:widowControl w:val="0"/>
              <w:spacing w:before="120" w:after="120"/>
              <w:jc w:val="left"/>
              <w:rPr>
                <w:rFonts w:ascii="Arial" w:eastAsia="Times New Roman" w:hAnsi="Arial" w:cs="Arial"/>
                <w:sz w:val="14"/>
                <w:szCs w:val="14"/>
              </w:rPr>
            </w:pPr>
          </w:p>
        </w:tc>
        <w:tc>
          <w:tcPr>
            <w:tcW w:w="4253" w:type="dxa"/>
            <w:vMerge/>
          </w:tcPr>
          <w:p w14:paraId="5111626C" w14:textId="77777777" w:rsidR="005A132B" w:rsidRPr="00BD2728" w:rsidRDefault="005A132B" w:rsidP="00355A93">
            <w:pPr>
              <w:widowControl w:val="0"/>
              <w:spacing w:before="120" w:after="120"/>
              <w:jc w:val="left"/>
              <w:rPr>
                <w:rFonts w:ascii="Arial" w:eastAsia="Times New Roman" w:hAnsi="Arial" w:cs="Arial"/>
                <w:sz w:val="14"/>
                <w:szCs w:val="14"/>
              </w:rPr>
            </w:pPr>
          </w:p>
        </w:tc>
        <w:tc>
          <w:tcPr>
            <w:tcW w:w="2126" w:type="dxa"/>
            <w:vMerge/>
            <w:vAlign w:val="bottom"/>
          </w:tcPr>
          <w:p w14:paraId="22F9B762" w14:textId="77777777" w:rsidR="005A132B" w:rsidRPr="00BD2728" w:rsidRDefault="005A132B" w:rsidP="00355A93">
            <w:pPr>
              <w:widowControl w:val="0"/>
              <w:spacing w:before="120" w:after="120"/>
              <w:jc w:val="left"/>
              <w:rPr>
                <w:rFonts w:ascii="Arial" w:eastAsia="Times New Roman" w:hAnsi="Arial" w:cs="Arial"/>
                <w:sz w:val="14"/>
                <w:szCs w:val="14"/>
              </w:rPr>
            </w:pPr>
          </w:p>
        </w:tc>
      </w:tr>
      <w:tr w:rsidR="005A132B" w:rsidRPr="0087461A" w14:paraId="7B94B1C9" w14:textId="77777777" w:rsidTr="009C53EE">
        <w:trPr>
          <w:trHeight w:val="401"/>
        </w:trPr>
        <w:tc>
          <w:tcPr>
            <w:tcW w:w="1810" w:type="dxa"/>
            <w:vMerge/>
          </w:tcPr>
          <w:p w14:paraId="56E31335" w14:textId="77777777" w:rsidR="005A132B" w:rsidRPr="00BD2728" w:rsidRDefault="005A132B" w:rsidP="00355A93">
            <w:pPr>
              <w:widowControl w:val="0"/>
              <w:spacing w:before="120" w:after="120"/>
              <w:jc w:val="left"/>
              <w:rPr>
                <w:rFonts w:ascii="Arial" w:eastAsia="Times New Roman" w:hAnsi="Arial" w:cs="Arial"/>
                <w:sz w:val="14"/>
                <w:szCs w:val="14"/>
              </w:rPr>
            </w:pPr>
          </w:p>
        </w:tc>
        <w:tc>
          <w:tcPr>
            <w:tcW w:w="4253" w:type="dxa"/>
            <w:vMerge/>
          </w:tcPr>
          <w:p w14:paraId="6064B53D" w14:textId="77777777" w:rsidR="005A132B" w:rsidRPr="00BD2728" w:rsidRDefault="005A132B" w:rsidP="00355A93">
            <w:pPr>
              <w:widowControl w:val="0"/>
              <w:spacing w:before="120" w:after="120"/>
              <w:jc w:val="left"/>
              <w:rPr>
                <w:rFonts w:ascii="Arial" w:eastAsia="Times New Roman" w:hAnsi="Arial" w:cs="Arial"/>
                <w:sz w:val="14"/>
                <w:szCs w:val="14"/>
              </w:rPr>
            </w:pPr>
          </w:p>
        </w:tc>
        <w:tc>
          <w:tcPr>
            <w:tcW w:w="2126" w:type="dxa"/>
            <w:vMerge/>
            <w:vAlign w:val="bottom"/>
          </w:tcPr>
          <w:p w14:paraId="1289CEF6" w14:textId="77777777" w:rsidR="005A132B" w:rsidRPr="00BD2728" w:rsidRDefault="005A132B" w:rsidP="00355A93">
            <w:pPr>
              <w:widowControl w:val="0"/>
              <w:spacing w:before="120" w:after="120"/>
              <w:jc w:val="left"/>
              <w:rPr>
                <w:rFonts w:ascii="Arial" w:eastAsia="Times New Roman" w:hAnsi="Arial" w:cs="Arial"/>
                <w:sz w:val="14"/>
                <w:szCs w:val="14"/>
              </w:rPr>
            </w:pPr>
          </w:p>
        </w:tc>
      </w:tr>
    </w:tbl>
    <w:p w14:paraId="12756F4C" w14:textId="77777777" w:rsidR="00355A93" w:rsidRDefault="00355A93" w:rsidP="00355A93">
      <w:pPr>
        <w:spacing w:after="120"/>
        <w:jc w:val="left"/>
        <w:rPr>
          <w:rFonts w:cs="Times New Roman"/>
          <w:b/>
          <w:sz w:val="20"/>
          <w:szCs w:val="20"/>
        </w:rPr>
      </w:pPr>
    </w:p>
    <w:p w14:paraId="3E3B7314" w14:textId="4799E0A2" w:rsidR="00355A93" w:rsidRPr="00F04323" w:rsidRDefault="00355A93" w:rsidP="00F04323">
      <w:pPr>
        <w:widowControl w:val="0"/>
        <w:spacing w:after="120"/>
        <w:jc w:val="left"/>
        <w:rPr>
          <w:rFonts w:eastAsia="Times New Roman"/>
          <w:i/>
          <w:color w:val="4AA55B"/>
          <w:sz w:val="20"/>
          <w:szCs w:val="24"/>
        </w:rPr>
      </w:pPr>
      <w:r>
        <w:rPr>
          <w:i/>
          <w:color w:val="4AA55B"/>
          <w:sz w:val="20"/>
        </w:rPr>
        <w:t>Option 2 [deux] [trois] [etc.] préfinancements</w:t>
      </w:r>
    </w:p>
    <w:p w14:paraId="09BA9026" w14:textId="77777777" w:rsidR="00355A93" w:rsidRDefault="00355A93" w:rsidP="00355A93">
      <w:pPr>
        <w:spacing w:after="120"/>
        <w:jc w:val="left"/>
        <w:rPr>
          <w:rFonts w:cs="Times New Roman"/>
          <w:b/>
          <w:sz w:val="20"/>
          <w:szCs w:val="20"/>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4253"/>
        <w:gridCol w:w="2126"/>
      </w:tblGrid>
      <w:tr w:rsidR="00355A93" w:rsidRPr="0087461A" w14:paraId="4FA9B8F0" w14:textId="77777777" w:rsidTr="002A7014">
        <w:tc>
          <w:tcPr>
            <w:tcW w:w="6063" w:type="dxa"/>
            <w:gridSpan w:val="2"/>
            <w:shd w:val="clear" w:color="auto" w:fill="D9D9D9" w:themeFill="background1" w:themeFillShade="D9"/>
          </w:tcPr>
          <w:p w14:paraId="5538B907" w14:textId="2A1A8988" w:rsidR="00355A93" w:rsidRPr="009358CB" w:rsidRDefault="00355A93" w:rsidP="00355A93">
            <w:pPr>
              <w:widowControl w:val="0"/>
              <w:tabs>
                <w:tab w:val="left" w:pos="1066"/>
              </w:tabs>
              <w:spacing w:before="120" w:after="120"/>
              <w:jc w:val="center"/>
              <w:rPr>
                <w:rFonts w:eastAsia="Times New Roman" w:cs="Times New Roman"/>
                <w:b/>
                <w:bCs/>
                <w:sz w:val="16"/>
                <w:szCs w:val="16"/>
              </w:rPr>
            </w:pPr>
            <w:r>
              <w:rPr>
                <w:b/>
                <w:color w:val="000000"/>
                <w:sz w:val="16"/>
              </w:rPr>
              <w:t>Paiement de préfinancement</w:t>
            </w:r>
          </w:p>
        </w:tc>
        <w:tc>
          <w:tcPr>
            <w:tcW w:w="2126" w:type="dxa"/>
            <w:shd w:val="clear" w:color="auto" w:fill="D9D9D9" w:themeFill="background1" w:themeFillShade="D9"/>
          </w:tcPr>
          <w:p w14:paraId="7C1F165C" w14:textId="157763C4" w:rsidR="00355A93" w:rsidRPr="009358CB" w:rsidRDefault="00355A93" w:rsidP="00355A93">
            <w:pPr>
              <w:widowControl w:val="0"/>
              <w:tabs>
                <w:tab w:val="left" w:pos="1066"/>
              </w:tabs>
              <w:spacing w:before="120" w:after="120"/>
              <w:jc w:val="center"/>
              <w:rPr>
                <w:rFonts w:eastAsia="Times New Roman" w:cs="Times New Roman"/>
                <w:b/>
                <w:bCs/>
                <w:sz w:val="16"/>
                <w:szCs w:val="16"/>
              </w:rPr>
            </w:pPr>
            <w:r>
              <w:rPr>
                <w:b/>
                <w:sz w:val="16"/>
              </w:rPr>
              <w:t>Garantie de préfinancement</w:t>
            </w:r>
          </w:p>
        </w:tc>
      </w:tr>
      <w:tr w:rsidR="005A132B" w:rsidRPr="0087461A" w14:paraId="3338E1D6" w14:textId="77777777" w:rsidTr="002A7014">
        <w:tc>
          <w:tcPr>
            <w:tcW w:w="1810" w:type="dxa"/>
            <w:shd w:val="clear" w:color="auto" w:fill="D9D9D9" w:themeFill="background1" w:themeFillShade="D9"/>
          </w:tcPr>
          <w:p w14:paraId="3D28B038" w14:textId="77777777" w:rsidR="005A132B" w:rsidRPr="009358CB" w:rsidRDefault="005A132B" w:rsidP="00355A93">
            <w:pPr>
              <w:widowControl w:val="0"/>
              <w:tabs>
                <w:tab w:val="left" w:pos="1066"/>
              </w:tabs>
              <w:spacing w:before="120" w:after="120"/>
              <w:jc w:val="center"/>
              <w:rPr>
                <w:rFonts w:ascii="Arial" w:eastAsia="Times New Roman" w:hAnsi="Arial" w:cs="Arial"/>
                <w:b/>
                <w:bCs/>
                <w:color w:val="000000"/>
                <w:sz w:val="16"/>
                <w:szCs w:val="16"/>
              </w:rPr>
            </w:pPr>
            <w:r>
              <w:rPr>
                <w:rFonts w:ascii="Arial" w:hAnsi="Arial"/>
                <w:b/>
                <w:color w:val="000000"/>
                <w:sz w:val="16"/>
              </w:rPr>
              <w:t>Type</w:t>
            </w:r>
          </w:p>
        </w:tc>
        <w:tc>
          <w:tcPr>
            <w:tcW w:w="4253" w:type="dxa"/>
            <w:shd w:val="clear" w:color="auto" w:fill="D9D9D9" w:themeFill="background1" w:themeFillShade="D9"/>
          </w:tcPr>
          <w:p w14:paraId="5CFD36CC" w14:textId="33FA9F17" w:rsidR="005A132B" w:rsidRPr="009358CB" w:rsidRDefault="005A132B" w:rsidP="00355A93">
            <w:pPr>
              <w:widowControl w:val="0"/>
              <w:tabs>
                <w:tab w:val="left" w:pos="1066"/>
              </w:tabs>
              <w:spacing w:before="120" w:after="120"/>
              <w:jc w:val="center"/>
              <w:rPr>
                <w:rFonts w:eastAsia="Times New Roman" w:cs="Times New Roman"/>
                <w:b/>
                <w:sz w:val="16"/>
                <w:szCs w:val="16"/>
              </w:rPr>
            </w:pPr>
            <w:r>
              <w:rPr>
                <w:b/>
                <w:color w:val="000000"/>
                <w:sz w:val="16"/>
              </w:rPr>
              <w:t>Montant</w:t>
            </w:r>
          </w:p>
        </w:tc>
        <w:tc>
          <w:tcPr>
            <w:tcW w:w="2126" w:type="dxa"/>
            <w:shd w:val="clear" w:color="auto" w:fill="D9D9D9" w:themeFill="background1" w:themeFillShade="D9"/>
          </w:tcPr>
          <w:p w14:paraId="792C23DF" w14:textId="20601C67" w:rsidR="005A132B" w:rsidRPr="009358CB" w:rsidRDefault="005A132B" w:rsidP="00355A93">
            <w:pPr>
              <w:widowControl w:val="0"/>
              <w:tabs>
                <w:tab w:val="left" w:pos="1066"/>
              </w:tabs>
              <w:spacing w:before="120" w:after="120"/>
              <w:jc w:val="center"/>
              <w:rPr>
                <w:rFonts w:eastAsia="Times New Roman" w:cs="Times New Roman"/>
                <w:b/>
                <w:sz w:val="16"/>
                <w:szCs w:val="16"/>
              </w:rPr>
            </w:pPr>
            <w:r>
              <w:rPr>
                <w:b/>
                <w:color w:val="000000"/>
                <w:sz w:val="16"/>
              </w:rPr>
              <w:t>Montant de la garantie*</w:t>
            </w:r>
          </w:p>
        </w:tc>
      </w:tr>
      <w:tr w:rsidR="005A132B" w:rsidRPr="0087461A" w14:paraId="04E75DE6" w14:textId="77777777" w:rsidTr="002A7014">
        <w:trPr>
          <w:trHeight w:val="304"/>
        </w:trPr>
        <w:tc>
          <w:tcPr>
            <w:tcW w:w="1810" w:type="dxa"/>
            <w:vMerge w:val="restart"/>
          </w:tcPr>
          <w:p w14:paraId="283CAB81" w14:textId="6444A212" w:rsidR="005A132B" w:rsidRPr="009358CB" w:rsidRDefault="005A132B" w:rsidP="002A7014">
            <w:pPr>
              <w:widowControl w:val="0"/>
              <w:spacing w:before="120" w:after="120"/>
              <w:rPr>
                <w:rFonts w:eastAsia="Times New Roman" w:cs="Times New Roman"/>
                <w:sz w:val="16"/>
                <w:szCs w:val="16"/>
              </w:rPr>
            </w:pPr>
            <w:r>
              <w:rPr>
                <w:sz w:val="16"/>
              </w:rPr>
              <w:t>Préfinancement nº 1</w:t>
            </w:r>
          </w:p>
        </w:tc>
        <w:tc>
          <w:tcPr>
            <w:tcW w:w="4253" w:type="dxa"/>
            <w:vMerge w:val="restart"/>
          </w:tcPr>
          <w:p w14:paraId="3A8C48C2" w14:textId="3EF19463" w:rsidR="005A132B" w:rsidRPr="009358CB" w:rsidRDefault="005A132B" w:rsidP="002A7014">
            <w:pPr>
              <w:widowControl w:val="0"/>
              <w:spacing w:before="120" w:after="120"/>
              <w:rPr>
                <w:rFonts w:eastAsia="Times New Roman" w:cs="Times New Roman"/>
                <w:sz w:val="16"/>
                <w:szCs w:val="16"/>
              </w:rPr>
            </w:pPr>
            <w:r>
              <w:rPr>
                <w:sz w:val="16"/>
              </w:rPr>
              <w:t>[</w:t>
            </w:r>
            <w:r>
              <w:rPr>
                <w:sz w:val="16"/>
                <w:highlight w:val="lightGray"/>
              </w:rPr>
              <w:t>montant</w:t>
            </w:r>
            <w:r>
              <w:rPr>
                <w:sz w:val="16"/>
              </w:rPr>
              <w:t>]</w:t>
            </w:r>
          </w:p>
          <w:p w14:paraId="7280266A" w14:textId="004D1691" w:rsidR="005A132B" w:rsidRPr="00CD7D21" w:rsidRDefault="005A132B" w:rsidP="002A7014">
            <w:pPr>
              <w:widowControl w:val="0"/>
              <w:spacing w:before="120" w:after="120"/>
              <w:rPr>
                <w:rFonts w:eastAsia="Times New Roman" w:cs="Times New Roman"/>
                <w:i/>
                <w:color w:val="4AA55B"/>
                <w:sz w:val="16"/>
                <w:szCs w:val="16"/>
              </w:rPr>
            </w:pPr>
            <w:r>
              <w:rPr>
                <w:i/>
                <w:color w:val="4AA55B"/>
                <w:sz w:val="16"/>
              </w:rPr>
              <w:t>[40 % du montant de la subvention]</w:t>
            </w:r>
          </w:p>
        </w:tc>
        <w:tc>
          <w:tcPr>
            <w:tcW w:w="2126" w:type="dxa"/>
            <w:vMerge w:val="restart"/>
          </w:tcPr>
          <w:p w14:paraId="52602869" w14:textId="06AD9EB7" w:rsidR="005A132B" w:rsidRPr="00CD7D21" w:rsidRDefault="005A132B" w:rsidP="002A7014">
            <w:pPr>
              <w:widowControl w:val="0"/>
              <w:spacing w:before="120" w:after="120"/>
              <w:rPr>
                <w:rFonts w:eastAsia="Times New Roman" w:cs="Times New Roman"/>
                <w:i/>
                <w:color w:val="4AA55B"/>
                <w:sz w:val="16"/>
                <w:szCs w:val="16"/>
              </w:rPr>
            </w:pPr>
            <w:r>
              <w:rPr>
                <w:i/>
                <w:color w:val="4AA55B"/>
                <w:sz w:val="16"/>
              </w:rPr>
              <w:t>[</w:t>
            </w:r>
            <w:r>
              <w:rPr>
                <w:sz w:val="16"/>
                <w:highlight w:val="lightGray"/>
              </w:rPr>
              <w:t>[montant</w:t>
            </w:r>
            <w:r>
              <w:rPr>
                <w:sz w:val="16"/>
              </w:rPr>
              <w:t xml:space="preserve">] 0 </w:t>
            </w:r>
            <w:r>
              <w:rPr>
                <w:i/>
                <w:color w:val="4AA55B"/>
                <w:sz w:val="16"/>
              </w:rPr>
              <w:t>[en l’absence de demande de garantie]</w:t>
            </w:r>
          </w:p>
        </w:tc>
      </w:tr>
      <w:tr w:rsidR="005A132B" w:rsidRPr="0087461A" w14:paraId="5B8A09DD" w14:textId="77777777" w:rsidTr="002A7014">
        <w:trPr>
          <w:trHeight w:val="424"/>
        </w:trPr>
        <w:tc>
          <w:tcPr>
            <w:tcW w:w="1810" w:type="dxa"/>
            <w:vMerge/>
          </w:tcPr>
          <w:p w14:paraId="3B09E3C6" w14:textId="77777777" w:rsidR="005A132B" w:rsidRPr="00BD2728" w:rsidRDefault="005A132B" w:rsidP="00355A93">
            <w:pPr>
              <w:widowControl w:val="0"/>
              <w:spacing w:before="120" w:after="120"/>
              <w:jc w:val="left"/>
              <w:rPr>
                <w:rFonts w:eastAsia="Times New Roman" w:cs="Times New Roman"/>
                <w:sz w:val="16"/>
                <w:szCs w:val="16"/>
              </w:rPr>
            </w:pPr>
          </w:p>
        </w:tc>
        <w:tc>
          <w:tcPr>
            <w:tcW w:w="4253" w:type="dxa"/>
            <w:vMerge/>
          </w:tcPr>
          <w:p w14:paraId="0573E4A5" w14:textId="77777777" w:rsidR="005A132B" w:rsidRPr="00BD2728" w:rsidRDefault="005A132B" w:rsidP="00355A93">
            <w:pPr>
              <w:widowControl w:val="0"/>
              <w:spacing w:before="120" w:after="120"/>
              <w:jc w:val="left"/>
              <w:rPr>
                <w:rFonts w:eastAsia="Times New Roman" w:cs="Times New Roman"/>
                <w:sz w:val="16"/>
                <w:szCs w:val="16"/>
              </w:rPr>
            </w:pPr>
          </w:p>
        </w:tc>
        <w:tc>
          <w:tcPr>
            <w:tcW w:w="2126" w:type="dxa"/>
            <w:vMerge/>
          </w:tcPr>
          <w:p w14:paraId="4A174CE2" w14:textId="77777777" w:rsidR="005A132B" w:rsidRPr="00BD2728" w:rsidRDefault="005A132B" w:rsidP="00355A93">
            <w:pPr>
              <w:widowControl w:val="0"/>
              <w:spacing w:before="120" w:after="120"/>
              <w:jc w:val="left"/>
              <w:rPr>
                <w:rFonts w:eastAsia="Times New Roman" w:cs="Times New Roman"/>
                <w:sz w:val="16"/>
                <w:szCs w:val="16"/>
              </w:rPr>
            </w:pPr>
          </w:p>
        </w:tc>
      </w:tr>
      <w:tr w:rsidR="005A132B" w:rsidRPr="0087461A" w14:paraId="0A16C5E1" w14:textId="77777777" w:rsidTr="002A7014">
        <w:trPr>
          <w:trHeight w:val="424"/>
        </w:trPr>
        <w:tc>
          <w:tcPr>
            <w:tcW w:w="1810" w:type="dxa"/>
            <w:vMerge/>
          </w:tcPr>
          <w:p w14:paraId="59A93B53" w14:textId="77777777" w:rsidR="005A132B" w:rsidRPr="00BD2728" w:rsidRDefault="005A132B" w:rsidP="00355A93">
            <w:pPr>
              <w:widowControl w:val="0"/>
              <w:spacing w:before="120" w:after="120"/>
              <w:jc w:val="left"/>
              <w:rPr>
                <w:rFonts w:eastAsia="Times New Roman" w:cs="Times New Roman"/>
                <w:sz w:val="16"/>
                <w:szCs w:val="16"/>
              </w:rPr>
            </w:pPr>
          </w:p>
        </w:tc>
        <w:tc>
          <w:tcPr>
            <w:tcW w:w="4253" w:type="dxa"/>
            <w:vMerge/>
          </w:tcPr>
          <w:p w14:paraId="4C55C966" w14:textId="77777777" w:rsidR="005A132B" w:rsidRPr="00BD2728" w:rsidRDefault="005A132B" w:rsidP="00355A93">
            <w:pPr>
              <w:widowControl w:val="0"/>
              <w:spacing w:before="120" w:after="120"/>
              <w:jc w:val="left"/>
              <w:rPr>
                <w:rFonts w:eastAsia="Times New Roman" w:cs="Times New Roman"/>
                <w:sz w:val="16"/>
                <w:szCs w:val="16"/>
              </w:rPr>
            </w:pPr>
          </w:p>
        </w:tc>
        <w:tc>
          <w:tcPr>
            <w:tcW w:w="2126" w:type="dxa"/>
            <w:vMerge/>
          </w:tcPr>
          <w:p w14:paraId="121C3DA0" w14:textId="77777777" w:rsidR="005A132B" w:rsidRPr="00BD2728" w:rsidRDefault="005A132B" w:rsidP="00355A93">
            <w:pPr>
              <w:widowControl w:val="0"/>
              <w:spacing w:before="120" w:after="120"/>
              <w:jc w:val="left"/>
              <w:rPr>
                <w:rFonts w:eastAsia="Times New Roman" w:cs="Times New Roman"/>
                <w:sz w:val="16"/>
                <w:szCs w:val="16"/>
              </w:rPr>
            </w:pPr>
          </w:p>
        </w:tc>
      </w:tr>
      <w:tr w:rsidR="005A132B" w:rsidRPr="0087461A" w14:paraId="1443A2DB" w14:textId="77777777" w:rsidTr="002A7014">
        <w:trPr>
          <w:trHeight w:val="304"/>
        </w:trPr>
        <w:tc>
          <w:tcPr>
            <w:tcW w:w="1810" w:type="dxa"/>
            <w:vMerge w:val="restart"/>
          </w:tcPr>
          <w:p w14:paraId="26B1FCAB" w14:textId="218D413D" w:rsidR="005A132B" w:rsidRPr="009358CB" w:rsidRDefault="005A132B" w:rsidP="00355A93">
            <w:pPr>
              <w:widowControl w:val="0"/>
              <w:spacing w:before="120" w:after="120"/>
              <w:jc w:val="left"/>
              <w:rPr>
                <w:rFonts w:eastAsia="Times New Roman" w:cs="Times New Roman"/>
                <w:sz w:val="16"/>
                <w:szCs w:val="16"/>
              </w:rPr>
            </w:pPr>
            <w:r>
              <w:rPr>
                <w:sz w:val="16"/>
              </w:rPr>
              <w:t>Préfinancement nº 2</w:t>
            </w:r>
          </w:p>
        </w:tc>
        <w:tc>
          <w:tcPr>
            <w:tcW w:w="4253" w:type="dxa"/>
            <w:vMerge w:val="restart"/>
          </w:tcPr>
          <w:p w14:paraId="1862DAC8" w14:textId="77777777" w:rsidR="005A132B" w:rsidRDefault="005A132B" w:rsidP="00CD7D21">
            <w:pPr>
              <w:widowControl w:val="0"/>
              <w:spacing w:before="120" w:after="120"/>
              <w:jc w:val="left"/>
              <w:rPr>
                <w:rFonts w:cs="Times New Roman"/>
                <w:sz w:val="16"/>
                <w:szCs w:val="16"/>
              </w:rPr>
            </w:pPr>
            <w:r>
              <w:rPr>
                <w:sz w:val="16"/>
              </w:rPr>
              <w:t>[</w:t>
            </w:r>
            <w:r>
              <w:rPr>
                <w:sz w:val="16"/>
                <w:highlight w:val="lightGray"/>
              </w:rPr>
              <w:t>montant</w:t>
            </w:r>
            <w:r>
              <w:rPr>
                <w:sz w:val="16"/>
              </w:rPr>
              <w:t>]</w:t>
            </w:r>
          </w:p>
          <w:p w14:paraId="3558C3F9" w14:textId="2135270F" w:rsidR="002A7014" w:rsidRPr="00CD7D21" w:rsidRDefault="002A7014" w:rsidP="00CD7D21">
            <w:pPr>
              <w:widowControl w:val="0"/>
              <w:spacing w:before="120" w:after="120"/>
              <w:jc w:val="left"/>
              <w:rPr>
                <w:rFonts w:eastAsia="Times New Roman" w:cs="Times New Roman"/>
                <w:sz w:val="16"/>
                <w:szCs w:val="16"/>
              </w:rPr>
            </w:pPr>
            <w:r>
              <w:rPr>
                <w:i/>
                <w:color w:val="4AA55B"/>
                <w:sz w:val="16"/>
              </w:rPr>
              <w:t>[L’Agence nationale adapte le montant]</w:t>
            </w:r>
          </w:p>
        </w:tc>
        <w:tc>
          <w:tcPr>
            <w:tcW w:w="2126" w:type="dxa"/>
            <w:vMerge w:val="restart"/>
          </w:tcPr>
          <w:p w14:paraId="7B07309B" w14:textId="405FD15B" w:rsidR="005A132B" w:rsidRPr="009358CB" w:rsidRDefault="005A132B" w:rsidP="00BD2728">
            <w:pPr>
              <w:widowControl w:val="0"/>
              <w:spacing w:before="120" w:after="120"/>
              <w:jc w:val="left"/>
              <w:rPr>
                <w:rFonts w:eastAsia="Times New Roman" w:cs="Times New Roman"/>
                <w:sz w:val="16"/>
                <w:szCs w:val="16"/>
              </w:rPr>
            </w:pPr>
            <w:r>
              <w:rPr>
                <w:color w:val="FF0000"/>
                <w:sz w:val="16"/>
              </w:rPr>
              <w:t xml:space="preserve"> </w:t>
            </w:r>
            <w:r>
              <w:rPr>
                <w:i/>
                <w:color w:val="4AA55B"/>
                <w:sz w:val="16"/>
              </w:rPr>
              <w:t>[</w:t>
            </w:r>
            <w:r>
              <w:rPr>
                <w:sz w:val="16"/>
              </w:rPr>
              <w:t>[</w:t>
            </w:r>
            <w:r>
              <w:rPr>
                <w:sz w:val="16"/>
                <w:highlight w:val="lightGray"/>
              </w:rPr>
              <w:t>montant</w:t>
            </w:r>
            <w:r>
              <w:rPr>
                <w:sz w:val="16"/>
              </w:rPr>
              <w:t>] 0</w:t>
            </w:r>
            <w:r>
              <w:rPr>
                <w:i/>
                <w:color w:val="4AA55B"/>
                <w:sz w:val="16"/>
              </w:rPr>
              <w:t xml:space="preserve"> [en l’absence de demande de garantie]</w:t>
            </w:r>
          </w:p>
        </w:tc>
      </w:tr>
      <w:tr w:rsidR="005A132B" w:rsidRPr="0087461A" w14:paraId="3C116ECE" w14:textId="77777777" w:rsidTr="002A7014">
        <w:trPr>
          <w:trHeight w:val="424"/>
        </w:trPr>
        <w:tc>
          <w:tcPr>
            <w:tcW w:w="1810" w:type="dxa"/>
            <w:vMerge/>
          </w:tcPr>
          <w:p w14:paraId="01CB554C" w14:textId="77777777" w:rsidR="005A132B" w:rsidRPr="00BD2728" w:rsidRDefault="005A132B" w:rsidP="00355A93">
            <w:pPr>
              <w:widowControl w:val="0"/>
              <w:spacing w:before="120" w:after="120"/>
              <w:jc w:val="left"/>
              <w:rPr>
                <w:rFonts w:eastAsia="Times New Roman" w:cs="Times New Roman"/>
                <w:sz w:val="16"/>
                <w:szCs w:val="16"/>
              </w:rPr>
            </w:pPr>
          </w:p>
        </w:tc>
        <w:tc>
          <w:tcPr>
            <w:tcW w:w="4253" w:type="dxa"/>
            <w:vMerge/>
          </w:tcPr>
          <w:p w14:paraId="7093FEC0" w14:textId="77777777" w:rsidR="005A132B" w:rsidRPr="00BD2728" w:rsidRDefault="005A132B" w:rsidP="00355A93">
            <w:pPr>
              <w:widowControl w:val="0"/>
              <w:spacing w:before="120" w:after="120"/>
              <w:jc w:val="left"/>
              <w:rPr>
                <w:rFonts w:eastAsia="Times New Roman" w:cs="Times New Roman"/>
                <w:sz w:val="16"/>
                <w:szCs w:val="16"/>
              </w:rPr>
            </w:pPr>
          </w:p>
        </w:tc>
        <w:tc>
          <w:tcPr>
            <w:tcW w:w="2126" w:type="dxa"/>
            <w:vMerge/>
          </w:tcPr>
          <w:p w14:paraId="78A10A27" w14:textId="77777777" w:rsidR="005A132B" w:rsidRPr="00BD2728" w:rsidRDefault="005A132B" w:rsidP="00355A93">
            <w:pPr>
              <w:widowControl w:val="0"/>
              <w:spacing w:before="120" w:after="120"/>
              <w:jc w:val="left"/>
              <w:rPr>
                <w:rFonts w:eastAsia="Times New Roman" w:cs="Times New Roman"/>
                <w:sz w:val="16"/>
                <w:szCs w:val="16"/>
              </w:rPr>
            </w:pPr>
          </w:p>
        </w:tc>
      </w:tr>
      <w:tr w:rsidR="005A132B" w:rsidRPr="0087461A" w14:paraId="28322044" w14:textId="77777777" w:rsidTr="002A7014">
        <w:trPr>
          <w:trHeight w:val="424"/>
        </w:trPr>
        <w:tc>
          <w:tcPr>
            <w:tcW w:w="1810" w:type="dxa"/>
            <w:vMerge/>
          </w:tcPr>
          <w:p w14:paraId="03D4A430" w14:textId="77777777" w:rsidR="005A132B" w:rsidRPr="00BD2728" w:rsidRDefault="005A132B" w:rsidP="00355A93">
            <w:pPr>
              <w:widowControl w:val="0"/>
              <w:spacing w:before="120" w:after="120"/>
              <w:jc w:val="left"/>
              <w:rPr>
                <w:rFonts w:eastAsia="Times New Roman" w:cs="Times New Roman"/>
                <w:sz w:val="16"/>
                <w:szCs w:val="16"/>
              </w:rPr>
            </w:pPr>
          </w:p>
        </w:tc>
        <w:tc>
          <w:tcPr>
            <w:tcW w:w="4253" w:type="dxa"/>
            <w:vMerge/>
          </w:tcPr>
          <w:p w14:paraId="0FAB86A1" w14:textId="77777777" w:rsidR="005A132B" w:rsidRPr="00BD2728" w:rsidRDefault="005A132B" w:rsidP="00355A93">
            <w:pPr>
              <w:widowControl w:val="0"/>
              <w:spacing w:before="120" w:after="120"/>
              <w:jc w:val="left"/>
              <w:rPr>
                <w:rFonts w:eastAsia="Times New Roman" w:cs="Times New Roman"/>
                <w:sz w:val="16"/>
                <w:szCs w:val="16"/>
              </w:rPr>
            </w:pPr>
          </w:p>
        </w:tc>
        <w:tc>
          <w:tcPr>
            <w:tcW w:w="2126" w:type="dxa"/>
            <w:vMerge/>
          </w:tcPr>
          <w:p w14:paraId="42588303" w14:textId="77777777" w:rsidR="005A132B" w:rsidRPr="00BD2728" w:rsidRDefault="005A132B" w:rsidP="00355A93">
            <w:pPr>
              <w:widowControl w:val="0"/>
              <w:spacing w:before="120" w:after="120"/>
              <w:jc w:val="left"/>
              <w:rPr>
                <w:rFonts w:eastAsia="Times New Roman" w:cs="Times New Roman"/>
                <w:sz w:val="16"/>
                <w:szCs w:val="16"/>
              </w:rPr>
            </w:pPr>
          </w:p>
        </w:tc>
      </w:tr>
      <w:tr w:rsidR="005A132B" w:rsidRPr="0087461A" w14:paraId="2462A0F0" w14:textId="77777777" w:rsidTr="002A7014">
        <w:tc>
          <w:tcPr>
            <w:tcW w:w="1810" w:type="dxa"/>
          </w:tcPr>
          <w:p w14:paraId="260C9185" w14:textId="0662449A" w:rsidR="005A132B" w:rsidRPr="009358CB" w:rsidRDefault="005A132B" w:rsidP="00355A93">
            <w:pPr>
              <w:widowControl w:val="0"/>
              <w:spacing w:before="120" w:after="120"/>
              <w:jc w:val="left"/>
              <w:rPr>
                <w:rFonts w:eastAsia="Times New Roman" w:cs="Times New Roman"/>
                <w:sz w:val="16"/>
                <w:szCs w:val="16"/>
              </w:rPr>
            </w:pPr>
            <w:r>
              <w:rPr>
                <w:sz w:val="16"/>
              </w:rPr>
              <w:t>Préfinancement nº 3</w:t>
            </w:r>
          </w:p>
        </w:tc>
        <w:tc>
          <w:tcPr>
            <w:tcW w:w="4253" w:type="dxa"/>
          </w:tcPr>
          <w:p w14:paraId="4B37535D" w14:textId="2A93E5F7" w:rsidR="005A132B" w:rsidRPr="009358CB" w:rsidRDefault="005A132B" w:rsidP="00355A93">
            <w:pPr>
              <w:widowControl w:val="0"/>
              <w:spacing w:before="120" w:after="120"/>
              <w:jc w:val="left"/>
              <w:rPr>
                <w:rFonts w:eastAsia="Times New Roman" w:cs="Times New Roman"/>
                <w:sz w:val="16"/>
                <w:szCs w:val="16"/>
              </w:rPr>
            </w:pPr>
            <w:r>
              <w:rPr>
                <w:sz w:val="16"/>
              </w:rPr>
              <w:t>[</w:t>
            </w:r>
            <w:r>
              <w:rPr>
                <w:sz w:val="16"/>
                <w:highlight w:val="lightGray"/>
              </w:rPr>
              <w:t>montant</w:t>
            </w:r>
            <w:r>
              <w:rPr>
                <w:sz w:val="16"/>
              </w:rPr>
              <w:t>]</w:t>
            </w:r>
          </w:p>
          <w:p w14:paraId="2485EB88" w14:textId="7DD4FCF7" w:rsidR="005A132B" w:rsidRPr="009358CB" w:rsidRDefault="009358CB" w:rsidP="00355A93">
            <w:pPr>
              <w:widowControl w:val="0"/>
              <w:spacing w:before="120" w:after="120"/>
              <w:jc w:val="left"/>
              <w:rPr>
                <w:rFonts w:eastAsia="Times New Roman" w:cs="Times New Roman"/>
                <w:sz w:val="16"/>
                <w:szCs w:val="16"/>
              </w:rPr>
            </w:pPr>
            <w:r>
              <w:rPr>
                <w:i/>
                <w:color w:val="4AA55B"/>
                <w:sz w:val="16"/>
              </w:rPr>
              <w:t>[L’Agence nationale adapte le montant sur la base du PF1 et du PF2.]</w:t>
            </w:r>
          </w:p>
        </w:tc>
        <w:tc>
          <w:tcPr>
            <w:tcW w:w="2126" w:type="dxa"/>
          </w:tcPr>
          <w:p w14:paraId="40A98497" w14:textId="16384369" w:rsidR="005A132B" w:rsidRPr="00BD2728" w:rsidRDefault="005A132B" w:rsidP="00355A93">
            <w:pPr>
              <w:widowControl w:val="0"/>
              <w:spacing w:before="120" w:after="120"/>
              <w:jc w:val="left"/>
              <w:rPr>
                <w:rFonts w:eastAsia="Times New Roman" w:cs="Times New Roman"/>
                <w:sz w:val="16"/>
                <w:szCs w:val="16"/>
              </w:rPr>
            </w:pPr>
          </w:p>
        </w:tc>
      </w:tr>
    </w:tbl>
    <w:p w14:paraId="7D28D415" w14:textId="36EF573E" w:rsidR="001E24F1" w:rsidRPr="00272EA6" w:rsidRDefault="008718C3" w:rsidP="001E24F1">
      <w:pPr>
        <w:widowControl w:val="0"/>
        <w:spacing w:before="120" w:after="120"/>
        <w:ind w:firstLine="720"/>
        <w:jc w:val="left"/>
        <w:rPr>
          <w:rFonts w:ascii="Arial" w:eastAsia="Times New Roman" w:hAnsi="Arial" w:cs="Arial"/>
          <w:sz w:val="14"/>
          <w:szCs w:val="14"/>
        </w:rPr>
      </w:pPr>
      <w:r>
        <w:rPr>
          <w:rFonts w:ascii="Arial" w:hAnsi="Arial"/>
          <w:sz w:val="14"/>
        </w:rPr>
        <w:t>* Le montant du préfinancement doit être le même que le montant du paiement de préfinancement.</w:t>
      </w:r>
    </w:p>
    <w:p w14:paraId="1611909B" w14:textId="52A5ECDA" w:rsidR="004F4226" w:rsidRDefault="004F4226" w:rsidP="004F4226">
      <w:pPr>
        <w:spacing w:after="120"/>
        <w:jc w:val="left"/>
        <w:rPr>
          <w:rFonts w:cs="Times New Roman"/>
          <w:b/>
          <w:sz w:val="20"/>
          <w:szCs w:val="20"/>
        </w:rPr>
      </w:pPr>
      <w:r>
        <w:rPr>
          <w:b/>
          <w:sz w:val="20"/>
        </w:rPr>
        <w:t>Modalités concernant les rapports et les paiements</w:t>
      </w:r>
      <w:r>
        <w:rPr>
          <w:sz w:val="20"/>
        </w:rPr>
        <w:t xml:space="preserve"> (articles 21 et 22):</w:t>
      </w:r>
    </w:p>
    <w:p w14:paraId="7D04F777" w14:textId="382D28EE" w:rsidR="003E6719" w:rsidRPr="006D70D0" w:rsidRDefault="003E6719" w:rsidP="003E6719">
      <w:pPr>
        <w:spacing w:after="120"/>
        <w:ind w:left="284"/>
        <w:jc w:val="left"/>
        <w:rPr>
          <w:rFonts w:cs="Times New Roman"/>
          <w:sz w:val="20"/>
          <w:szCs w:val="20"/>
        </w:rPr>
      </w:pPr>
      <w:r>
        <w:rPr>
          <w:sz w:val="20"/>
        </w:rPr>
        <w:t>Règle de non-profit: sans objet</w:t>
      </w:r>
    </w:p>
    <w:p w14:paraId="42968B90" w14:textId="77777777" w:rsidR="003E6719" w:rsidRPr="006D70D0" w:rsidRDefault="003E6719" w:rsidP="003E6719">
      <w:pPr>
        <w:spacing w:after="120"/>
        <w:ind w:left="284"/>
        <w:jc w:val="left"/>
        <w:rPr>
          <w:rFonts w:cs="Times New Roman"/>
          <w:sz w:val="20"/>
          <w:szCs w:val="20"/>
        </w:rPr>
      </w:pPr>
      <w:r>
        <w:rPr>
          <w:sz w:val="20"/>
        </w:rPr>
        <w:t>Intérêts de retard:</w:t>
      </w:r>
      <w:r>
        <w:tab/>
      </w:r>
      <w:r>
        <w:rPr>
          <w:sz w:val="20"/>
        </w:rPr>
        <w:t>BCE + 3,5 %</w:t>
      </w:r>
    </w:p>
    <w:p w14:paraId="2474EC8E" w14:textId="16F2AE6E" w:rsidR="003E6719" w:rsidRPr="006D70D0" w:rsidRDefault="003E6719" w:rsidP="003E6719">
      <w:pPr>
        <w:spacing w:after="120"/>
        <w:ind w:left="284"/>
        <w:jc w:val="left"/>
        <w:rPr>
          <w:rFonts w:cs="Times New Roman"/>
          <w:sz w:val="20"/>
          <w:szCs w:val="20"/>
        </w:rPr>
      </w:pPr>
      <w:r>
        <w:rPr>
          <w:sz w:val="20"/>
        </w:rPr>
        <w:t>Compte bancaire pour les paiements:</w:t>
      </w:r>
    </w:p>
    <w:p w14:paraId="34A3C3E0" w14:textId="77777777" w:rsidR="003E6719" w:rsidRPr="006D70D0" w:rsidRDefault="003E6719" w:rsidP="003E6719">
      <w:pPr>
        <w:spacing w:after="120"/>
        <w:ind w:left="720"/>
        <w:jc w:val="left"/>
        <w:rPr>
          <w:rFonts w:cs="Times New Roman"/>
          <w:sz w:val="20"/>
          <w:szCs w:val="20"/>
        </w:rPr>
      </w:pPr>
      <w:r>
        <w:rPr>
          <w:sz w:val="20"/>
        </w:rPr>
        <w:t>[</w:t>
      </w:r>
      <w:r>
        <w:rPr>
          <w:sz w:val="20"/>
          <w:highlight w:val="lightGray"/>
        </w:rPr>
        <w:t>numéro de compte IBAN et code SWIFT/BIC, p. ex. IT75Y0538703601000000198049; GEBABEBB</w:t>
      </w:r>
      <w:r>
        <w:rPr>
          <w:sz w:val="20"/>
        </w:rPr>
        <w:t>]</w:t>
      </w:r>
    </w:p>
    <w:p w14:paraId="099E3C60" w14:textId="676CD895" w:rsidR="003E6719" w:rsidRPr="00A6466B" w:rsidRDefault="003E6719" w:rsidP="003E6719">
      <w:pPr>
        <w:spacing w:after="120"/>
        <w:ind w:left="284"/>
        <w:jc w:val="left"/>
        <w:rPr>
          <w:rFonts w:cs="Times New Roman"/>
          <w:strike/>
          <w:sz w:val="20"/>
          <w:szCs w:val="20"/>
        </w:rPr>
      </w:pPr>
      <w:r>
        <w:rPr>
          <w:sz w:val="20"/>
        </w:rPr>
        <w:t>Conversion en euros: double conversion</w:t>
      </w:r>
      <w:r>
        <w:rPr>
          <w:rStyle w:val="Appelnotedebasdep"/>
          <w:szCs w:val="20"/>
        </w:rPr>
        <w:footnoteReference w:id="3"/>
      </w:r>
    </w:p>
    <w:p w14:paraId="0BFB51C6" w14:textId="71B6AA65" w:rsidR="0087461A" w:rsidRPr="008E51E1" w:rsidRDefault="003E6719" w:rsidP="004F6DC9">
      <w:pPr>
        <w:spacing w:after="120"/>
        <w:ind w:left="284"/>
        <w:rPr>
          <w:rFonts w:eastAsia="Times New Roman" w:cs="Times New Roman"/>
          <w:i/>
          <w:color w:val="4AA55B"/>
          <w:sz w:val="16"/>
          <w:szCs w:val="16"/>
        </w:rPr>
      </w:pPr>
      <w:r>
        <w:rPr>
          <w:sz w:val="20"/>
        </w:rPr>
        <w:t xml:space="preserve">Langue des rapports: L’ensemble des demandes de paiement et des rapports doivent être remis en </w:t>
      </w:r>
      <w:r>
        <w:rPr>
          <w:i/>
          <w:color w:val="4AA55B"/>
          <w:sz w:val="20"/>
        </w:rPr>
        <w:t>[l’Agence nationale précise les langues acceptées]</w:t>
      </w:r>
      <w:r>
        <w:rPr>
          <w:sz w:val="20"/>
        </w:rPr>
        <w:t>.</w:t>
      </w:r>
    </w:p>
    <w:p w14:paraId="437CD2D9" w14:textId="77777777" w:rsidR="004F4226" w:rsidRPr="0087461A" w:rsidRDefault="004F4226" w:rsidP="004F4226">
      <w:pPr>
        <w:spacing w:after="120"/>
        <w:jc w:val="left"/>
        <w:rPr>
          <w:rFonts w:cs="Times New Roman"/>
          <w:b/>
          <w:sz w:val="20"/>
          <w:szCs w:val="20"/>
        </w:rPr>
      </w:pPr>
      <w:r>
        <w:rPr>
          <w:b/>
          <w:bCs/>
          <w:sz w:val="20"/>
          <w:u w:val="single"/>
        </w:rPr>
        <w:t>4.3 Certificats</w:t>
      </w:r>
      <w:r>
        <w:rPr>
          <w:sz w:val="20"/>
        </w:rPr>
        <w:t xml:space="preserve"> (article 24)</w:t>
      </w:r>
    </w:p>
    <w:p w14:paraId="78A7992D" w14:textId="0DE1FF2E" w:rsidR="003E6719" w:rsidRPr="003E6719" w:rsidRDefault="006C2B91" w:rsidP="00914854">
      <w:pPr>
        <w:spacing w:after="120"/>
        <w:ind w:left="284"/>
        <w:rPr>
          <w:rFonts w:eastAsia="Times New Roman" w:cs="Times New Roman"/>
          <w:sz w:val="20"/>
          <w:szCs w:val="20"/>
        </w:rPr>
      </w:pPr>
      <w:r>
        <w:rPr>
          <w:sz w:val="20"/>
        </w:rPr>
        <w:t>Sans objet</w:t>
      </w:r>
    </w:p>
    <w:p w14:paraId="076EEC4F" w14:textId="77777777" w:rsidR="004F4226" w:rsidRPr="0087461A" w:rsidRDefault="004F4226" w:rsidP="004F4226">
      <w:pPr>
        <w:spacing w:after="120"/>
        <w:jc w:val="left"/>
        <w:rPr>
          <w:rFonts w:cs="Times New Roman"/>
          <w:b/>
          <w:sz w:val="20"/>
          <w:szCs w:val="20"/>
        </w:rPr>
      </w:pPr>
      <w:r>
        <w:rPr>
          <w:b/>
          <w:bCs/>
          <w:sz w:val="20"/>
          <w:u w:val="single"/>
        </w:rPr>
        <w:t>4.4 Recouvrements</w:t>
      </w:r>
      <w:r>
        <w:rPr>
          <w:sz w:val="20"/>
        </w:rPr>
        <w:t xml:space="preserve"> (article 22)</w:t>
      </w:r>
    </w:p>
    <w:p w14:paraId="456C4294" w14:textId="77777777" w:rsidR="004F4226" w:rsidRPr="0087461A" w:rsidRDefault="004F4226" w:rsidP="004F4226">
      <w:pPr>
        <w:spacing w:after="120"/>
        <w:jc w:val="left"/>
        <w:rPr>
          <w:rFonts w:cs="Times New Roman"/>
          <w:b/>
          <w:sz w:val="20"/>
          <w:szCs w:val="20"/>
        </w:rPr>
      </w:pPr>
      <w:r>
        <w:rPr>
          <w:b/>
          <w:sz w:val="20"/>
        </w:rPr>
        <w:t>Responsabilité de premier ressort pour les recouvrements:</w:t>
      </w:r>
    </w:p>
    <w:p w14:paraId="6543043A" w14:textId="77777777" w:rsidR="004F4226" w:rsidRPr="0087461A" w:rsidRDefault="004F4226" w:rsidP="004F4226">
      <w:pPr>
        <w:spacing w:after="120"/>
        <w:ind w:left="284"/>
        <w:jc w:val="left"/>
        <w:rPr>
          <w:rFonts w:cs="Times New Roman"/>
          <w:sz w:val="20"/>
          <w:szCs w:val="20"/>
        </w:rPr>
      </w:pPr>
      <w:r>
        <w:rPr>
          <w:sz w:val="20"/>
        </w:rPr>
        <w:t>Résiliation de la participation du bénéficiaire: bénéficiaire concerné</w:t>
      </w:r>
    </w:p>
    <w:p w14:paraId="57060474" w14:textId="46C9FA0D" w:rsidR="004F4226" w:rsidRPr="0087461A" w:rsidRDefault="004F4226" w:rsidP="004F4226">
      <w:pPr>
        <w:spacing w:after="120"/>
        <w:ind w:left="1702" w:hanging="1418"/>
        <w:jc w:val="left"/>
        <w:rPr>
          <w:rFonts w:cs="Times New Roman"/>
          <w:sz w:val="20"/>
          <w:szCs w:val="20"/>
        </w:rPr>
      </w:pPr>
      <w:r>
        <w:rPr>
          <w:sz w:val="20"/>
        </w:rPr>
        <w:t>Paiement final: coordonnateur</w:t>
      </w:r>
    </w:p>
    <w:p w14:paraId="1CE5B8C0" w14:textId="77777777" w:rsidR="004F4226" w:rsidRPr="0087461A" w:rsidRDefault="004F4226" w:rsidP="0002100F">
      <w:pPr>
        <w:spacing w:after="120"/>
        <w:ind w:left="284"/>
        <w:jc w:val="left"/>
        <w:rPr>
          <w:rFonts w:cs="Times New Roman"/>
          <w:sz w:val="20"/>
          <w:szCs w:val="20"/>
        </w:rPr>
      </w:pPr>
      <w:r>
        <w:rPr>
          <w:sz w:val="20"/>
        </w:rPr>
        <w:t>Après le paiement final: bénéficiaire concerné</w:t>
      </w:r>
    </w:p>
    <w:p w14:paraId="33ED52BA" w14:textId="77777777" w:rsidR="004F4226" w:rsidRPr="0087461A" w:rsidRDefault="004F4226" w:rsidP="004F4226">
      <w:pPr>
        <w:spacing w:after="120"/>
        <w:jc w:val="left"/>
        <w:rPr>
          <w:rFonts w:cs="Times New Roman"/>
          <w:b/>
          <w:sz w:val="20"/>
          <w:szCs w:val="20"/>
        </w:rPr>
      </w:pPr>
      <w:r>
        <w:rPr>
          <w:b/>
          <w:sz w:val="20"/>
        </w:rPr>
        <w:t>Responsabilité solidaire pour les recouvrements forcés (en cas de défaut de paiement):</w:t>
      </w:r>
    </w:p>
    <w:p w14:paraId="6A7A43FA" w14:textId="49E01217" w:rsidR="003E6719" w:rsidRPr="00EB4C9B" w:rsidRDefault="006C2B91" w:rsidP="003E6719">
      <w:pPr>
        <w:spacing w:after="120"/>
        <w:ind w:left="284"/>
        <w:rPr>
          <w:rFonts w:cs="Times New Roman"/>
          <w:sz w:val="20"/>
          <w:szCs w:val="20"/>
        </w:rPr>
      </w:pPr>
      <w:r>
        <w:rPr>
          <w:sz w:val="20"/>
        </w:rPr>
        <w:t>R</w:t>
      </w:r>
      <w:r w:rsidR="003E6719">
        <w:rPr>
          <w:sz w:val="20"/>
        </w:rPr>
        <w:t>esponsabilité solidaire limitée des autres bénéficiaires, jusqu’à concurrence du montant maximal de la subvention du bénéficiaire.</w:t>
      </w:r>
    </w:p>
    <w:p w14:paraId="11636782" w14:textId="1AB3D2AB" w:rsidR="004F4226" w:rsidRPr="0087461A" w:rsidRDefault="004F4226" w:rsidP="004F4226">
      <w:pPr>
        <w:spacing w:after="120"/>
        <w:jc w:val="left"/>
        <w:rPr>
          <w:rFonts w:cs="Times New Roman"/>
          <w:b/>
          <w:sz w:val="20"/>
          <w:szCs w:val="20"/>
          <w:u w:val="single"/>
        </w:rPr>
      </w:pPr>
      <w:r>
        <w:rPr>
          <w:b/>
          <w:sz w:val="20"/>
          <w:u w:val="single"/>
        </w:rPr>
        <w:t>5. Conséquences en cas de non-respect, droit applicable et instance de règlement des litiges</w:t>
      </w:r>
    </w:p>
    <w:p w14:paraId="48B87191" w14:textId="77777777" w:rsidR="003A543A" w:rsidRPr="003D42D9" w:rsidRDefault="003A543A" w:rsidP="003A543A">
      <w:pPr>
        <w:spacing w:after="120"/>
        <w:jc w:val="left"/>
        <w:rPr>
          <w:b/>
          <w:bCs/>
          <w:sz w:val="20"/>
          <w:szCs w:val="20"/>
        </w:rPr>
      </w:pPr>
      <w:r>
        <w:rPr>
          <w:b/>
          <w:bCs/>
          <w:sz w:val="20"/>
        </w:rPr>
        <w:t>Droit applicable</w:t>
      </w:r>
      <w:r>
        <w:rPr>
          <w:sz w:val="20"/>
        </w:rPr>
        <w:t xml:space="preserve"> (article 43):</w:t>
      </w:r>
      <w:r>
        <w:tab/>
      </w:r>
    </w:p>
    <w:p w14:paraId="66E99DEB" w14:textId="77777777" w:rsidR="003A543A" w:rsidRPr="003D42D9" w:rsidRDefault="003A543A" w:rsidP="003A543A">
      <w:pPr>
        <w:widowControl w:val="0"/>
        <w:spacing w:after="120"/>
        <w:ind w:left="284"/>
        <w:rPr>
          <w:sz w:val="20"/>
          <w:szCs w:val="20"/>
        </w:rPr>
      </w:pPr>
      <w:r>
        <w:rPr>
          <w:sz w:val="20"/>
        </w:rPr>
        <w:t>Bénéficiaires de l’UE: Régime juridique standard applicable: droit de l’Union + droit national de l’État membre de l’autorité chargée de l’octroi</w:t>
      </w:r>
    </w:p>
    <w:p w14:paraId="2B5C1CD6" w14:textId="77777777" w:rsidR="003A543A" w:rsidRPr="00DD54AE" w:rsidRDefault="003A543A" w:rsidP="003A543A">
      <w:pPr>
        <w:widowControl w:val="0"/>
        <w:spacing w:after="120"/>
        <w:ind w:left="284"/>
        <w:rPr>
          <w:sz w:val="20"/>
          <w:szCs w:val="20"/>
        </w:rPr>
      </w:pPr>
      <w:r>
        <w:rPr>
          <w:sz w:val="20"/>
        </w:rPr>
        <w:t>Bénéficiaires de pays non membres de l’UE: Régime juridique particulier applicable: droit de l’Union + droit national de l’État membre de l’autorité chargée de l’octroi + principes généraux régissant le droit des organisations internationales et dispositions générales du droit international</w:t>
      </w:r>
    </w:p>
    <w:p w14:paraId="07CAF6C4" w14:textId="77777777" w:rsidR="003A543A" w:rsidRPr="003D42D9" w:rsidRDefault="003A543A" w:rsidP="003A543A">
      <w:pPr>
        <w:spacing w:after="120"/>
        <w:jc w:val="left"/>
        <w:rPr>
          <w:b/>
          <w:bCs/>
          <w:sz w:val="20"/>
          <w:szCs w:val="20"/>
        </w:rPr>
      </w:pPr>
      <w:r>
        <w:rPr>
          <w:b/>
          <w:bCs/>
          <w:sz w:val="20"/>
        </w:rPr>
        <w:t>Instance de règlement des litiges</w:t>
      </w:r>
      <w:r>
        <w:rPr>
          <w:sz w:val="20"/>
        </w:rPr>
        <w:t xml:space="preserve"> (article 43):</w:t>
      </w:r>
      <w:r>
        <w:tab/>
      </w:r>
    </w:p>
    <w:p w14:paraId="10697973" w14:textId="7FA5B319" w:rsidR="003A543A" w:rsidRPr="00DD54AE" w:rsidRDefault="003A543A" w:rsidP="003A543A">
      <w:pPr>
        <w:widowControl w:val="0"/>
        <w:spacing w:after="120"/>
        <w:ind w:left="284"/>
        <w:rPr>
          <w:rFonts w:eastAsia="Times New Roman"/>
          <w:sz w:val="20"/>
          <w:szCs w:val="20"/>
        </w:rPr>
      </w:pPr>
      <w:r>
        <w:rPr>
          <w:sz w:val="20"/>
        </w:rPr>
        <w:t>Instance standard de règlement des différends:</w:t>
      </w:r>
    </w:p>
    <w:p w14:paraId="3964E5C1" w14:textId="77777777" w:rsidR="003A543A" w:rsidRPr="00DD54AE" w:rsidRDefault="003A543A" w:rsidP="003A543A">
      <w:pPr>
        <w:widowControl w:val="0"/>
        <w:spacing w:after="120"/>
        <w:ind w:left="567" w:hanging="283"/>
        <w:rPr>
          <w:rFonts w:eastAsia="Times New Roman"/>
          <w:sz w:val="20"/>
          <w:szCs w:val="20"/>
        </w:rPr>
      </w:pPr>
      <w:r>
        <w:rPr>
          <w:sz w:val="20"/>
        </w:rPr>
        <w:t>Bénéficiaires de l’UE: juridictions nationales compétentes de l’État membre de l’autorité chargée de l’octroi</w:t>
      </w:r>
    </w:p>
    <w:p w14:paraId="35047C59" w14:textId="12D4C324" w:rsidR="0087461A" w:rsidRPr="003A543A" w:rsidRDefault="003A543A" w:rsidP="003A543A">
      <w:pPr>
        <w:widowControl w:val="0"/>
        <w:spacing w:after="120"/>
        <w:ind w:left="567" w:hanging="283"/>
        <w:rPr>
          <w:rFonts w:cs="Times New Roman"/>
          <w:b/>
          <w:sz w:val="20"/>
          <w:szCs w:val="20"/>
        </w:rPr>
      </w:pPr>
      <w:r>
        <w:rPr>
          <w:sz w:val="20"/>
        </w:rPr>
        <w:t>Bénéficiaires de pays non membres de l’UE: tribunaux de Bruxelles, Belgique (à moins qu’un accord international ne prévoie l’applicabilité des arrêts des juridictions de l’UE).</w:t>
      </w:r>
    </w:p>
    <w:p w14:paraId="082324CC" w14:textId="77777777" w:rsidR="004F4226" w:rsidRPr="0087461A" w:rsidRDefault="004F4226" w:rsidP="004F4226">
      <w:pPr>
        <w:spacing w:after="120"/>
        <w:jc w:val="left"/>
        <w:rPr>
          <w:rFonts w:cs="Times New Roman"/>
          <w:b/>
          <w:sz w:val="20"/>
          <w:szCs w:val="20"/>
          <w:u w:val="single"/>
        </w:rPr>
      </w:pPr>
      <w:r>
        <w:rPr>
          <w:b/>
          <w:sz w:val="20"/>
          <w:u w:val="single"/>
        </w:rPr>
        <w:t>6. Autres</w:t>
      </w:r>
    </w:p>
    <w:p w14:paraId="47475E01" w14:textId="3DC94493" w:rsidR="004F4226" w:rsidRDefault="004F4226" w:rsidP="004F4226">
      <w:pPr>
        <w:spacing w:after="120"/>
        <w:jc w:val="left"/>
        <w:rPr>
          <w:rFonts w:cs="Times New Roman"/>
          <w:sz w:val="20"/>
          <w:szCs w:val="20"/>
        </w:rPr>
      </w:pPr>
      <w:r>
        <w:rPr>
          <w:b/>
          <w:sz w:val="20"/>
        </w:rPr>
        <w:t xml:space="preserve">Règles particulières (annexe 5): </w:t>
      </w:r>
      <w:r>
        <w:rPr>
          <w:sz w:val="20"/>
        </w:rPr>
        <w:t>oui</w:t>
      </w:r>
    </w:p>
    <w:p w14:paraId="17891626" w14:textId="56177B4B" w:rsidR="00BE1BC2" w:rsidRPr="00212A49" w:rsidRDefault="00BE1BC2" w:rsidP="005938A0">
      <w:pPr>
        <w:widowControl w:val="0"/>
        <w:numPr>
          <w:ilvl w:val="0"/>
          <w:numId w:val="38"/>
        </w:numPr>
        <w:spacing w:after="120"/>
        <w:ind w:left="709"/>
        <w:jc w:val="left"/>
        <w:rPr>
          <w:rFonts w:eastAsia="Times New Roman"/>
          <w:sz w:val="20"/>
          <w:szCs w:val="20"/>
        </w:rPr>
      </w:pPr>
      <w:r>
        <w:rPr>
          <w:sz w:val="20"/>
        </w:rPr>
        <w:t>Montant maximal de la subvention</w:t>
      </w:r>
    </w:p>
    <w:p w14:paraId="5DE1DDE9" w14:textId="04C45715" w:rsidR="00BE1BC2" w:rsidRPr="00212A49" w:rsidRDefault="00BE1BC2" w:rsidP="005938A0">
      <w:pPr>
        <w:widowControl w:val="0"/>
        <w:numPr>
          <w:ilvl w:val="0"/>
          <w:numId w:val="38"/>
        </w:numPr>
        <w:spacing w:after="120"/>
        <w:ind w:left="709"/>
        <w:jc w:val="left"/>
        <w:rPr>
          <w:rFonts w:eastAsia="Times New Roman"/>
          <w:sz w:val="20"/>
          <w:szCs w:val="20"/>
        </w:rPr>
      </w:pPr>
      <w:r>
        <w:rPr>
          <w:sz w:val="20"/>
        </w:rPr>
        <w:t>Flexibilité budgétaire</w:t>
      </w:r>
    </w:p>
    <w:p w14:paraId="7B4D706E" w14:textId="2ED8054F" w:rsidR="00BE1BC2" w:rsidRPr="000C319A" w:rsidRDefault="00BE1BC2" w:rsidP="005938A0">
      <w:pPr>
        <w:widowControl w:val="0"/>
        <w:numPr>
          <w:ilvl w:val="0"/>
          <w:numId w:val="38"/>
        </w:numPr>
        <w:spacing w:after="120"/>
        <w:ind w:left="709"/>
        <w:jc w:val="left"/>
        <w:rPr>
          <w:rFonts w:eastAsia="Times New Roman"/>
          <w:sz w:val="20"/>
          <w:szCs w:val="20"/>
        </w:rPr>
      </w:pPr>
      <w:r>
        <w:rPr>
          <w:sz w:val="20"/>
        </w:rPr>
        <w:t>Destinataires de soutien financier en faveur de tiers</w:t>
      </w:r>
    </w:p>
    <w:p w14:paraId="37A90B60" w14:textId="56AD44BC" w:rsidR="000C319A" w:rsidRPr="000C319A" w:rsidRDefault="000C319A" w:rsidP="005938A0">
      <w:pPr>
        <w:widowControl w:val="0"/>
        <w:numPr>
          <w:ilvl w:val="0"/>
          <w:numId w:val="38"/>
        </w:numPr>
        <w:spacing w:after="120"/>
        <w:ind w:left="709"/>
        <w:jc w:val="left"/>
        <w:rPr>
          <w:rFonts w:eastAsia="Times New Roman"/>
          <w:i/>
          <w:iCs/>
          <w:sz w:val="20"/>
          <w:szCs w:val="20"/>
        </w:rPr>
      </w:pPr>
      <w:r>
        <w:rPr>
          <w:sz w:val="20"/>
        </w:rPr>
        <w:t>Protection des données</w:t>
      </w:r>
    </w:p>
    <w:p w14:paraId="13794676" w14:textId="2BE811DB" w:rsidR="006A3CA9" w:rsidRPr="000C319A" w:rsidRDefault="006A3CA9" w:rsidP="005938A0">
      <w:pPr>
        <w:widowControl w:val="0"/>
        <w:numPr>
          <w:ilvl w:val="0"/>
          <w:numId w:val="38"/>
        </w:numPr>
        <w:spacing w:after="120"/>
        <w:ind w:left="709"/>
        <w:jc w:val="left"/>
        <w:rPr>
          <w:rFonts w:eastAsia="Times New Roman"/>
          <w:i/>
          <w:iCs/>
          <w:sz w:val="20"/>
          <w:szCs w:val="20"/>
        </w:rPr>
      </w:pPr>
      <w:r>
        <w:rPr>
          <w:sz w:val="20"/>
        </w:rPr>
        <w:t>DPI, résultats et connaissances préexistantes, droits d’accès et droits d’utilisation</w:t>
      </w:r>
    </w:p>
    <w:p w14:paraId="10503F2A" w14:textId="77777777" w:rsidR="006A3CA9" w:rsidRPr="000C319A" w:rsidRDefault="006A3CA9" w:rsidP="005938A0">
      <w:pPr>
        <w:widowControl w:val="0"/>
        <w:numPr>
          <w:ilvl w:val="0"/>
          <w:numId w:val="38"/>
        </w:numPr>
        <w:spacing w:after="120"/>
        <w:ind w:left="709"/>
        <w:jc w:val="left"/>
        <w:rPr>
          <w:rFonts w:eastAsia="Times New Roman"/>
          <w:sz w:val="20"/>
          <w:szCs w:val="20"/>
        </w:rPr>
      </w:pPr>
      <w:r>
        <w:rPr>
          <w:sz w:val="20"/>
        </w:rPr>
        <w:t>Communication, diffusion et visibilité</w:t>
      </w:r>
    </w:p>
    <w:p w14:paraId="71AEC11D" w14:textId="77777777" w:rsidR="00212A49" w:rsidRPr="000C319A" w:rsidRDefault="006A3CA9" w:rsidP="00212A49">
      <w:pPr>
        <w:widowControl w:val="0"/>
        <w:numPr>
          <w:ilvl w:val="0"/>
          <w:numId w:val="38"/>
        </w:numPr>
        <w:spacing w:after="120"/>
        <w:ind w:left="709"/>
        <w:jc w:val="left"/>
        <w:rPr>
          <w:rFonts w:eastAsia="Times New Roman"/>
          <w:sz w:val="20"/>
          <w:szCs w:val="20"/>
        </w:rPr>
      </w:pPr>
      <w:r>
        <w:rPr>
          <w:sz w:val="20"/>
        </w:rPr>
        <w:t>Règles particulières relatives à la réalisation de l’action</w:t>
      </w:r>
    </w:p>
    <w:p w14:paraId="0C2C6579" w14:textId="5EC97588" w:rsidR="00E67EEE" w:rsidRPr="000C319A" w:rsidRDefault="00E67EEE" w:rsidP="00212A49">
      <w:pPr>
        <w:widowControl w:val="0"/>
        <w:numPr>
          <w:ilvl w:val="0"/>
          <w:numId w:val="38"/>
        </w:numPr>
        <w:spacing w:after="120"/>
        <w:ind w:left="709"/>
        <w:jc w:val="left"/>
        <w:rPr>
          <w:rFonts w:eastAsia="Times New Roman"/>
          <w:sz w:val="20"/>
          <w:szCs w:val="20"/>
        </w:rPr>
      </w:pPr>
      <w:r>
        <w:rPr>
          <w:sz w:val="20"/>
        </w:rPr>
        <w:t>Établissement de rapports</w:t>
      </w:r>
    </w:p>
    <w:p w14:paraId="5E1A89EC" w14:textId="325C1D07" w:rsidR="00E67EEE" w:rsidRPr="000C319A" w:rsidRDefault="00E67EEE" w:rsidP="00212A49">
      <w:pPr>
        <w:widowControl w:val="0"/>
        <w:numPr>
          <w:ilvl w:val="0"/>
          <w:numId w:val="38"/>
        </w:numPr>
        <w:spacing w:after="120"/>
        <w:ind w:left="709"/>
        <w:jc w:val="left"/>
        <w:rPr>
          <w:rFonts w:eastAsia="Times New Roman"/>
          <w:sz w:val="20"/>
          <w:szCs w:val="20"/>
        </w:rPr>
      </w:pPr>
      <w:r>
        <w:rPr>
          <w:sz w:val="20"/>
        </w:rPr>
        <w:t>Montant dû</w:t>
      </w:r>
    </w:p>
    <w:p w14:paraId="12D26605" w14:textId="634A18CB" w:rsidR="00E67EEE" w:rsidRPr="000C319A" w:rsidRDefault="00E67EEE" w:rsidP="00212A49">
      <w:pPr>
        <w:widowControl w:val="0"/>
        <w:numPr>
          <w:ilvl w:val="0"/>
          <w:numId w:val="38"/>
        </w:numPr>
        <w:spacing w:after="120"/>
        <w:ind w:left="709"/>
        <w:jc w:val="left"/>
        <w:rPr>
          <w:rFonts w:eastAsia="Times New Roman"/>
          <w:sz w:val="20"/>
          <w:szCs w:val="20"/>
        </w:rPr>
      </w:pPr>
      <w:r>
        <w:rPr>
          <w:sz w:val="20"/>
        </w:rPr>
        <w:t>Contrôles, examens, audits et enquêtes</w:t>
      </w:r>
    </w:p>
    <w:p w14:paraId="2CA61BC8" w14:textId="39C0C0C0" w:rsidR="00E67EEE" w:rsidRPr="000C319A" w:rsidRDefault="00E67EEE" w:rsidP="00212A49">
      <w:pPr>
        <w:widowControl w:val="0"/>
        <w:numPr>
          <w:ilvl w:val="0"/>
          <w:numId w:val="38"/>
        </w:numPr>
        <w:spacing w:after="120"/>
        <w:ind w:left="709"/>
        <w:jc w:val="left"/>
        <w:rPr>
          <w:rFonts w:eastAsia="Times New Roman"/>
          <w:sz w:val="20"/>
          <w:szCs w:val="20"/>
        </w:rPr>
      </w:pPr>
      <w:r>
        <w:rPr>
          <w:sz w:val="20"/>
        </w:rPr>
        <w:t>Réduction de la subvention</w:t>
      </w:r>
    </w:p>
    <w:p w14:paraId="38C60C1E" w14:textId="77777777" w:rsidR="00BD2728" w:rsidRPr="00BD2728" w:rsidRDefault="00E67EEE" w:rsidP="003A543A">
      <w:pPr>
        <w:widowControl w:val="0"/>
        <w:numPr>
          <w:ilvl w:val="0"/>
          <w:numId w:val="38"/>
        </w:numPr>
        <w:spacing w:after="120"/>
        <w:ind w:left="709"/>
        <w:jc w:val="left"/>
        <w:rPr>
          <w:rFonts w:eastAsia="Times New Roman"/>
          <w:iCs/>
          <w:sz w:val="20"/>
          <w:szCs w:val="20"/>
        </w:rPr>
      </w:pPr>
      <w:r>
        <w:rPr>
          <w:sz w:val="20"/>
        </w:rPr>
        <w:t xml:space="preserve">Communication entre les parties </w:t>
      </w:r>
    </w:p>
    <w:p w14:paraId="4DBDDA4C" w14:textId="0DBD788A" w:rsidR="003A543A" w:rsidRDefault="00E67EEE" w:rsidP="003A543A">
      <w:pPr>
        <w:widowControl w:val="0"/>
        <w:numPr>
          <w:ilvl w:val="0"/>
          <w:numId w:val="38"/>
        </w:numPr>
        <w:spacing w:after="120"/>
        <w:ind w:left="709"/>
        <w:jc w:val="left"/>
        <w:rPr>
          <w:rFonts w:eastAsia="Times New Roman"/>
          <w:iCs/>
          <w:sz w:val="20"/>
          <w:szCs w:val="20"/>
        </w:rPr>
      </w:pPr>
      <w:r>
        <w:rPr>
          <w:sz w:val="20"/>
        </w:rPr>
        <w:t>Montant maximal de la subvention</w:t>
      </w:r>
    </w:p>
    <w:p w14:paraId="33BDC216" w14:textId="453D2B78" w:rsidR="0048363F" w:rsidRPr="000C319A" w:rsidRDefault="0048363F" w:rsidP="003A543A">
      <w:pPr>
        <w:widowControl w:val="0"/>
        <w:numPr>
          <w:ilvl w:val="0"/>
          <w:numId w:val="38"/>
        </w:numPr>
        <w:spacing w:after="120"/>
        <w:ind w:left="709"/>
        <w:jc w:val="left"/>
        <w:rPr>
          <w:rFonts w:eastAsia="Times New Roman"/>
          <w:iCs/>
          <w:sz w:val="20"/>
          <w:szCs w:val="20"/>
        </w:rPr>
      </w:pPr>
      <w:r>
        <w:rPr>
          <w:sz w:val="20"/>
        </w:rPr>
        <w:t>Kit d’information</w:t>
      </w:r>
    </w:p>
    <w:p w14:paraId="02CB4991" w14:textId="4544781C" w:rsidR="00E67EEE" w:rsidRPr="000C319A" w:rsidRDefault="00E67EEE" w:rsidP="00212A49">
      <w:pPr>
        <w:widowControl w:val="0"/>
        <w:numPr>
          <w:ilvl w:val="0"/>
          <w:numId w:val="38"/>
        </w:numPr>
        <w:spacing w:after="120"/>
        <w:ind w:left="709"/>
        <w:jc w:val="left"/>
        <w:rPr>
          <w:rFonts w:eastAsia="Times New Roman"/>
          <w:sz w:val="20"/>
          <w:szCs w:val="20"/>
        </w:rPr>
      </w:pPr>
      <w:r>
        <w:rPr>
          <w:sz w:val="20"/>
        </w:rPr>
        <w:t>Suivi et évaluation des accréditations</w:t>
      </w:r>
    </w:p>
    <w:p w14:paraId="6EC09EFD" w14:textId="55E7B771" w:rsidR="00E67EEE" w:rsidRPr="000C319A" w:rsidRDefault="00E67EEE" w:rsidP="00212A49">
      <w:pPr>
        <w:widowControl w:val="0"/>
        <w:numPr>
          <w:ilvl w:val="0"/>
          <w:numId w:val="38"/>
        </w:numPr>
        <w:spacing w:after="120"/>
        <w:ind w:left="709"/>
        <w:jc w:val="left"/>
        <w:rPr>
          <w:rFonts w:eastAsia="Times New Roman"/>
          <w:sz w:val="20"/>
          <w:szCs w:val="20"/>
        </w:rPr>
      </w:pPr>
      <w:r>
        <w:rPr>
          <w:sz w:val="20"/>
        </w:rPr>
        <w:t>Soutien linguistique en ligne (</w:t>
      </w:r>
      <w:r w:rsidR="00545A05">
        <w:rPr>
          <w:sz w:val="20"/>
        </w:rPr>
        <w:t>SLL</w:t>
      </w:r>
      <w:r>
        <w:rPr>
          <w:sz w:val="20"/>
        </w:rPr>
        <w:t>)</w:t>
      </w:r>
    </w:p>
    <w:p w14:paraId="17E47BBC" w14:textId="3C70F1A4" w:rsidR="00E67EEE" w:rsidRDefault="00E67EEE" w:rsidP="00212A49">
      <w:pPr>
        <w:widowControl w:val="0"/>
        <w:numPr>
          <w:ilvl w:val="0"/>
          <w:numId w:val="38"/>
        </w:numPr>
        <w:spacing w:after="120"/>
        <w:ind w:left="709"/>
        <w:jc w:val="left"/>
        <w:rPr>
          <w:rFonts w:eastAsia="Times New Roman"/>
          <w:sz w:val="20"/>
          <w:szCs w:val="20"/>
        </w:rPr>
      </w:pPr>
      <w:r>
        <w:rPr>
          <w:sz w:val="20"/>
        </w:rPr>
        <w:t>Protection et sécurité des participants</w:t>
      </w:r>
    </w:p>
    <w:p w14:paraId="53F2E416" w14:textId="24018428" w:rsidR="00AA4D37" w:rsidRPr="000C319A" w:rsidRDefault="00AA4D37" w:rsidP="00212A49">
      <w:pPr>
        <w:widowControl w:val="0"/>
        <w:numPr>
          <w:ilvl w:val="0"/>
          <w:numId w:val="38"/>
        </w:numPr>
        <w:spacing w:after="120"/>
        <w:ind w:left="709"/>
        <w:jc w:val="left"/>
        <w:rPr>
          <w:rFonts w:eastAsia="Times New Roman"/>
          <w:sz w:val="20"/>
          <w:szCs w:val="20"/>
        </w:rPr>
      </w:pPr>
      <w:r>
        <w:rPr>
          <w:sz w:val="20"/>
        </w:rPr>
        <w:t>Modification de la composition du groupe de jeunes</w:t>
      </w:r>
    </w:p>
    <w:p w14:paraId="34C0792A" w14:textId="18B70F21" w:rsidR="00E67EEE" w:rsidRDefault="00E67EEE" w:rsidP="00212A49">
      <w:pPr>
        <w:widowControl w:val="0"/>
        <w:numPr>
          <w:ilvl w:val="0"/>
          <w:numId w:val="38"/>
        </w:numPr>
        <w:spacing w:after="120"/>
        <w:ind w:left="709"/>
        <w:jc w:val="left"/>
        <w:rPr>
          <w:rFonts w:eastAsia="Times New Roman"/>
          <w:sz w:val="20"/>
          <w:szCs w:val="20"/>
        </w:rPr>
      </w:pPr>
      <w:r>
        <w:rPr>
          <w:sz w:val="20"/>
        </w:rPr>
        <w:t>Certificat Youthpass, certificat de participation</w:t>
      </w:r>
    </w:p>
    <w:p w14:paraId="41CC3649" w14:textId="687083EE" w:rsidR="0048363F" w:rsidRPr="000C319A" w:rsidRDefault="0048363F" w:rsidP="00212A49">
      <w:pPr>
        <w:widowControl w:val="0"/>
        <w:numPr>
          <w:ilvl w:val="0"/>
          <w:numId w:val="38"/>
        </w:numPr>
        <w:spacing w:after="120"/>
        <w:ind w:left="709"/>
        <w:jc w:val="left"/>
        <w:rPr>
          <w:rFonts w:eastAsia="Times New Roman"/>
          <w:sz w:val="20"/>
          <w:szCs w:val="20"/>
        </w:rPr>
      </w:pPr>
      <w:r>
        <w:rPr>
          <w:sz w:val="20"/>
        </w:rPr>
        <w:t>Portail du corps européen de solidarité</w:t>
      </w:r>
    </w:p>
    <w:p w14:paraId="2A0A3ED5" w14:textId="26333607" w:rsidR="00E67EEE" w:rsidRPr="00372C98" w:rsidRDefault="00E67EEE" w:rsidP="005938A0">
      <w:pPr>
        <w:widowControl w:val="0"/>
        <w:numPr>
          <w:ilvl w:val="0"/>
          <w:numId w:val="38"/>
        </w:numPr>
        <w:spacing w:after="120"/>
        <w:ind w:left="709"/>
        <w:jc w:val="left"/>
        <w:rPr>
          <w:rFonts w:eastAsia="Times New Roman"/>
          <w:sz w:val="20"/>
          <w:szCs w:val="20"/>
        </w:rPr>
      </w:pPr>
      <w:r>
        <w:rPr>
          <w:sz w:val="20"/>
        </w:rPr>
        <w:t>Toute disposition complémentaire requise par le droit national</w:t>
      </w:r>
    </w:p>
    <w:p w14:paraId="19C7A77F" w14:textId="57D9C655" w:rsidR="004F4226" w:rsidRPr="0087461A" w:rsidRDefault="004F4226" w:rsidP="004F4226">
      <w:pPr>
        <w:spacing w:after="120"/>
        <w:jc w:val="left"/>
        <w:rPr>
          <w:rFonts w:cs="Times New Roman"/>
          <w:b/>
          <w:sz w:val="20"/>
          <w:szCs w:val="20"/>
        </w:rPr>
      </w:pPr>
      <w:r>
        <w:rPr>
          <w:b/>
          <w:sz w:val="20"/>
        </w:rPr>
        <w:t>Délais standard après la fin des projets</w:t>
      </w:r>
      <w:r>
        <w:rPr>
          <w:rStyle w:val="Appelnotedebasdep"/>
          <w:b/>
          <w:szCs w:val="20"/>
        </w:rPr>
        <w:footnoteReference w:id="4"/>
      </w:r>
      <w:r>
        <w:rPr>
          <w:b/>
          <w:sz w:val="20"/>
        </w:rPr>
        <w:t xml:space="preserve">: </w:t>
      </w:r>
      <w:r>
        <w:tab/>
      </w:r>
    </w:p>
    <w:p w14:paraId="0D3EF136" w14:textId="66A0BC3B" w:rsidR="006A3CA9" w:rsidRPr="004858A6" w:rsidRDefault="006A3CA9" w:rsidP="006A3CA9">
      <w:pPr>
        <w:widowControl w:val="0"/>
        <w:spacing w:after="120"/>
        <w:ind w:left="426"/>
        <w:jc w:val="left"/>
        <w:rPr>
          <w:rFonts w:eastAsia="Times New Roman"/>
          <w:sz w:val="20"/>
          <w:szCs w:val="20"/>
        </w:rPr>
      </w:pPr>
      <w:r>
        <w:rPr>
          <w:sz w:val="20"/>
        </w:rPr>
        <w:t>Confidentialité: 5 ans après le paiement final</w:t>
      </w:r>
    </w:p>
    <w:p w14:paraId="42B85AA4" w14:textId="7AF0BD45" w:rsidR="006A3CA9" w:rsidRPr="004858A6" w:rsidRDefault="006A3CA9" w:rsidP="006A3CA9">
      <w:pPr>
        <w:widowControl w:val="0"/>
        <w:spacing w:after="120"/>
        <w:ind w:left="426"/>
        <w:jc w:val="left"/>
        <w:rPr>
          <w:rFonts w:eastAsia="Times New Roman"/>
          <w:sz w:val="20"/>
          <w:szCs w:val="20"/>
        </w:rPr>
      </w:pPr>
      <w:r>
        <w:rPr>
          <w:sz w:val="20"/>
        </w:rPr>
        <w:t>Archivage: 5 ans (ou 3 ans pour les subventions ne dépassant pas 60 000 EUR) après le paiement final</w:t>
      </w:r>
    </w:p>
    <w:p w14:paraId="357A1DFF" w14:textId="571D5F1E" w:rsidR="006A3CA9" w:rsidRPr="004858A6" w:rsidRDefault="006A3CA9" w:rsidP="006A3CA9">
      <w:pPr>
        <w:widowControl w:val="0"/>
        <w:spacing w:after="120"/>
        <w:ind w:left="426"/>
        <w:jc w:val="left"/>
        <w:rPr>
          <w:rFonts w:eastAsia="Times New Roman"/>
          <w:sz w:val="20"/>
          <w:szCs w:val="20"/>
        </w:rPr>
      </w:pPr>
      <w:r>
        <w:rPr>
          <w:sz w:val="20"/>
        </w:rPr>
        <w:t>Examens: maximum 5 ans (ou 3 ans pour les subventions ne dépassant pas 60 000 EUR) après le paiement final</w:t>
      </w:r>
    </w:p>
    <w:p w14:paraId="54845AF6" w14:textId="1AA7335F" w:rsidR="00C63B08" w:rsidRDefault="006A3CA9" w:rsidP="00245262">
      <w:pPr>
        <w:widowControl w:val="0"/>
        <w:spacing w:after="120"/>
        <w:ind w:left="426"/>
        <w:jc w:val="left"/>
        <w:rPr>
          <w:rFonts w:eastAsia="Times New Roman"/>
          <w:sz w:val="20"/>
          <w:szCs w:val="20"/>
        </w:rPr>
      </w:pPr>
      <w:r>
        <w:rPr>
          <w:sz w:val="20"/>
        </w:rPr>
        <w:t>Audits: maximum 5 ans (ou 3 ans pour les subventions ne dépassant pas 60 000 EUR) après le paiement final</w:t>
      </w:r>
    </w:p>
    <w:p w14:paraId="1B6A75CB" w14:textId="6E4474C7" w:rsidR="00C63B08" w:rsidRPr="00BD2728" w:rsidRDefault="00C63B08">
      <w:pPr>
        <w:spacing w:line="276" w:lineRule="auto"/>
        <w:jc w:val="left"/>
        <w:rPr>
          <w:rFonts w:eastAsia="Times New Roman"/>
          <w:sz w:val="20"/>
          <w:szCs w:val="20"/>
        </w:rPr>
      </w:pPr>
    </w:p>
    <w:sectPr w:rsidR="00C63B08" w:rsidRPr="00BD2728" w:rsidSect="00D606C1">
      <w:headerReference w:type="even" r:id="rId11"/>
      <w:headerReference w:type="default" r:id="rId12"/>
      <w:footerReference w:type="even" r:id="rId13"/>
      <w:footerReference w:type="default" r:id="rId14"/>
      <w:pgSz w:w="11906" w:h="16838"/>
      <w:pgMar w:top="172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9AF10" w14:textId="77777777" w:rsidR="000C319A" w:rsidRDefault="000C319A" w:rsidP="00821732">
      <w:r>
        <w:separator/>
      </w:r>
    </w:p>
  </w:endnote>
  <w:endnote w:type="continuationSeparator" w:id="0">
    <w:p w14:paraId="0EA0EC60" w14:textId="77777777" w:rsidR="000C319A" w:rsidRDefault="000C319A" w:rsidP="00821732">
      <w:r>
        <w:continuationSeparator/>
      </w:r>
    </w:p>
  </w:endnote>
  <w:endnote w:type="continuationNotice" w:id="1">
    <w:p w14:paraId="5737FEF6" w14:textId="77777777" w:rsidR="000C319A" w:rsidRDefault="000C3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Droid Seri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C594" w14:textId="77777777" w:rsidR="000C319A" w:rsidRDefault="000C31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E07D" w14:textId="7D8D5852" w:rsidR="000C319A" w:rsidRDefault="000C31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21F0" w14:textId="77777777" w:rsidR="000C319A" w:rsidRDefault="000C319A" w:rsidP="00821732">
      <w:r>
        <w:separator/>
      </w:r>
    </w:p>
  </w:footnote>
  <w:footnote w:type="continuationSeparator" w:id="0">
    <w:p w14:paraId="4EF4F699" w14:textId="77777777" w:rsidR="000C319A" w:rsidRDefault="000C319A" w:rsidP="00821732">
      <w:r>
        <w:continuationSeparator/>
      </w:r>
    </w:p>
  </w:footnote>
  <w:footnote w:type="continuationNotice" w:id="1">
    <w:p w14:paraId="2AD5782C" w14:textId="77777777" w:rsidR="000C319A" w:rsidRDefault="000C319A"/>
  </w:footnote>
  <w:footnote w:id="2">
    <w:p w14:paraId="2D3B4411" w14:textId="38FC2623" w:rsidR="000C319A" w:rsidRPr="0076776D" w:rsidRDefault="000C319A" w:rsidP="00803EA8">
      <w:pPr>
        <w:pStyle w:val="Notedebasdepage"/>
      </w:pPr>
      <w:r>
        <w:rPr>
          <w:rStyle w:val="Appelnotedebasdep"/>
        </w:rPr>
        <w:footnoteRef/>
      </w:r>
      <w:r>
        <w:t xml:space="preserve"> </w:t>
      </w:r>
      <w:r>
        <w:tab/>
      </w:r>
      <w:hyperlink r:id="rId1" w:history="1">
        <w:r>
          <w:rPr>
            <w:color w:val="4AA55B"/>
            <w:sz w:val="18"/>
          </w:rPr>
          <w:t>Règlement (UE) 2021/888 du Parlement européen et du Conseil du 20 mai 2021 établissant le programme «Corps européen de solidarité» et abrogeant les règlements (UE) 2018/1475 et (UE) nº 375/2014.</w:t>
        </w:r>
      </w:hyperlink>
      <w:r>
        <w:rPr>
          <w:color w:val="4AA55B"/>
          <w:sz w:val="18"/>
        </w:rPr>
        <w:t>.</w:t>
      </w:r>
    </w:p>
  </w:footnote>
  <w:footnote w:id="3">
    <w:p w14:paraId="360195C7" w14:textId="77777777" w:rsidR="000C319A" w:rsidRPr="008822A4" w:rsidRDefault="000C319A" w:rsidP="009F6B97">
      <w:pPr>
        <w:spacing w:after="120"/>
        <w:ind w:left="284"/>
        <w:rPr>
          <w:rFonts w:eastAsia="Times New Roman" w:cs="Times New Roman"/>
          <w:color w:val="4AA55B"/>
          <w:sz w:val="20"/>
          <w:szCs w:val="20"/>
        </w:rPr>
      </w:pPr>
      <w:r>
        <w:rPr>
          <w:rStyle w:val="Appelnotedebasdep"/>
        </w:rPr>
        <w:footnoteRef/>
      </w:r>
      <w:r>
        <w:tab/>
      </w:r>
      <w:r>
        <w:rPr>
          <w:color w:val="4AA55B"/>
          <w:sz w:val="20"/>
        </w:rPr>
        <w:t>Les bénéficiaires dont la comptabilité générale est établie dans une devise autre que l’euro doivent convertir en euros les coûts consignés dans leur comptabilité, à la moyenne des taux de change journaliers publiés au Journal officiel de l’Union européenne (site internet de la BCE), série C, calculée pour la période de rapport correspondante.</w:t>
      </w:r>
    </w:p>
    <w:p w14:paraId="75DBC3C3" w14:textId="77777777" w:rsidR="000C319A" w:rsidRPr="008822A4" w:rsidRDefault="000C319A" w:rsidP="009F6B97">
      <w:pPr>
        <w:spacing w:after="120"/>
        <w:ind w:left="284"/>
        <w:rPr>
          <w:rFonts w:eastAsia="Times New Roman" w:cs="Times New Roman"/>
          <w:color w:val="4AA55B"/>
          <w:sz w:val="20"/>
          <w:szCs w:val="20"/>
        </w:rPr>
      </w:pPr>
      <w:r>
        <w:rPr>
          <w:color w:val="4AA55B"/>
          <w:sz w:val="20"/>
        </w:rPr>
        <w:t>Si aucun taux de change journalier de l’euro n’est publié au Journal officiel pour la devise en question, les coûts doivent être convertis à la moyenne des taux de change comptables mensuels publiés sur le site internet de la Commission européenne (InforEuro), calculée pour la période de rapport correspondante.</w:t>
      </w:r>
    </w:p>
    <w:p w14:paraId="0A86B198" w14:textId="00CBD76E" w:rsidR="000C319A" w:rsidRPr="009F6B97" w:rsidRDefault="000C319A" w:rsidP="009F6B97">
      <w:pPr>
        <w:spacing w:after="120"/>
        <w:ind w:left="284"/>
        <w:rPr>
          <w:rFonts w:eastAsia="Times New Roman" w:cs="Times New Roman"/>
          <w:color w:val="4AA55B"/>
          <w:sz w:val="20"/>
          <w:szCs w:val="20"/>
        </w:rPr>
      </w:pPr>
      <w:r>
        <w:rPr>
          <w:color w:val="4AA55B"/>
          <w:sz w:val="20"/>
        </w:rPr>
        <w:t>Les bénéficiaires dont la comptabilité générale est établie en euros doivent convertir en euros les coûts engagés dans une autre devise selon leurs pratiques comptables habituelles.</w:t>
      </w:r>
    </w:p>
  </w:footnote>
  <w:footnote w:id="4">
    <w:p w14:paraId="589A7FD9" w14:textId="6F8C9981" w:rsidR="000C319A" w:rsidRPr="00AC1DAA" w:rsidRDefault="000C319A">
      <w:pPr>
        <w:pStyle w:val="Notedebasdepage"/>
      </w:pPr>
      <w:r>
        <w:rPr>
          <w:rStyle w:val="Appelnotedebasdep"/>
        </w:rPr>
        <w:footnoteRef/>
      </w:r>
      <w:r>
        <w:tab/>
        <w:t>Conformément à la législation nationale, la période maximale peut être adaptée si plus de 5 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B51B0" w14:textId="77777777" w:rsidR="000C319A" w:rsidRDefault="000C319A">
    <w:pPr>
      <w:spacing w:line="1" w:lineRule="exact"/>
    </w:pPr>
    <w:r>
      <w:rPr>
        <w:noProof/>
        <w:lang w:val="fr-BE" w:eastAsia="fr-BE"/>
      </w:rPr>
      <mc:AlternateContent>
        <mc:Choice Requires="wps">
          <w:drawing>
            <wp:anchor distT="0" distB="0" distL="0" distR="0" simplePos="0" relativeHeight="251659264" behindDoc="1" locked="0" layoutInCell="1" allowOverlap="1" wp14:anchorId="069BC41B" wp14:editId="0ED89AE5">
              <wp:simplePos x="0" y="0"/>
              <wp:positionH relativeFrom="page">
                <wp:posOffset>6002020</wp:posOffset>
              </wp:positionH>
              <wp:positionV relativeFrom="page">
                <wp:posOffset>1183005</wp:posOffset>
              </wp:positionV>
              <wp:extent cx="648970" cy="106680"/>
              <wp:effectExtent l="0" t="0" r="0" b="0"/>
              <wp:wrapNone/>
              <wp:docPr id="320" name="Shape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7F3F1C81" w14:textId="77777777" w:rsidR="000C319A" w:rsidRDefault="000C319A">
                          <w:pPr>
                            <w:pStyle w:val="Headerorfooter10"/>
                            <w:jc w:val="left"/>
                            <w:rPr>
                              <w:sz w:val="24"/>
                              <w:szCs w:val="24"/>
                            </w:rPr>
                          </w:pPr>
                          <w:r>
                            <w:rPr>
                              <w:b/>
                              <w:sz w:val="24"/>
                              <w:u w:val="single"/>
                            </w:rPr>
                            <w:t>ANNEXE 5</w:t>
                          </w:r>
                        </w:p>
                      </w:txbxContent>
                    </wps:txbx>
                    <wps:bodyPr wrap="none" lIns="0" tIns="0" rIns="0" bIns="0">
                      <a:spAutoFit/>
                    </wps:bodyPr>
                  </wps:wsp>
                </a:graphicData>
              </a:graphic>
            </wp:anchor>
          </w:drawing>
        </mc:Choice>
        <mc:Fallback>
          <w:pict>
            <v:shapetype w14:anchorId="069BC41B" id="_x0000_t202" coordsize="21600,21600" o:spt="202" path="m,l,21600r21600,l21600,xe">
              <v:stroke joinstyle="miter"/>
              <v:path gradientshapeok="t" o:connecttype="rect"/>
            </v:shapetype>
            <v:shape id="Shape 320" o:spid="_x0000_s1026" type="#_x0000_t202" style="position:absolute;left:0;text-align:left;margin-left:472.6pt;margin-top:93.15pt;width:51.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5FmQEAACUDAAAOAAAAZHJzL2Uyb0RvYy54bWysUsFu2zAMvQ/oPwi6N3ayIUuNOEGHIMOA&#10;YRvQ9gNkWYoFWKIgKrHz96MUJx3WW9ELTZH04+Mj19vR9uykAhpwNZ/PSs6Uk9Aad6j5y/P+fsUZ&#10;RuFa0YNTNT8r5NvN3af14Cu1gA76VgVGIA6rwde8i9FXRYGyU1bgDLxylNQQrIj0DIeiDWIgdNsX&#10;i7JcFgOE1geQCpGiu0uSbzK+1krG31qjiqyvOXGL2YZsm2SLzVpUhyB8Z+REQ7yDhRXGUdMb1E5E&#10;wY7BvIGyRgZA0HEmwRagtZEqz0DTzMv/pnnqhFd5FhIH/U0m/DhY+ev0JzDT1vzzgvRxwtKScl+W&#10;AiTP4LGiqidPdXH8BiOt+RpHCqapRx1s+tI8jPIEdL6Jq8bIJAWXX1YPXykjKTUvl8tVRi9ef/YB&#10;43cFliWn5oF2lyUVp58YiQiVXktSLwd70/cpnhhemCQvjs040W6gPRPrgdZbc0f3x1n/w5F66RKu&#10;Trg6zeQkcPSPx0gNct+EeoGamtEuMp3pbtKy/33nqtfr3vwFAAD//wMAUEsDBBQABgAIAAAAIQA3&#10;mzpR3wAAAAwBAAAPAAAAZHJzL2Rvd25yZXYueG1sTI/BTsMwEETvlfgHa5G4tXbT0IYQp0KVuHCj&#10;ICRubryNI+x1FLtp8ve4Jziu5mnmbbWfnGUjDqHzJGG9EsCQGq87aiV8frwuC2AhKtLKekIJMwbY&#10;13eLSpXaX+kdx2NsWSqhUCoJJsa+5Dw0Bp0KK98jpezsB6diOoeW60FdU7mzPBNiy53qKC0Y1ePB&#10;YPNzvDgJu+nLYx/wgN/nsRlMNxf2bZby4X56eQYWcYp/MNz0kzrUyenkL6QDsxKe8scsoSkothtg&#10;N0LkuxzYSUImNmvgdcX/P1H/AgAA//8DAFBLAQItABQABgAIAAAAIQC2gziS/gAAAOEBAAATAAAA&#10;AAAAAAAAAAAAAAAAAABbQ29udGVudF9UeXBlc10ueG1sUEsBAi0AFAAGAAgAAAAhADj9If/WAAAA&#10;lAEAAAsAAAAAAAAAAAAAAAAALwEAAF9yZWxzLy5yZWxzUEsBAi0AFAAGAAgAAAAhAI3KjkWZAQAA&#10;JQMAAA4AAAAAAAAAAAAAAAAALgIAAGRycy9lMm9Eb2MueG1sUEsBAi0AFAAGAAgAAAAhADebOlHf&#10;AAAADAEAAA8AAAAAAAAAAAAAAAAA8wMAAGRycy9kb3ducmV2LnhtbFBLBQYAAAAABAAEAPMAAAD/&#10;BAAAAAA=&#10;" filled="f" stroked="f">
              <v:textbox style="mso-fit-shape-to-text:t" inset="0,0,0,0">
                <w:txbxContent>
                  <w:p w14:paraId="7F3F1C81" w14:textId="77777777" w:rsidR="000C319A" w:rsidRDefault="000C319A">
                    <w:pPr>
                      <w:pStyle w:val="Headerorfooter10"/>
                      <w:jc w:val="left"/>
                      <w:rPr>
                        <w:sz w:val="24"/>
                        <w:szCs w:val="24"/>
                      </w:rPr>
                    </w:pPr>
                    <w:r>
                      <w:rPr>
                        <w:b/>
                        <w:sz w:val="24"/>
                        <w:u w:val="single"/>
                      </w:rPr>
                      <w:t>ANNEXE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4F22" w14:textId="77777777" w:rsidR="000C319A" w:rsidRDefault="000C319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41">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42">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4">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5">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8">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nsid w:val="03691240"/>
    <w:multiLevelType w:val="hybridMultilevel"/>
    <w:tmpl w:val="5BD8DB86"/>
    <w:lvl w:ilvl="0" w:tplc="37C27700">
      <w:start w:val="1"/>
      <w:numFmt w:val="lowerLetter"/>
      <w:lvlText w:val="%1)"/>
      <w:lvlJc w:val="left"/>
      <w:pPr>
        <w:ind w:left="720" w:hanging="360"/>
      </w:pPr>
      <w:rPr>
        <w:rFonts w:ascii="Times New Roman" w:eastAsiaTheme="minorHAnsi" w:hAnsi="Times New Roman" w:cstheme="minorBidi"/>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2">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54">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56">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8">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6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2">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nsid w:val="225E2AA9"/>
    <w:multiLevelType w:val="hybridMultilevel"/>
    <w:tmpl w:val="A3C8AF76"/>
    <w:lvl w:ilvl="0" w:tplc="2638AC7C">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6">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9">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72">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5">
    <w:nsid w:val="31641964"/>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8">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79">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4">
    <w:nsid w:val="3C706820"/>
    <w:multiLevelType w:val="multilevel"/>
    <w:tmpl w:val="1F58E42C"/>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6">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1">
    <w:nsid w:val="500F1C1D"/>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4">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07">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14">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8">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1">
    <w:nsid w:val="6A656E00"/>
    <w:multiLevelType w:val="hybridMultilevel"/>
    <w:tmpl w:val="44282C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2">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4">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130062D"/>
    <w:multiLevelType w:val="hybridMultilevel"/>
    <w:tmpl w:val="DA8A5AF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6">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7">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9"/>
  </w:num>
  <w:num w:numId="2">
    <w:abstractNumId w:val="113"/>
  </w:num>
  <w:num w:numId="3">
    <w:abstractNumId w:val="122"/>
  </w:num>
  <w:num w:numId="4">
    <w:abstractNumId w:val="66"/>
  </w:num>
  <w:num w:numId="5">
    <w:abstractNumId w:val="119"/>
  </w:num>
  <w:num w:numId="6">
    <w:abstractNumId w:val="46"/>
  </w:num>
  <w:num w:numId="7">
    <w:abstractNumId w:val="77"/>
  </w:num>
  <w:num w:numId="8">
    <w:abstractNumId w:val="97"/>
  </w:num>
  <w:num w:numId="9">
    <w:abstractNumId w:val="79"/>
  </w:num>
  <w:num w:numId="10">
    <w:abstractNumId w:val="124"/>
  </w:num>
  <w:num w:numId="11">
    <w:abstractNumId w:val="108"/>
  </w:num>
  <w:num w:numId="12">
    <w:abstractNumId w:val="60"/>
  </w:num>
  <w:num w:numId="13">
    <w:abstractNumId w:val="51"/>
  </w:num>
  <w:num w:numId="14">
    <w:abstractNumId w:val="128"/>
  </w:num>
  <w:num w:numId="15">
    <w:abstractNumId w:val="98"/>
  </w:num>
  <w:num w:numId="16">
    <w:abstractNumId w:val="52"/>
  </w:num>
  <w:num w:numId="17">
    <w:abstractNumId w:val="106"/>
  </w:num>
  <w:num w:numId="18">
    <w:abstractNumId w:val="83"/>
  </w:num>
  <w:num w:numId="19">
    <w:abstractNumId w:val="71"/>
  </w:num>
  <w:num w:numId="20">
    <w:abstractNumId w:val="55"/>
  </w:num>
  <w:num w:numId="21">
    <w:abstractNumId w:val="53"/>
  </w:num>
  <w:num w:numId="22">
    <w:abstractNumId w:val="115"/>
  </w:num>
  <w:num w:numId="23">
    <w:abstractNumId w:val="117"/>
  </w:num>
  <w:num w:numId="24">
    <w:abstractNumId w:val="116"/>
  </w:num>
  <w:num w:numId="25">
    <w:abstractNumId w:val="123"/>
  </w:num>
  <w:num w:numId="26">
    <w:abstractNumId w:val="65"/>
  </w:num>
  <w:num w:numId="27">
    <w:abstractNumId w:val="88"/>
  </w:num>
  <w:num w:numId="28">
    <w:abstractNumId w:val="92"/>
  </w:num>
  <w:num w:numId="29">
    <w:abstractNumId w:val="91"/>
  </w:num>
  <w:num w:numId="30">
    <w:abstractNumId w:val="50"/>
  </w:num>
  <w:num w:numId="31">
    <w:abstractNumId w:val="96"/>
  </w:num>
  <w:num w:numId="32">
    <w:abstractNumId w:val="69"/>
  </w:num>
  <w:num w:numId="33">
    <w:abstractNumId w:val="72"/>
  </w:num>
  <w:num w:numId="34">
    <w:abstractNumId w:val="82"/>
  </w:num>
  <w:num w:numId="35">
    <w:abstractNumId w:val="102"/>
  </w:num>
  <w:num w:numId="36">
    <w:abstractNumId w:val="86"/>
  </w:num>
  <w:num w:numId="37">
    <w:abstractNumId w:val="47"/>
  </w:num>
  <w:num w:numId="38">
    <w:abstractNumId w:val="100"/>
  </w:num>
  <w:num w:numId="39">
    <w:abstractNumId w:val="68"/>
  </w:num>
  <w:num w:numId="40">
    <w:abstractNumId w:val="58"/>
  </w:num>
  <w:num w:numId="41">
    <w:abstractNumId w:val="87"/>
  </w:num>
  <w:num w:numId="42">
    <w:abstractNumId w:val="114"/>
  </w:num>
  <w:num w:numId="43">
    <w:abstractNumId w:val="118"/>
  </w:num>
  <w:num w:numId="44">
    <w:abstractNumId w:val="95"/>
  </w:num>
  <w:num w:numId="45">
    <w:abstractNumId w:val="105"/>
  </w:num>
  <w:num w:numId="46">
    <w:abstractNumId w:val="130"/>
  </w:num>
  <w:num w:numId="47">
    <w:abstractNumId w:val="56"/>
  </w:num>
  <w:num w:numId="48">
    <w:abstractNumId w:val="99"/>
  </w:num>
  <w:num w:numId="49">
    <w:abstractNumId w:val="61"/>
  </w:num>
  <w:num w:numId="50">
    <w:abstractNumId w:val="76"/>
  </w:num>
  <w:num w:numId="51">
    <w:abstractNumId w:val="131"/>
  </w:num>
  <w:num w:numId="52">
    <w:abstractNumId w:val="107"/>
  </w:num>
  <w:num w:numId="53">
    <w:abstractNumId w:val="90"/>
  </w:num>
  <w:num w:numId="54">
    <w:abstractNumId w:val="104"/>
  </w:num>
  <w:num w:numId="55">
    <w:abstractNumId w:val="64"/>
  </w:num>
  <w:num w:numId="56">
    <w:abstractNumId w:val="111"/>
  </w:num>
  <w:num w:numId="57">
    <w:abstractNumId w:val="48"/>
  </w:num>
  <w:num w:numId="58">
    <w:abstractNumId w:val="67"/>
  </w:num>
  <w:num w:numId="59">
    <w:abstractNumId w:val="73"/>
  </w:num>
  <w:num w:numId="60">
    <w:abstractNumId w:val="120"/>
  </w:num>
  <w:num w:numId="61">
    <w:abstractNumId w:val="109"/>
  </w:num>
  <w:num w:numId="62">
    <w:abstractNumId w:val="94"/>
  </w:num>
  <w:num w:numId="63">
    <w:abstractNumId w:val="45"/>
  </w:num>
  <w:num w:numId="64">
    <w:abstractNumId w:val="89"/>
  </w:num>
  <w:num w:numId="65">
    <w:abstractNumId w:val="127"/>
  </w:num>
  <w:num w:numId="66">
    <w:abstractNumId w:val="112"/>
  </w:num>
  <w:num w:numId="67">
    <w:abstractNumId w:val="62"/>
  </w:num>
  <w:num w:numId="6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num>
  <w:num w:numId="70">
    <w:abstractNumId w:val="70"/>
  </w:num>
  <w:num w:numId="71">
    <w:abstractNumId w:val="80"/>
  </w:num>
  <w:num w:numId="72">
    <w:abstractNumId w:val="103"/>
  </w:num>
  <w:num w:numId="73">
    <w:abstractNumId w:val="93"/>
  </w:num>
  <w:num w:numId="74">
    <w:abstractNumId w:val="110"/>
  </w:num>
  <w:num w:numId="75">
    <w:abstractNumId w:val="129"/>
  </w:num>
  <w:num w:numId="76">
    <w:abstractNumId w:val="54"/>
  </w:num>
  <w:num w:numId="77">
    <w:abstractNumId w:val="125"/>
  </w:num>
  <w:num w:numId="78">
    <w:abstractNumId w:val="81"/>
  </w:num>
  <w:num w:numId="79">
    <w:abstractNumId w:val="75"/>
  </w:num>
  <w:num w:numId="80">
    <w:abstractNumId w:val="49"/>
  </w:num>
  <w:num w:numId="81">
    <w:abstractNumId w:val="78"/>
  </w:num>
  <w:num w:numId="82">
    <w:abstractNumId w:val="121"/>
  </w:num>
  <w:num w:numId="83">
    <w:abstractNumId w:val="63"/>
  </w:num>
  <w:num w:numId="84">
    <w:abstractNumId w:val="10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es-ES" w:vendorID="64" w:dllVersion="6" w:nlCheck="1" w:checkStyle="0"/>
  <w:activeWritingStyle w:appName="MSWord" w:lang="fr-BE" w:vendorID="64" w:dllVersion="6" w:nlCheck="1" w:checkStyle="0"/>
  <w:activeWritingStyle w:appName="MSWord" w:lang="da-DK" w:vendorID="64" w:dllVersion="6" w:nlCheck="1" w:checkStyle="0"/>
  <w:activeWritingStyle w:appName="MSWord" w:lang="pt-PT" w:vendorID="64" w:dllVersion="6" w:nlCheck="1" w:checkStyle="0"/>
  <w:activeWritingStyle w:appName="MSWord" w:lang="en-IE" w:vendorID="64" w:dllVersion="6" w:nlCheck="1" w:checkStyle="1"/>
  <w:activeWritingStyle w:appName="MSWord" w:lang="nl-BE" w:vendorID="64" w:dllVersion="6" w:nlCheck="1" w:checkStyle="0"/>
  <w:activeWritingStyle w:appName="MSWord" w:lang="nb-NO" w:vendorID="64" w:dllVersion="6" w:nlCheck="1" w:checkStyle="0"/>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fr-FR"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566A3"/>
    <w:rsid w:val="00000B73"/>
    <w:rsid w:val="00000CF1"/>
    <w:rsid w:val="000019F1"/>
    <w:rsid w:val="00001F54"/>
    <w:rsid w:val="00002360"/>
    <w:rsid w:val="00002AA0"/>
    <w:rsid w:val="00002CDC"/>
    <w:rsid w:val="00002F50"/>
    <w:rsid w:val="0000333D"/>
    <w:rsid w:val="00003A75"/>
    <w:rsid w:val="00003DCE"/>
    <w:rsid w:val="00003E48"/>
    <w:rsid w:val="00003E5C"/>
    <w:rsid w:val="000040D4"/>
    <w:rsid w:val="00004AB7"/>
    <w:rsid w:val="00005A5B"/>
    <w:rsid w:val="000067A2"/>
    <w:rsid w:val="00006CA3"/>
    <w:rsid w:val="00007501"/>
    <w:rsid w:val="000075B3"/>
    <w:rsid w:val="00010E59"/>
    <w:rsid w:val="000114C9"/>
    <w:rsid w:val="00011545"/>
    <w:rsid w:val="00012547"/>
    <w:rsid w:val="00012A58"/>
    <w:rsid w:val="00012ABE"/>
    <w:rsid w:val="000130F7"/>
    <w:rsid w:val="00013C6E"/>
    <w:rsid w:val="00013F91"/>
    <w:rsid w:val="00014246"/>
    <w:rsid w:val="00014457"/>
    <w:rsid w:val="00014731"/>
    <w:rsid w:val="00014787"/>
    <w:rsid w:val="0001486D"/>
    <w:rsid w:val="00014877"/>
    <w:rsid w:val="00014A8A"/>
    <w:rsid w:val="00015124"/>
    <w:rsid w:val="00015841"/>
    <w:rsid w:val="00015A7E"/>
    <w:rsid w:val="00015EB5"/>
    <w:rsid w:val="0001657D"/>
    <w:rsid w:val="000165D6"/>
    <w:rsid w:val="00017B5E"/>
    <w:rsid w:val="00020ED1"/>
    <w:rsid w:val="0002100F"/>
    <w:rsid w:val="000218D1"/>
    <w:rsid w:val="00022133"/>
    <w:rsid w:val="00022826"/>
    <w:rsid w:val="0002464E"/>
    <w:rsid w:val="00024E21"/>
    <w:rsid w:val="00024F60"/>
    <w:rsid w:val="0002542B"/>
    <w:rsid w:val="0002564E"/>
    <w:rsid w:val="00025A00"/>
    <w:rsid w:val="00025D61"/>
    <w:rsid w:val="00025F27"/>
    <w:rsid w:val="000262F2"/>
    <w:rsid w:val="00026515"/>
    <w:rsid w:val="00026652"/>
    <w:rsid w:val="0002770F"/>
    <w:rsid w:val="00027D73"/>
    <w:rsid w:val="00030126"/>
    <w:rsid w:val="00030791"/>
    <w:rsid w:val="00030C99"/>
    <w:rsid w:val="00031A11"/>
    <w:rsid w:val="000324E5"/>
    <w:rsid w:val="00032CC3"/>
    <w:rsid w:val="00032FDF"/>
    <w:rsid w:val="00033FB6"/>
    <w:rsid w:val="000349DE"/>
    <w:rsid w:val="000355A4"/>
    <w:rsid w:val="00035979"/>
    <w:rsid w:val="00035C98"/>
    <w:rsid w:val="00036175"/>
    <w:rsid w:val="000363EB"/>
    <w:rsid w:val="0003678C"/>
    <w:rsid w:val="00037127"/>
    <w:rsid w:val="000373EF"/>
    <w:rsid w:val="0004021D"/>
    <w:rsid w:val="00040401"/>
    <w:rsid w:val="0004044E"/>
    <w:rsid w:val="00041DBD"/>
    <w:rsid w:val="00041E9C"/>
    <w:rsid w:val="00041EC2"/>
    <w:rsid w:val="00042ACF"/>
    <w:rsid w:val="00042BA4"/>
    <w:rsid w:val="000440B4"/>
    <w:rsid w:val="00044A57"/>
    <w:rsid w:val="00045945"/>
    <w:rsid w:val="00045A08"/>
    <w:rsid w:val="00045C7C"/>
    <w:rsid w:val="00047863"/>
    <w:rsid w:val="00047AAC"/>
    <w:rsid w:val="0005027D"/>
    <w:rsid w:val="00050BB7"/>
    <w:rsid w:val="00050C37"/>
    <w:rsid w:val="00050EA6"/>
    <w:rsid w:val="00051391"/>
    <w:rsid w:val="000513C0"/>
    <w:rsid w:val="00051AAC"/>
    <w:rsid w:val="00051ABB"/>
    <w:rsid w:val="00052193"/>
    <w:rsid w:val="000525B5"/>
    <w:rsid w:val="00052CF8"/>
    <w:rsid w:val="0005413F"/>
    <w:rsid w:val="00054F72"/>
    <w:rsid w:val="000552AE"/>
    <w:rsid w:val="00055E93"/>
    <w:rsid w:val="00055F70"/>
    <w:rsid w:val="00056682"/>
    <w:rsid w:val="00056A39"/>
    <w:rsid w:val="000571AA"/>
    <w:rsid w:val="0005724E"/>
    <w:rsid w:val="000573E8"/>
    <w:rsid w:val="00057669"/>
    <w:rsid w:val="00057A10"/>
    <w:rsid w:val="00060078"/>
    <w:rsid w:val="00060473"/>
    <w:rsid w:val="00061A11"/>
    <w:rsid w:val="00061C9A"/>
    <w:rsid w:val="00061FCF"/>
    <w:rsid w:val="0006207A"/>
    <w:rsid w:val="00063CD9"/>
    <w:rsid w:val="000648F8"/>
    <w:rsid w:val="00064C41"/>
    <w:rsid w:val="00065456"/>
    <w:rsid w:val="00065697"/>
    <w:rsid w:val="0006569D"/>
    <w:rsid w:val="00065923"/>
    <w:rsid w:val="00066101"/>
    <w:rsid w:val="000661D7"/>
    <w:rsid w:val="0006658A"/>
    <w:rsid w:val="00066C88"/>
    <w:rsid w:val="00066CE9"/>
    <w:rsid w:val="00066EF1"/>
    <w:rsid w:val="0006722B"/>
    <w:rsid w:val="000675AD"/>
    <w:rsid w:val="00067755"/>
    <w:rsid w:val="00067B34"/>
    <w:rsid w:val="00070CFB"/>
    <w:rsid w:val="00070DC3"/>
    <w:rsid w:val="00070F4A"/>
    <w:rsid w:val="000713EB"/>
    <w:rsid w:val="000715CC"/>
    <w:rsid w:val="00071752"/>
    <w:rsid w:val="00071793"/>
    <w:rsid w:val="00071ADC"/>
    <w:rsid w:val="00071D88"/>
    <w:rsid w:val="00072132"/>
    <w:rsid w:val="000722F7"/>
    <w:rsid w:val="00072EAE"/>
    <w:rsid w:val="000733DA"/>
    <w:rsid w:val="00073C19"/>
    <w:rsid w:val="00074012"/>
    <w:rsid w:val="0007416F"/>
    <w:rsid w:val="000742F9"/>
    <w:rsid w:val="00074409"/>
    <w:rsid w:val="00074688"/>
    <w:rsid w:val="00074FEF"/>
    <w:rsid w:val="000751B2"/>
    <w:rsid w:val="00075E55"/>
    <w:rsid w:val="00076631"/>
    <w:rsid w:val="000768E0"/>
    <w:rsid w:val="0007697B"/>
    <w:rsid w:val="00077061"/>
    <w:rsid w:val="00077798"/>
    <w:rsid w:val="00077C76"/>
    <w:rsid w:val="00077FC8"/>
    <w:rsid w:val="000800D3"/>
    <w:rsid w:val="00080140"/>
    <w:rsid w:val="000809FC"/>
    <w:rsid w:val="00080C64"/>
    <w:rsid w:val="00081E66"/>
    <w:rsid w:val="00081F19"/>
    <w:rsid w:val="0008312D"/>
    <w:rsid w:val="00083B50"/>
    <w:rsid w:val="000843B4"/>
    <w:rsid w:val="00084540"/>
    <w:rsid w:val="00084641"/>
    <w:rsid w:val="00084850"/>
    <w:rsid w:val="00084E85"/>
    <w:rsid w:val="00085388"/>
    <w:rsid w:val="000858B8"/>
    <w:rsid w:val="00085B7C"/>
    <w:rsid w:val="00085C80"/>
    <w:rsid w:val="00085FD6"/>
    <w:rsid w:val="00086054"/>
    <w:rsid w:val="0008636D"/>
    <w:rsid w:val="0008639A"/>
    <w:rsid w:val="00087093"/>
    <w:rsid w:val="000873CB"/>
    <w:rsid w:val="00087D00"/>
    <w:rsid w:val="0009000B"/>
    <w:rsid w:val="000903B0"/>
    <w:rsid w:val="00090F62"/>
    <w:rsid w:val="000929CA"/>
    <w:rsid w:val="00092A69"/>
    <w:rsid w:val="000946A1"/>
    <w:rsid w:val="00094889"/>
    <w:rsid w:val="000952AB"/>
    <w:rsid w:val="00095A0A"/>
    <w:rsid w:val="00095A35"/>
    <w:rsid w:val="000965E7"/>
    <w:rsid w:val="0009719E"/>
    <w:rsid w:val="00097569"/>
    <w:rsid w:val="00097657"/>
    <w:rsid w:val="000979D1"/>
    <w:rsid w:val="000A0F4B"/>
    <w:rsid w:val="000A12A6"/>
    <w:rsid w:val="000A2784"/>
    <w:rsid w:val="000A3017"/>
    <w:rsid w:val="000A36C2"/>
    <w:rsid w:val="000A37F2"/>
    <w:rsid w:val="000A4C31"/>
    <w:rsid w:val="000A4F7F"/>
    <w:rsid w:val="000A536D"/>
    <w:rsid w:val="000A53FF"/>
    <w:rsid w:val="000A558A"/>
    <w:rsid w:val="000A5858"/>
    <w:rsid w:val="000A5EB1"/>
    <w:rsid w:val="000A63BD"/>
    <w:rsid w:val="000A64AD"/>
    <w:rsid w:val="000A6FC7"/>
    <w:rsid w:val="000A7324"/>
    <w:rsid w:val="000B05C4"/>
    <w:rsid w:val="000B06E6"/>
    <w:rsid w:val="000B0C69"/>
    <w:rsid w:val="000B0EA8"/>
    <w:rsid w:val="000B1A69"/>
    <w:rsid w:val="000B1BC8"/>
    <w:rsid w:val="000B1F84"/>
    <w:rsid w:val="000B2A8D"/>
    <w:rsid w:val="000B358A"/>
    <w:rsid w:val="000B3776"/>
    <w:rsid w:val="000B3BCF"/>
    <w:rsid w:val="000B41F3"/>
    <w:rsid w:val="000B438C"/>
    <w:rsid w:val="000B4522"/>
    <w:rsid w:val="000B4AFA"/>
    <w:rsid w:val="000B562B"/>
    <w:rsid w:val="000B5AFF"/>
    <w:rsid w:val="000B5E23"/>
    <w:rsid w:val="000B5F1A"/>
    <w:rsid w:val="000B6076"/>
    <w:rsid w:val="000B6D4E"/>
    <w:rsid w:val="000C0166"/>
    <w:rsid w:val="000C0764"/>
    <w:rsid w:val="000C17EB"/>
    <w:rsid w:val="000C1D59"/>
    <w:rsid w:val="000C1F6C"/>
    <w:rsid w:val="000C2398"/>
    <w:rsid w:val="000C2EFD"/>
    <w:rsid w:val="000C30A5"/>
    <w:rsid w:val="000C319A"/>
    <w:rsid w:val="000C31F6"/>
    <w:rsid w:val="000C3D9D"/>
    <w:rsid w:val="000C47AC"/>
    <w:rsid w:val="000C4A73"/>
    <w:rsid w:val="000C4FEB"/>
    <w:rsid w:val="000C5585"/>
    <w:rsid w:val="000C691E"/>
    <w:rsid w:val="000C6DD6"/>
    <w:rsid w:val="000C6E8C"/>
    <w:rsid w:val="000C78D5"/>
    <w:rsid w:val="000C78E9"/>
    <w:rsid w:val="000D01D1"/>
    <w:rsid w:val="000D0517"/>
    <w:rsid w:val="000D0635"/>
    <w:rsid w:val="000D0A4E"/>
    <w:rsid w:val="000D1045"/>
    <w:rsid w:val="000D1838"/>
    <w:rsid w:val="000D1F1F"/>
    <w:rsid w:val="000D221B"/>
    <w:rsid w:val="000D24F8"/>
    <w:rsid w:val="000D2BBC"/>
    <w:rsid w:val="000D2CAD"/>
    <w:rsid w:val="000D2D6F"/>
    <w:rsid w:val="000D2EAB"/>
    <w:rsid w:val="000D3F1E"/>
    <w:rsid w:val="000D44A7"/>
    <w:rsid w:val="000D4A1E"/>
    <w:rsid w:val="000D597F"/>
    <w:rsid w:val="000D6798"/>
    <w:rsid w:val="000D6E20"/>
    <w:rsid w:val="000D742F"/>
    <w:rsid w:val="000D754C"/>
    <w:rsid w:val="000D774C"/>
    <w:rsid w:val="000D7C00"/>
    <w:rsid w:val="000D7C79"/>
    <w:rsid w:val="000D7D13"/>
    <w:rsid w:val="000E004D"/>
    <w:rsid w:val="000E02C0"/>
    <w:rsid w:val="000E0975"/>
    <w:rsid w:val="000E0D70"/>
    <w:rsid w:val="000E10BE"/>
    <w:rsid w:val="000E1287"/>
    <w:rsid w:val="000E1369"/>
    <w:rsid w:val="000E31C8"/>
    <w:rsid w:val="000E37DA"/>
    <w:rsid w:val="000E45E3"/>
    <w:rsid w:val="000E47DF"/>
    <w:rsid w:val="000E495A"/>
    <w:rsid w:val="000E4A3C"/>
    <w:rsid w:val="000E5603"/>
    <w:rsid w:val="000E5B21"/>
    <w:rsid w:val="000E5C8A"/>
    <w:rsid w:val="000E5C8E"/>
    <w:rsid w:val="000E6728"/>
    <w:rsid w:val="000E6A36"/>
    <w:rsid w:val="000E6D11"/>
    <w:rsid w:val="000E6E1E"/>
    <w:rsid w:val="000E6FA5"/>
    <w:rsid w:val="000E76C4"/>
    <w:rsid w:val="000E7979"/>
    <w:rsid w:val="000E7E37"/>
    <w:rsid w:val="000F02DB"/>
    <w:rsid w:val="000F02E6"/>
    <w:rsid w:val="000F0E9A"/>
    <w:rsid w:val="000F11CB"/>
    <w:rsid w:val="000F190E"/>
    <w:rsid w:val="000F1A90"/>
    <w:rsid w:val="000F2EE5"/>
    <w:rsid w:val="000F3585"/>
    <w:rsid w:val="000F4241"/>
    <w:rsid w:val="000F43EA"/>
    <w:rsid w:val="000F4A93"/>
    <w:rsid w:val="000F4C9B"/>
    <w:rsid w:val="000F52F0"/>
    <w:rsid w:val="000F53F3"/>
    <w:rsid w:val="000F57F3"/>
    <w:rsid w:val="000F5B8B"/>
    <w:rsid w:val="000F642D"/>
    <w:rsid w:val="000F68A9"/>
    <w:rsid w:val="00101323"/>
    <w:rsid w:val="0010144E"/>
    <w:rsid w:val="0010172B"/>
    <w:rsid w:val="0010190B"/>
    <w:rsid w:val="00101B59"/>
    <w:rsid w:val="0010303A"/>
    <w:rsid w:val="0010342A"/>
    <w:rsid w:val="00103512"/>
    <w:rsid w:val="001036EF"/>
    <w:rsid w:val="00103D90"/>
    <w:rsid w:val="0010484C"/>
    <w:rsid w:val="00104EF3"/>
    <w:rsid w:val="00105A6C"/>
    <w:rsid w:val="00105C7B"/>
    <w:rsid w:val="00105FD8"/>
    <w:rsid w:val="00106FFB"/>
    <w:rsid w:val="0010709C"/>
    <w:rsid w:val="00107212"/>
    <w:rsid w:val="00107B4F"/>
    <w:rsid w:val="00107D05"/>
    <w:rsid w:val="001101F8"/>
    <w:rsid w:val="00110209"/>
    <w:rsid w:val="00111037"/>
    <w:rsid w:val="001113B0"/>
    <w:rsid w:val="00111A2C"/>
    <w:rsid w:val="00112410"/>
    <w:rsid w:val="001136F9"/>
    <w:rsid w:val="001139EC"/>
    <w:rsid w:val="001145FD"/>
    <w:rsid w:val="00115039"/>
    <w:rsid w:val="00115752"/>
    <w:rsid w:val="001157BF"/>
    <w:rsid w:val="00115815"/>
    <w:rsid w:val="001158D9"/>
    <w:rsid w:val="00115EAB"/>
    <w:rsid w:val="00116116"/>
    <w:rsid w:val="0011631A"/>
    <w:rsid w:val="00116837"/>
    <w:rsid w:val="00116CBB"/>
    <w:rsid w:val="001174C2"/>
    <w:rsid w:val="00117754"/>
    <w:rsid w:val="001179B9"/>
    <w:rsid w:val="00117D8A"/>
    <w:rsid w:val="00120288"/>
    <w:rsid w:val="001206F0"/>
    <w:rsid w:val="00120AA4"/>
    <w:rsid w:val="001217B1"/>
    <w:rsid w:val="00121B95"/>
    <w:rsid w:val="00122764"/>
    <w:rsid w:val="0012352E"/>
    <w:rsid w:val="0012411C"/>
    <w:rsid w:val="001243CF"/>
    <w:rsid w:val="00124432"/>
    <w:rsid w:val="00124C73"/>
    <w:rsid w:val="00125146"/>
    <w:rsid w:val="00126EEE"/>
    <w:rsid w:val="0012700C"/>
    <w:rsid w:val="00127184"/>
    <w:rsid w:val="0012752E"/>
    <w:rsid w:val="00127537"/>
    <w:rsid w:val="00127657"/>
    <w:rsid w:val="00130381"/>
    <w:rsid w:val="001305A6"/>
    <w:rsid w:val="001305CD"/>
    <w:rsid w:val="0013078C"/>
    <w:rsid w:val="001309C2"/>
    <w:rsid w:val="00130D0E"/>
    <w:rsid w:val="001316DB"/>
    <w:rsid w:val="00131931"/>
    <w:rsid w:val="00131B30"/>
    <w:rsid w:val="00131E95"/>
    <w:rsid w:val="00131F48"/>
    <w:rsid w:val="00132095"/>
    <w:rsid w:val="001329CD"/>
    <w:rsid w:val="001335D9"/>
    <w:rsid w:val="001337CF"/>
    <w:rsid w:val="00134886"/>
    <w:rsid w:val="00134A00"/>
    <w:rsid w:val="00134C41"/>
    <w:rsid w:val="00134DD5"/>
    <w:rsid w:val="00134F23"/>
    <w:rsid w:val="00135003"/>
    <w:rsid w:val="00135171"/>
    <w:rsid w:val="001356DB"/>
    <w:rsid w:val="00135B30"/>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2FD8"/>
    <w:rsid w:val="00143119"/>
    <w:rsid w:val="0014341D"/>
    <w:rsid w:val="0014346B"/>
    <w:rsid w:val="00143AD6"/>
    <w:rsid w:val="00143F2B"/>
    <w:rsid w:val="001443FF"/>
    <w:rsid w:val="00144430"/>
    <w:rsid w:val="00144F8E"/>
    <w:rsid w:val="001451EE"/>
    <w:rsid w:val="001454BD"/>
    <w:rsid w:val="00145992"/>
    <w:rsid w:val="00146977"/>
    <w:rsid w:val="001477A7"/>
    <w:rsid w:val="00147A29"/>
    <w:rsid w:val="00150A1F"/>
    <w:rsid w:val="0015133C"/>
    <w:rsid w:val="001516BD"/>
    <w:rsid w:val="00151747"/>
    <w:rsid w:val="00151AD4"/>
    <w:rsid w:val="00153400"/>
    <w:rsid w:val="001537DF"/>
    <w:rsid w:val="001546E6"/>
    <w:rsid w:val="00154C79"/>
    <w:rsid w:val="001557A5"/>
    <w:rsid w:val="0015598C"/>
    <w:rsid w:val="00156270"/>
    <w:rsid w:val="00156781"/>
    <w:rsid w:val="00156A8A"/>
    <w:rsid w:val="00156CFB"/>
    <w:rsid w:val="00156F09"/>
    <w:rsid w:val="001577FF"/>
    <w:rsid w:val="00157870"/>
    <w:rsid w:val="00157DEB"/>
    <w:rsid w:val="001608CD"/>
    <w:rsid w:val="00160B81"/>
    <w:rsid w:val="00160D18"/>
    <w:rsid w:val="001611B5"/>
    <w:rsid w:val="001612B1"/>
    <w:rsid w:val="00161C9B"/>
    <w:rsid w:val="0016302C"/>
    <w:rsid w:val="0016370A"/>
    <w:rsid w:val="001637ED"/>
    <w:rsid w:val="0016407A"/>
    <w:rsid w:val="00164368"/>
    <w:rsid w:val="00164766"/>
    <w:rsid w:val="00165036"/>
    <w:rsid w:val="001650BB"/>
    <w:rsid w:val="00165317"/>
    <w:rsid w:val="001653B3"/>
    <w:rsid w:val="001654E9"/>
    <w:rsid w:val="00166340"/>
    <w:rsid w:val="00166B34"/>
    <w:rsid w:val="00166BF3"/>
    <w:rsid w:val="00166E88"/>
    <w:rsid w:val="00166F3C"/>
    <w:rsid w:val="001670DA"/>
    <w:rsid w:val="00167185"/>
    <w:rsid w:val="001671CB"/>
    <w:rsid w:val="00167D96"/>
    <w:rsid w:val="00170825"/>
    <w:rsid w:val="0017083D"/>
    <w:rsid w:val="00170B79"/>
    <w:rsid w:val="00170E4B"/>
    <w:rsid w:val="00171764"/>
    <w:rsid w:val="00171E52"/>
    <w:rsid w:val="00172C9C"/>
    <w:rsid w:val="0017365D"/>
    <w:rsid w:val="00173C9F"/>
    <w:rsid w:val="00173F00"/>
    <w:rsid w:val="00175320"/>
    <w:rsid w:val="00175F6B"/>
    <w:rsid w:val="0017602B"/>
    <w:rsid w:val="001761CB"/>
    <w:rsid w:val="0017627F"/>
    <w:rsid w:val="0017658B"/>
    <w:rsid w:val="00176F0D"/>
    <w:rsid w:val="001777C7"/>
    <w:rsid w:val="0017787C"/>
    <w:rsid w:val="00177933"/>
    <w:rsid w:val="00177983"/>
    <w:rsid w:val="001779E2"/>
    <w:rsid w:val="00180183"/>
    <w:rsid w:val="001807A5"/>
    <w:rsid w:val="00180D30"/>
    <w:rsid w:val="00180E8E"/>
    <w:rsid w:val="00181589"/>
    <w:rsid w:val="001815EC"/>
    <w:rsid w:val="001817A2"/>
    <w:rsid w:val="00182153"/>
    <w:rsid w:val="00182448"/>
    <w:rsid w:val="00182470"/>
    <w:rsid w:val="00182554"/>
    <w:rsid w:val="00182A1F"/>
    <w:rsid w:val="00182B59"/>
    <w:rsid w:val="00182BFC"/>
    <w:rsid w:val="00183AFB"/>
    <w:rsid w:val="001843BC"/>
    <w:rsid w:val="00184A45"/>
    <w:rsid w:val="00184BDE"/>
    <w:rsid w:val="00184CA1"/>
    <w:rsid w:val="00184EBA"/>
    <w:rsid w:val="0018692E"/>
    <w:rsid w:val="00186AC9"/>
    <w:rsid w:val="00186DDC"/>
    <w:rsid w:val="00187420"/>
    <w:rsid w:val="00187B03"/>
    <w:rsid w:val="00190782"/>
    <w:rsid w:val="00190A3A"/>
    <w:rsid w:val="00190A9F"/>
    <w:rsid w:val="00190E75"/>
    <w:rsid w:val="00191298"/>
    <w:rsid w:val="001913F1"/>
    <w:rsid w:val="001918DB"/>
    <w:rsid w:val="00191965"/>
    <w:rsid w:val="001919ED"/>
    <w:rsid w:val="00191A40"/>
    <w:rsid w:val="00191AD7"/>
    <w:rsid w:val="00191B1C"/>
    <w:rsid w:val="00191B97"/>
    <w:rsid w:val="001923C9"/>
    <w:rsid w:val="001928AB"/>
    <w:rsid w:val="00192D8B"/>
    <w:rsid w:val="00194390"/>
    <w:rsid w:val="00194677"/>
    <w:rsid w:val="00194774"/>
    <w:rsid w:val="001948D7"/>
    <w:rsid w:val="00194BAD"/>
    <w:rsid w:val="001954F1"/>
    <w:rsid w:val="00195AB6"/>
    <w:rsid w:val="00195F48"/>
    <w:rsid w:val="00197EAE"/>
    <w:rsid w:val="001A0DB4"/>
    <w:rsid w:val="001A1C59"/>
    <w:rsid w:val="001A26A1"/>
    <w:rsid w:val="001A28A4"/>
    <w:rsid w:val="001A29C8"/>
    <w:rsid w:val="001A2FA2"/>
    <w:rsid w:val="001A3393"/>
    <w:rsid w:val="001A50C9"/>
    <w:rsid w:val="001A524C"/>
    <w:rsid w:val="001A5493"/>
    <w:rsid w:val="001A5A52"/>
    <w:rsid w:val="001A7106"/>
    <w:rsid w:val="001B02CC"/>
    <w:rsid w:val="001B04AD"/>
    <w:rsid w:val="001B0771"/>
    <w:rsid w:val="001B0860"/>
    <w:rsid w:val="001B0CED"/>
    <w:rsid w:val="001B0DE6"/>
    <w:rsid w:val="001B115C"/>
    <w:rsid w:val="001B1932"/>
    <w:rsid w:val="001B1C46"/>
    <w:rsid w:val="001B21FF"/>
    <w:rsid w:val="001B2313"/>
    <w:rsid w:val="001B23EB"/>
    <w:rsid w:val="001B2D21"/>
    <w:rsid w:val="001B389D"/>
    <w:rsid w:val="001B420A"/>
    <w:rsid w:val="001B421E"/>
    <w:rsid w:val="001B4B56"/>
    <w:rsid w:val="001B4D98"/>
    <w:rsid w:val="001B52BE"/>
    <w:rsid w:val="001B53C3"/>
    <w:rsid w:val="001B6153"/>
    <w:rsid w:val="001B6580"/>
    <w:rsid w:val="001B744A"/>
    <w:rsid w:val="001B765D"/>
    <w:rsid w:val="001C02AB"/>
    <w:rsid w:val="001C04F4"/>
    <w:rsid w:val="001C0F9E"/>
    <w:rsid w:val="001C151C"/>
    <w:rsid w:val="001C1DFF"/>
    <w:rsid w:val="001C21AF"/>
    <w:rsid w:val="001C25BB"/>
    <w:rsid w:val="001C2E2D"/>
    <w:rsid w:val="001C39EB"/>
    <w:rsid w:val="001C3BB5"/>
    <w:rsid w:val="001C3D1E"/>
    <w:rsid w:val="001C4185"/>
    <w:rsid w:val="001C4D24"/>
    <w:rsid w:val="001C6272"/>
    <w:rsid w:val="001C6406"/>
    <w:rsid w:val="001C6A51"/>
    <w:rsid w:val="001C6B3F"/>
    <w:rsid w:val="001C70AE"/>
    <w:rsid w:val="001C7B4F"/>
    <w:rsid w:val="001D03CE"/>
    <w:rsid w:val="001D04CF"/>
    <w:rsid w:val="001D0E76"/>
    <w:rsid w:val="001D1640"/>
    <w:rsid w:val="001D1983"/>
    <w:rsid w:val="001D1C5E"/>
    <w:rsid w:val="001D1CCA"/>
    <w:rsid w:val="001D239C"/>
    <w:rsid w:val="001D24F3"/>
    <w:rsid w:val="001D2E87"/>
    <w:rsid w:val="001D305B"/>
    <w:rsid w:val="001D32F1"/>
    <w:rsid w:val="001D3E4C"/>
    <w:rsid w:val="001D44E1"/>
    <w:rsid w:val="001D4CB5"/>
    <w:rsid w:val="001D4DB0"/>
    <w:rsid w:val="001D5181"/>
    <w:rsid w:val="001D548B"/>
    <w:rsid w:val="001D5577"/>
    <w:rsid w:val="001D5E7E"/>
    <w:rsid w:val="001D6079"/>
    <w:rsid w:val="001D7F72"/>
    <w:rsid w:val="001E05A2"/>
    <w:rsid w:val="001E09E1"/>
    <w:rsid w:val="001E0BF2"/>
    <w:rsid w:val="001E0C03"/>
    <w:rsid w:val="001E1B4C"/>
    <w:rsid w:val="001E203E"/>
    <w:rsid w:val="001E241A"/>
    <w:rsid w:val="001E24AF"/>
    <w:rsid w:val="001E24F1"/>
    <w:rsid w:val="001E2BB3"/>
    <w:rsid w:val="001E32A2"/>
    <w:rsid w:val="001E342D"/>
    <w:rsid w:val="001E36EF"/>
    <w:rsid w:val="001E392B"/>
    <w:rsid w:val="001E39ED"/>
    <w:rsid w:val="001E416C"/>
    <w:rsid w:val="001E42E0"/>
    <w:rsid w:val="001E4513"/>
    <w:rsid w:val="001E493C"/>
    <w:rsid w:val="001E4B60"/>
    <w:rsid w:val="001E4EF1"/>
    <w:rsid w:val="001E4F8E"/>
    <w:rsid w:val="001E5597"/>
    <w:rsid w:val="001E55B9"/>
    <w:rsid w:val="001E5868"/>
    <w:rsid w:val="001E6221"/>
    <w:rsid w:val="001E6F20"/>
    <w:rsid w:val="001F087E"/>
    <w:rsid w:val="001F08D1"/>
    <w:rsid w:val="001F0A28"/>
    <w:rsid w:val="001F1209"/>
    <w:rsid w:val="001F153A"/>
    <w:rsid w:val="001F230B"/>
    <w:rsid w:val="001F2C42"/>
    <w:rsid w:val="001F3478"/>
    <w:rsid w:val="001F398B"/>
    <w:rsid w:val="001F4102"/>
    <w:rsid w:val="001F483F"/>
    <w:rsid w:val="001F520C"/>
    <w:rsid w:val="001F5B90"/>
    <w:rsid w:val="001F6AF8"/>
    <w:rsid w:val="001F7751"/>
    <w:rsid w:val="001F7F46"/>
    <w:rsid w:val="00200649"/>
    <w:rsid w:val="002006A3"/>
    <w:rsid w:val="00200A23"/>
    <w:rsid w:val="00200D75"/>
    <w:rsid w:val="00200F65"/>
    <w:rsid w:val="00201689"/>
    <w:rsid w:val="002017D3"/>
    <w:rsid w:val="00201864"/>
    <w:rsid w:val="00201946"/>
    <w:rsid w:val="00201DFA"/>
    <w:rsid w:val="002022DD"/>
    <w:rsid w:val="00202C91"/>
    <w:rsid w:val="002032C9"/>
    <w:rsid w:val="00203455"/>
    <w:rsid w:val="002038A5"/>
    <w:rsid w:val="00203D5C"/>
    <w:rsid w:val="00204EDD"/>
    <w:rsid w:val="002055C9"/>
    <w:rsid w:val="002059BA"/>
    <w:rsid w:val="00206740"/>
    <w:rsid w:val="00206C33"/>
    <w:rsid w:val="00206E1C"/>
    <w:rsid w:val="00206FB3"/>
    <w:rsid w:val="00207DE8"/>
    <w:rsid w:val="00207E93"/>
    <w:rsid w:val="00207EDC"/>
    <w:rsid w:val="002105BA"/>
    <w:rsid w:val="00211D62"/>
    <w:rsid w:val="00212257"/>
    <w:rsid w:val="00212A49"/>
    <w:rsid w:val="00212D02"/>
    <w:rsid w:val="00213D3D"/>
    <w:rsid w:val="002143BC"/>
    <w:rsid w:val="00216C11"/>
    <w:rsid w:val="00216CF5"/>
    <w:rsid w:val="00216E02"/>
    <w:rsid w:val="00216E4F"/>
    <w:rsid w:val="002172AB"/>
    <w:rsid w:val="002173BB"/>
    <w:rsid w:val="0021763C"/>
    <w:rsid w:val="00217693"/>
    <w:rsid w:val="00217CCF"/>
    <w:rsid w:val="002205AB"/>
    <w:rsid w:val="002209B2"/>
    <w:rsid w:val="00221085"/>
    <w:rsid w:val="00221186"/>
    <w:rsid w:val="002220C2"/>
    <w:rsid w:val="002223B8"/>
    <w:rsid w:val="00222646"/>
    <w:rsid w:val="00223848"/>
    <w:rsid w:val="00223BA1"/>
    <w:rsid w:val="00223C36"/>
    <w:rsid w:val="00224051"/>
    <w:rsid w:val="00224B0F"/>
    <w:rsid w:val="00224B62"/>
    <w:rsid w:val="00224C9C"/>
    <w:rsid w:val="00224DED"/>
    <w:rsid w:val="00224E09"/>
    <w:rsid w:val="002256D0"/>
    <w:rsid w:val="00225C74"/>
    <w:rsid w:val="00226354"/>
    <w:rsid w:val="0022687F"/>
    <w:rsid w:val="00226D0D"/>
    <w:rsid w:val="00226E5D"/>
    <w:rsid w:val="002276EF"/>
    <w:rsid w:val="002277B6"/>
    <w:rsid w:val="00227883"/>
    <w:rsid w:val="00227A61"/>
    <w:rsid w:val="00227D4B"/>
    <w:rsid w:val="00230539"/>
    <w:rsid w:val="00230B16"/>
    <w:rsid w:val="0023162E"/>
    <w:rsid w:val="00231AD6"/>
    <w:rsid w:val="00231CFE"/>
    <w:rsid w:val="0023224A"/>
    <w:rsid w:val="002323AC"/>
    <w:rsid w:val="002324EA"/>
    <w:rsid w:val="00232611"/>
    <w:rsid w:val="002326F8"/>
    <w:rsid w:val="00232CD3"/>
    <w:rsid w:val="00233635"/>
    <w:rsid w:val="00233C54"/>
    <w:rsid w:val="00233D1A"/>
    <w:rsid w:val="002342C6"/>
    <w:rsid w:val="00234FCF"/>
    <w:rsid w:val="002350CF"/>
    <w:rsid w:val="0023524C"/>
    <w:rsid w:val="002356F5"/>
    <w:rsid w:val="002358D5"/>
    <w:rsid w:val="00235E34"/>
    <w:rsid w:val="00236F9C"/>
    <w:rsid w:val="002371FA"/>
    <w:rsid w:val="0023731C"/>
    <w:rsid w:val="00237737"/>
    <w:rsid w:val="0024000C"/>
    <w:rsid w:val="00240079"/>
    <w:rsid w:val="00240093"/>
    <w:rsid w:val="002404F7"/>
    <w:rsid w:val="00240714"/>
    <w:rsid w:val="00240F48"/>
    <w:rsid w:val="0024164A"/>
    <w:rsid w:val="0024188A"/>
    <w:rsid w:val="00242357"/>
    <w:rsid w:val="0024238C"/>
    <w:rsid w:val="002426BF"/>
    <w:rsid w:val="002426D1"/>
    <w:rsid w:val="00242995"/>
    <w:rsid w:val="00242C28"/>
    <w:rsid w:val="00242D63"/>
    <w:rsid w:val="00242E3A"/>
    <w:rsid w:val="002435EC"/>
    <w:rsid w:val="002439C4"/>
    <w:rsid w:val="00243E81"/>
    <w:rsid w:val="0024414D"/>
    <w:rsid w:val="002449F5"/>
    <w:rsid w:val="00244A6B"/>
    <w:rsid w:val="00245262"/>
    <w:rsid w:val="00245505"/>
    <w:rsid w:val="00245601"/>
    <w:rsid w:val="00246B46"/>
    <w:rsid w:val="00246EB8"/>
    <w:rsid w:val="00246FD9"/>
    <w:rsid w:val="00247522"/>
    <w:rsid w:val="002506F7"/>
    <w:rsid w:val="002509C8"/>
    <w:rsid w:val="00250C12"/>
    <w:rsid w:val="002520E3"/>
    <w:rsid w:val="002521E3"/>
    <w:rsid w:val="00252207"/>
    <w:rsid w:val="00252227"/>
    <w:rsid w:val="00252301"/>
    <w:rsid w:val="00252F98"/>
    <w:rsid w:val="002531A2"/>
    <w:rsid w:val="00253485"/>
    <w:rsid w:val="002535BC"/>
    <w:rsid w:val="00253F17"/>
    <w:rsid w:val="00254222"/>
    <w:rsid w:val="00254248"/>
    <w:rsid w:val="00254409"/>
    <w:rsid w:val="00254B30"/>
    <w:rsid w:val="00254D60"/>
    <w:rsid w:val="002551A9"/>
    <w:rsid w:val="0025520D"/>
    <w:rsid w:val="002553E2"/>
    <w:rsid w:val="002556D7"/>
    <w:rsid w:val="00255CA7"/>
    <w:rsid w:val="00255D99"/>
    <w:rsid w:val="002560D3"/>
    <w:rsid w:val="0025616A"/>
    <w:rsid w:val="002561E6"/>
    <w:rsid w:val="00256424"/>
    <w:rsid w:val="00256CD8"/>
    <w:rsid w:val="00257AC4"/>
    <w:rsid w:val="0026041C"/>
    <w:rsid w:val="00260514"/>
    <w:rsid w:val="002606B1"/>
    <w:rsid w:val="002609D3"/>
    <w:rsid w:val="00260A74"/>
    <w:rsid w:val="00260DA1"/>
    <w:rsid w:val="002617C5"/>
    <w:rsid w:val="002617E7"/>
    <w:rsid w:val="00262AE1"/>
    <w:rsid w:val="00262AF7"/>
    <w:rsid w:val="00263A5D"/>
    <w:rsid w:val="00264455"/>
    <w:rsid w:val="0026445D"/>
    <w:rsid w:val="0026529A"/>
    <w:rsid w:val="00265D12"/>
    <w:rsid w:val="00265F80"/>
    <w:rsid w:val="0026657A"/>
    <w:rsid w:val="00266FBF"/>
    <w:rsid w:val="00267225"/>
    <w:rsid w:val="0027056F"/>
    <w:rsid w:val="002711E3"/>
    <w:rsid w:val="00271223"/>
    <w:rsid w:val="00271631"/>
    <w:rsid w:val="00271BC1"/>
    <w:rsid w:val="00271F25"/>
    <w:rsid w:val="00271F51"/>
    <w:rsid w:val="002721A4"/>
    <w:rsid w:val="00272260"/>
    <w:rsid w:val="00272616"/>
    <w:rsid w:val="002729A2"/>
    <w:rsid w:val="00272A58"/>
    <w:rsid w:val="0027429F"/>
    <w:rsid w:val="002742CB"/>
    <w:rsid w:val="00274359"/>
    <w:rsid w:val="002744BB"/>
    <w:rsid w:val="00275055"/>
    <w:rsid w:val="00275702"/>
    <w:rsid w:val="00275F66"/>
    <w:rsid w:val="002763DF"/>
    <w:rsid w:val="00276B46"/>
    <w:rsid w:val="002773B0"/>
    <w:rsid w:val="002779E5"/>
    <w:rsid w:val="00277B01"/>
    <w:rsid w:val="00277C07"/>
    <w:rsid w:val="00277DC7"/>
    <w:rsid w:val="00280A6D"/>
    <w:rsid w:val="00281633"/>
    <w:rsid w:val="00281B60"/>
    <w:rsid w:val="00281E64"/>
    <w:rsid w:val="0028240F"/>
    <w:rsid w:val="0028297C"/>
    <w:rsid w:val="00283130"/>
    <w:rsid w:val="0028356D"/>
    <w:rsid w:val="00283BF9"/>
    <w:rsid w:val="002846CE"/>
    <w:rsid w:val="00284A15"/>
    <w:rsid w:val="00284E07"/>
    <w:rsid w:val="00284F94"/>
    <w:rsid w:val="002854D4"/>
    <w:rsid w:val="00285F5E"/>
    <w:rsid w:val="00286E03"/>
    <w:rsid w:val="00287A17"/>
    <w:rsid w:val="00287C34"/>
    <w:rsid w:val="00290573"/>
    <w:rsid w:val="00291137"/>
    <w:rsid w:val="00291206"/>
    <w:rsid w:val="00291BA7"/>
    <w:rsid w:val="00291C26"/>
    <w:rsid w:val="00292250"/>
    <w:rsid w:val="0029232D"/>
    <w:rsid w:val="00292799"/>
    <w:rsid w:val="00293043"/>
    <w:rsid w:val="002934F2"/>
    <w:rsid w:val="00293519"/>
    <w:rsid w:val="00293E5B"/>
    <w:rsid w:val="002946CC"/>
    <w:rsid w:val="00294F8D"/>
    <w:rsid w:val="0029505E"/>
    <w:rsid w:val="00295271"/>
    <w:rsid w:val="00295722"/>
    <w:rsid w:val="00295AC9"/>
    <w:rsid w:val="00296F1E"/>
    <w:rsid w:val="002979F6"/>
    <w:rsid w:val="00297A54"/>
    <w:rsid w:val="002A09EB"/>
    <w:rsid w:val="002A0BE9"/>
    <w:rsid w:val="002A15EC"/>
    <w:rsid w:val="002A16DD"/>
    <w:rsid w:val="002A2168"/>
    <w:rsid w:val="002A2ADE"/>
    <w:rsid w:val="002A2BDC"/>
    <w:rsid w:val="002A4262"/>
    <w:rsid w:val="002A46F6"/>
    <w:rsid w:val="002A4F58"/>
    <w:rsid w:val="002A529B"/>
    <w:rsid w:val="002A5331"/>
    <w:rsid w:val="002A53E4"/>
    <w:rsid w:val="002A5C64"/>
    <w:rsid w:val="002A5FBB"/>
    <w:rsid w:val="002A6084"/>
    <w:rsid w:val="002A6AE1"/>
    <w:rsid w:val="002A6AEC"/>
    <w:rsid w:val="002A6D62"/>
    <w:rsid w:val="002A7014"/>
    <w:rsid w:val="002A7269"/>
    <w:rsid w:val="002A7367"/>
    <w:rsid w:val="002A7E0F"/>
    <w:rsid w:val="002B00B7"/>
    <w:rsid w:val="002B044A"/>
    <w:rsid w:val="002B0544"/>
    <w:rsid w:val="002B1690"/>
    <w:rsid w:val="002B16AB"/>
    <w:rsid w:val="002B1848"/>
    <w:rsid w:val="002B1F3F"/>
    <w:rsid w:val="002B20CE"/>
    <w:rsid w:val="002B34AA"/>
    <w:rsid w:val="002B3770"/>
    <w:rsid w:val="002B3AD6"/>
    <w:rsid w:val="002B4503"/>
    <w:rsid w:val="002B4A7A"/>
    <w:rsid w:val="002B50C0"/>
    <w:rsid w:val="002B515E"/>
    <w:rsid w:val="002B5649"/>
    <w:rsid w:val="002B568B"/>
    <w:rsid w:val="002B59E7"/>
    <w:rsid w:val="002B6775"/>
    <w:rsid w:val="002B682C"/>
    <w:rsid w:val="002B6993"/>
    <w:rsid w:val="002B6A84"/>
    <w:rsid w:val="002B6E2A"/>
    <w:rsid w:val="002B73D1"/>
    <w:rsid w:val="002B7902"/>
    <w:rsid w:val="002B79F1"/>
    <w:rsid w:val="002B7A4E"/>
    <w:rsid w:val="002B7A63"/>
    <w:rsid w:val="002B7EAF"/>
    <w:rsid w:val="002C06E5"/>
    <w:rsid w:val="002C072D"/>
    <w:rsid w:val="002C07DE"/>
    <w:rsid w:val="002C0DCC"/>
    <w:rsid w:val="002C12F9"/>
    <w:rsid w:val="002C1480"/>
    <w:rsid w:val="002C1DE2"/>
    <w:rsid w:val="002C2B24"/>
    <w:rsid w:val="002C32D1"/>
    <w:rsid w:val="002C34A3"/>
    <w:rsid w:val="002C3B90"/>
    <w:rsid w:val="002C4346"/>
    <w:rsid w:val="002C4612"/>
    <w:rsid w:val="002C475E"/>
    <w:rsid w:val="002C4A35"/>
    <w:rsid w:val="002C4FC4"/>
    <w:rsid w:val="002C50EC"/>
    <w:rsid w:val="002C5312"/>
    <w:rsid w:val="002C560A"/>
    <w:rsid w:val="002C564A"/>
    <w:rsid w:val="002C57E2"/>
    <w:rsid w:val="002C5874"/>
    <w:rsid w:val="002C5A6F"/>
    <w:rsid w:val="002C5C0E"/>
    <w:rsid w:val="002C5C1D"/>
    <w:rsid w:val="002C5C78"/>
    <w:rsid w:val="002C5CFB"/>
    <w:rsid w:val="002C5D3A"/>
    <w:rsid w:val="002C6373"/>
    <w:rsid w:val="002C68BB"/>
    <w:rsid w:val="002C7269"/>
    <w:rsid w:val="002C7355"/>
    <w:rsid w:val="002C7D55"/>
    <w:rsid w:val="002C7E77"/>
    <w:rsid w:val="002D0827"/>
    <w:rsid w:val="002D097C"/>
    <w:rsid w:val="002D0C2E"/>
    <w:rsid w:val="002D15AA"/>
    <w:rsid w:val="002D15D3"/>
    <w:rsid w:val="002D2684"/>
    <w:rsid w:val="002D29C8"/>
    <w:rsid w:val="002D3040"/>
    <w:rsid w:val="002D31AB"/>
    <w:rsid w:val="002D397B"/>
    <w:rsid w:val="002D4327"/>
    <w:rsid w:val="002D472F"/>
    <w:rsid w:val="002D4D77"/>
    <w:rsid w:val="002D4F9C"/>
    <w:rsid w:val="002D56AC"/>
    <w:rsid w:val="002D588A"/>
    <w:rsid w:val="002D5AEC"/>
    <w:rsid w:val="002D77DC"/>
    <w:rsid w:val="002D7B45"/>
    <w:rsid w:val="002D7C3E"/>
    <w:rsid w:val="002E02D2"/>
    <w:rsid w:val="002E04B0"/>
    <w:rsid w:val="002E0906"/>
    <w:rsid w:val="002E0998"/>
    <w:rsid w:val="002E0F39"/>
    <w:rsid w:val="002E11B6"/>
    <w:rsid w:val="002E130E"/>
    <w:rsid w:val="002E154A"/>
    <w:rsid w:val="002E1759"/>
    <w:rsid w:val="002E2412"/>
    <w:rsid w:val="002E29FE"/>
    <w:rsid w:val="002E2B3F"/>
    <w:rsid w:val="002E3022"/>
    <w:rsid w:val="002E3840"/>
    <w:rsid w:val="002E3D2B"/>
    <w:rsid w:val="002E3E9D"/>
    <w:rsid w:val="002E3F13"/>
    <w:rsid w:val="002E4054"/>
    <w:rsid w:val="002E4095"/>
    <w:rsid w:val="002E410B"/>
    <w:rsid w:val="002E44F6"/>
    <w:rsid w:val="002E45B6"/>
    <w:rsid w:val="002E4724"/>
    <w:rsid w:val="002E5961"/>
    <w:rsid w:val="002E5A3B"/>
    <w:rsid w:val="002E5BAA"/>
    <w:rsid w:val="002E609B"/>
    <w:rsid w:val="002E60F0"/>
    <w:rsid w:val="002E6275"/>
    <w:rsid w:val="002E701C"/>
    <w:rsid w:val="002E7281"/>
    <w:rsid w:val="002E76C4"/>
    <w:rsid w:val="002E7AEA"/>
    <w:rsid w:val="002E7B34"/>
    <w:rsid w:val="002F0AA1"/>
    <w:rsid w:val="002F1068"/>
    <w:rsid w:val="002F122B"/>
    <w:rsid w:val="002F1278"/>
    <w:rsid w:val="002F143B"/>
    <w:rsid w:val="002F18D5"/>
    <w:rsid w:val="002F273F"/>
    <w:rsid w:val="002F28C0"/>
    <w:rsid w:val="002F31A8"/>
    <w:rsid w:val="002F3980"/>
    <w:rsid w:val="002F3B07"/>
    <w:rsid w:val="002F46B7"/>
    <w:rsid w:val="002F4727"/>
    <w:rsid w:val="002F48AB"/>
    <w:rsid w:val="002F5367"/>
    <w:rsid w:val="002F55FC"/>
    <w:rsid w:val="002F5798"/>
    <w:rsid w:val="002F59B9"/>
    <w:rsid w:val="002F5CEE"/>
    <w:rsid w:val="002F6843"/>
    <w:rsid w:val="002F6A4F"/>
    <w:rsid w:val="002F6B9E"/>
    <w:rsid w:val="002F6C2C"/>
    <w:rsid w:val="002F6CB0"/>
    <w:rsid w:val="002F6E7B"/>
    <w:rsid w:val="002F7F81"/>
    <w:rsid w:val="0030003C"/>
    <w:rsid w:val="003001CE"/>
    <w:rsid w:val="00300687"/>
    <w:rsid w:val="00301D83"/>
    <w:rsid w:val="00302040"/>
    <w:rsid w:val="003021D6"/>
    <w:rsid w:val="0030264B"/>
    <w:rsid w:val="0030267D"/>
    <w:rsid w:val="003027DA"/>
    <w:rsid w:val="003029B6"/>
    <w:rsid w:val="00302A33"/>
    <w:rsid w:val="00302B02"/>
    <w:rsid w:val="00303953"/>
    <w:rsid w:val="00303972"/>
    <w:rsid w:val="00303F6C"/>
    <w:rsid w:val="00303F77"/>
    <w:rsid w:val="0030434E"/>
    <w:rsid w:val="00304891"/>
    <w:rsid w:val="00304DE3"/>
    <w:rsid w:val="00305102"/>
    <w:rsid w:val="00305962"/>
    <w:rsid w:val="0030638B"/>
    <w:rsid w:val="0030686E"/>
    <w:rsid w:val="0030689B"/>
    <w:rsid w:val="003079B1"/>
    <w:rsid w:val="00307CD3"/>
    <w:rsid w:val="0031089D"/>
    <w:rsid w:val="00310C19"/>
    <w:rsid w:val="00310C74"/>
    <w:rsid w:val="00310CFA"/>
    <w:rsid w:val="00310F03"/>
    <w:rsid w:val="00312613"/>
    <w:rsid w:val="0031275A"/>
    <w:rsid w:val="00312A0E"/>
    <w:rsid w:val="00313151"/>
    <w:rsid w:val="00313244"/>
    <w:rsid w:val="003139A7"/>
    <w:rsid w:val="00313AD4"/>
    <w:rsid w:val="00314589"/>
    <w:rsid w:val="003146F9"/>
    <w:rsid w:val="003147C9"/>
    <w:rsid w:val="003149EA"/>
    <w:rsid w:val="00314FD0"/>
    <w:rsid w:val="00315BD6"/>
    <w:rsid w:val="00315C35"/>
    <w:rsid w:val="00316964"/>
    <w:rsid w:val="00316DB4"/>
    <w:rsid w:val="0031798E"/>
    <w:rsid w:val="00320320"/>
    <w:rsid w:val="003204C3"/>
    <w:rsid w:val="00320AD8"/>
    <w:rsid w:val="00320C28"/>
    <w:rsid w:val="00321391"/>
    <w:rsid w:val="00321DB7"/>
    <w:rsid w:val="0032200C"/>
    <w:rsid w:val="003223B7"/>
    <w:rsid w:val="003226B1"/>
    <w:rsid w:val="00322D92"/>
    <w:rsid w:val="003233A7"/>
    <w:rsid w:val="00323C95"/>
    <w:rsid w:val="00323CB0"/>
    <w:rsid w:val="00323D9C"/>
    <w:rsid w:val="003241B3"/>
    <w:rsid w:val="00324774"/>
    <w:rsid w:val="003252AC"/>
    <w:rsid w:val="00325858"/>
    <w:rsid w:val="0032587D"/>
    <w:rsid w:val="003267EE"/>
    <w:rsid w:val="00326BC9"/>
    <w:rsid w:val="00326E7C"/>
    <w:rsid w:val="00326F60"/>
    <w:rsid w:val="00326FCF"/>
    <w:rsid w:val="00327A6B"/>
    <w:rsid w:val="0033033A"/>
    <w:rsid w:val="0033115A"/>
    <w:rsid w:val="003311C5"/>
    <w:rsid w:val="003313FF"/>
    <w:rsid w:val="003316CF"/>
    <w:rsid w:val="00331741"/>
    <w:rsid w:val="00331AFE"/>
    <w:rsid w:val="00331B27"/>
    <w:rsid w:val="00331CE8"/>
    <w:rsid w:val="0033233B"/>
    <w:rsid w:val="003326A6"/>
    <w:rsid w:val="00332793"/>
    <w:rsid w:val="003329F3"/>
    <w:rsid w:val="00332B0C"/>
    <w:rsid w:val="00332B27"/>
    <w:rsid w:val="00332C4F"/>
    <w:rsid w:val="003334E6"/>
    <w:rsid w:val="003335E1"/>
    <w:rsid w:val="00333E48"/>
    <w:rsid w:val="00334013"/>
    <w:rsid w:val="003343A1"/>
    <w:rsid w:val="00334EE5"/>
    <w:rsid w:val="003350EB"/>
    <w:rsid w:val="003351CC"/>
    <w:rsid w:val="003352F9"/>
    <w:rsid w:val="00335C42"/>
    <w:rsid w:val="00335C7B"/>
    <w:rsid w:val="00335F4D"/>
    <w:rsid w:val="003360CD"/>
    <w:rsid w:val="003365CE"/>
    <w:rsid w:val="00336B19"/>
    <w:rsid w:val="00336CE4"/>
    <w:rsid w:val="00336EF0"/>
    <w:rsid w:val="003375DE"/>
    <w:rsid w:val="00337743"/>
    <w:rsid w:val="003378AA"/>
    <w:rsid w:val="00337A3F"/>
    <w:rsid w:val="00337CF6"/>
    <w:rsid w:val="0034034A"/>
    <w:rsid w:val="00340353"/>
    <w:rsid w:val="003403CF"/>
    <w:rsid w:val="00340625"/>
    <w:rsid w:val="00340B84"/>
    <w:rsid w:val="00340F11"/>
    <w:rsid w:val="00341A1E"/>
    <w:rsid w:val="00341A5E"/>
    <w:rsid w:val="00342176"/>
    <w:rsid w:val="00342397"/>
    <w:rsid w:val="003427A6"/>
    <w:rsid w:val="00343177"/>
    <w:rsid w:val="00343FAB"/>
    <w:rsid w:val="00344F91"/>
    <w:rsid w:val="00345F84"/>
    <w:rsid w:val="003469F4"/>
    <w:rsid w:val="00346DCC"/>
    <w:rsid w:val="00346E1B"/>
    <w:rsid w:val="00346E55"/>
    <w:rsid w:val="003471C6"/>
    <w:rsid w:val="003477C6"/>
    <w:rsid w:val="00347DFA"/>
    <w:rsid w:val="00350492"/>
    <w:rsid w:val="00350FCC"/>
    <w:rsid w:val="003515E4"/>
    <w:rsid w:val="003519C8"/>
    <w:rsid w:val="00351B84"/>
    <w:rsid w:val="00351C44"/>
    <w:rsid w:val="00352103"/>
    <w:rsid w:val="00352F9D"/>
    <w:rsid w:val="00353E16"/>
    <w:rsid w:val="00354005"/>
    <w:rsid w:val="00354C49"/>
    <w:rsid w:val="00354DCE"/>
    <w:rsid w:val="00355103"/>
    <w:rsid w:val="0035563C"/>
    <w:rsid w:val="0035585C"/>
    <w:rsid w:val="00355A93"/>
    <w:rsid w:val="00355FE6"/>
    <w:rsid w:val="00357483"/>
    <w:rsid w:val="00357967"/>
    <w:rsid w:val="00357FB1"/>
    <w:rsid w:val="00360160"/>
    <w:rsid w:val="003605E8"/>
    <w:rsid w:val="00361056"/>
    <w:rsid w:val="0036112B"/>
    <w:rsid w:val="00361E3D"/>
    <w:rsid w:val="0036205F"/>
    <w:rsid w:val="00362325"/>
    <w:rsid w:val="003627DB"/>
    <w:rsid w:val="003628C9"/>
    <w:rsid w:val="00362AD3"/>
    <w:rsid w:val="00363016"/>
    <w:rsid w:val="00363281"/>
    <w:rsid w:val="0036332D"/>
    <w:rsid w:val="00363756"/>
    <w:rsid w:val="00363B60"/>
    <w:rsid w:val="00364B8E"/>
    <w:rsid w:val="0036505A"/>
    <w:rsid w:val="003658D2"/>
    <w:rsid w:val="00365E5F"/>
    <w:rsid w:val="00366090"/>
    <w:rsid w:val="00366F77"/>
    <w:rsid w:val="0036722C"/>
    <w:rsid w:val="003675D8"/>
    <w:rsid w:val="003676B2"/>
    <w:rsid w:val="00367A40"/>
    <w:rsid w:val="0037007F"/>
    <w:rsid w:val="00370368"/>
    <w:rsid w:val="003704BE"/>
    <w:rsid w:val="003704F6"/>
    <w:rsid w:val="003713B3"/>
    <w:rsid w:val="00371A3F"/>
    <w:rsid w:val="003722C7"/>
    <w:rsid w:val="0037269A"/>
    <w:rsid w:val="00372A14"/>
    <w:rsid w:val="00373371"/>
    <w:rsid w:val="00373B93"/>
    <w:rsid w:val="00373EF4"/>
    <w:rsid w:val="00374C7B"/>
    <w:rsid w:val="003758FD"/>
    <w:rsid w:val="00375A5E"/>
    <w:rsid w:val="00375B11"/>
    <w:rsid w:val="00375F24"/>
    <w:rsid w:val="00376624"/>
    <w:rsid w:val="00377103"/>
    <w:rsid w:val="003773D5"/>
    <w:rsid w:val="00377671"/>
    <w:rsid w:val="00380466"/>
    <w:rsid w:val="00380A56"/>
    <w:rsid w:val="003811BB"/>
    <w:rsid w:val="00381C03"/>
    <w:rsid w:val="00381D1B"/>
    <w:rsid w:val="00381E8F"/>
    <w:rsid w:val="00382BDC"/>
    <w:rsid w:val="00382D41"/>
    <w:rsid w:val="00383313"/>
    <w:rsid w:val="00383478"/>
    <w:rsid w:val="00383706"/>
    <w:rsid w:val="003838AE"/>
    <w:rsid w:val="00383E0C"/>
    <w:rsid w:val="003840C9"/>
    <w:rsid w:val="003845C0"/>
    <w:rsid w:val="00384BFF"/>
    <w:rsid w:val="00385277"/>
    <w:rsid w:val="00385763"/>
    <w:rsid w:val="00386071"/>
    <w:rsid w:val="00386EFA"/>
    <w:rsid w:val="00386F40"/>
    <w:rsid w:val="00387417"/>
    <w:rsid w:val="00387DF4"/>
    <w:rsid w:val="003906E6"/>
    <w:rsid w:val="00390AC3"/>
    <w:rsid w:val="00390DB3"/>
    <w:rsid w:val="00390F95"/>
    <w:rsid w:val="00392198"/>
    <w:rsid w:val="003924A0"/>
    <w:rsid w:val="00392F74"/>
    <w:rsid w:val="00393D01"/>
    <w:rsid w:val="00393E6A"/>
    <w:rsid w:val="00394374"/>
    <w:rsid w:val="00394441"/>
    <w:rsid w:val="003945FD"/>
    <w:rsid w:val="0039464A"/>
    <w:rsid w:val="003946A9"/>
    <w:rsid w:val="00394EB1"/>
    <w:rsid w:val="00394FA1"/>
    <w:rsid w:val="0039537C"/>
    <w:rsid w:val="003959AA"/>
    <w:rsid w:val="00395A4A"/>
    <w:rsid w:val="00395E8B"/>
    <w:rsid w:val="00396331"/>
    <w:rsid w:val="00396A79"/>
    <w:rsid w:val="00396B19"/>
    <w:rsid w:val="00396E88"/>
    <w:rsid w:val="00397725"/>
    <w:rsid w:val="00397A65"/>
    <w:rsid w:val="00397B91"/>
    <w:rsid w:val="00397E1E"/>
    <w:rsid w:val="00397E38"/>
    <w:rsid w:val="003A03BF"/>
    <w:rsid w:val="003A0423"/>
    <w:rsid w:val="003A073F"/>
    <w:rsid w:val="003A0886"/>
    <w:rsid w:val="003A0ECA"/>
    <w:rsid w:val="003A165F"/>
    <w:rsid w:val="003A1758"/>
    <w:rsid w:val="003A1765"/>
    <w:rsid w:val="003A1AD5"/>
    <w:rsid w:val="003A2B88"/>
    <w:rsid w:val="003A2CE6"/>
    <w:rsid w:val="003A3B98"/>
    <w:rsid w:val="003A41D1"/>
    <w:rsid w:val="003A466F"/>
    <w:rsid w:val="003A4883"/>
    <w:rsid w:val="003A48FC"/>
    <w:rsid w:val="003A4AE4"/>
    <w:rsid w:val="003A4BEA"/>
    <w:rsid w:val="003A537F"/>
    <w:rsid w:val="003A543A"/>
    <w:rsid w:val="003A586D"/>
    <w:rsid w:val="003A58A7"/>
    <w:rsid w:val="003A5E60"/>
    <w:rsid w:val="003A5F51"/>
    <w:rsid w:val="003A69B6"/>
    <w:rsid w:val="003A6ACD"/>
    <w:rsid w:val="003A6DD7"/>
    <w:rsid w:val="003A7888"/>
    <w:rsid w:val="003A799F"/>
    <w:rsid w:val="003A7E6B"/>
    <w:rsid w:val="003B0075"/>
    <w:rsid w:val="003B00A3"/>
    <w:rsid w:val="003B0DB2"/>
    <w:rsid w:val="003B11C9"/>
    <w:rsid w:val="003B19C2"/>
    <w:rsid w:val="003B1D7D"/>
    <w:rsid w:val="003B1DB9"/>
    <w:rsid w:val="003B1FE1"/>
    <w:rsid w:val="003B29DB"/>
    <w:rsid w:val="003B2C82"/>
    <w:rsid w:val="003B2DD8"/>
    <w:rsid w:val="003B338F"/>
    <w:rsid w:val="003B35FC"/>
    <w:rsid w:val="003B4127"/>
    <w:rsid w:val="003B4371"/>
    <w:rsid w:val="003B43B1"/>
    <w:rsid w:val="003B4969"/>
    <w:rsid w:val="003B531F"/>
    <w:rsid w:val="003B5408"/>
    <w:rsid w:val="003B57BB"/>
    <w:rsid w:val="003B5B26"/>
    <w:rsid w:val="003B628C"/>
    <w:rsid w:val="003B6BF7"/>
    <w:rsid w:val="003B7066"/>
    <w:rsid w:val="003B72C6"/>
    <w:rsid w:val="003B732D"/>
    <w:rsid w:val="003B7436"/>
    <w:rsid w:val="003B79F1"/>
    <w:rsid w:val="003B7A63"/>
    <w:rsid w:val="003B7AE4"/>
    <w:rsid w:val="003C0E16"/>
    <w:rsid w:val="003C0FE0"/>
    <w:rsid w:val="003C183E"/>
    <w:rsid w:val="003C24C3"/>
    <w:rsid w:val="003C28C6"/>
    <w:rsid w:val="003C2ACF"/>
    <w:rsid w:val="003C2DF1"/>
    <w:rsid w:val="003C30F3"/>
    <w:rsid w:val="003C34A0"/>
    <w:rsid w:val="003C3817"/>
    <w:rsid w:val="003C3929"/>
    <w:rsid w:val="003C3C4E"/>
    <w:rsid w:val="003C3EC4"/>
    <w:rsid w:val="003C429A"/>
    <w:rsid w:val="003C480D"/>
    <w:rsid w:val="003C4814"/>
    <w:rsid w:val="003C49AF"/>
    <w:rsid w:val="003C5EAD"/>
    <w:rsid w:val="003C6082"/>
    <w:rsid w:val="003C61E9"/>
    <w:rsid w:val="003C6507"/>
    <w:rsid w:val="003C66F1"/>
    <w:rsid w:val="003C6DD5"/>
    <w:rsid w:val="003C6E9C"/>
    <w:rsid w:val="003C72A9"/>
    <w:rsid w:val="003C73EB"/>
    <w:rsid w:val="003C7B2E"/>
    <w:rsid w:val="003C7D08"/>
    <w:rsid w:val="003D010E"/>
    <w:rsid w:val="003D0B67"/>
    <w:rsid w:val="003D12BD"/>
    <w:rsid w:val="003D1698"/>
    <w:rsid w:val="003D1977"/>
    <w:rsid w:val="003D19A7"/>
    <w:rsid w:val="003D1DE5"/>
    <w:rsid w:val="003D1E6E"/>
    <w:rsid w:val="003D1E84"/>
    <w:rsid w:val="003D32D3"/>
    <w:rsid w:val="003D3B14"/>
    <w:rsid w:val="003D3BB4"/>
    <w:rsid w:val="003D3DB1"/>
    <w:rsid w:val="003D3E19"/>
    <w:rsid w:val="003D40D5"/>
    <w:rsid w:val="003D42D9"/>
    <w:rsid w:val="003D447F"/>
    <w:rsid w:val="003D468A"/>
    <w:rsid w:val="003D4707"/>
    <w:rsid w:val="003D4C61"/>
    <w:rsid w:val="003D4F7F"/>
    <w:rsid w:val="003D5648"/>
    <w:rsid w:val="003D567C"/>
    <w:rsid w:val="003D5C10"/>
    <w:rsid w:val="003D6096"/>
    <w:rsid w:val="003D6244"/>
    <w:rsid w:val="003D62CC"/>
    <w:rsid w:val="003D64A6"/>
    <w:rsid w:val="003D6541"/>
    <w:rsid w:val="003D660C"/>
    <w:rsid w:val="003D67F3"/>
    <w:rsid w:val="003D68A6"/>
    <w:rsid w:val="003D69D5"/>
    <w:rsid w:val="003D73AD"/>
    <w:rsid w:val="003D7516"/>
    <w:rsid w:val="003D7919"/>
    <w:rsid w:val="003D79D1"/>
    <w:rsid w:val="003D7D66"/>
    <w:rsid w:val="003D7DE9"/>
    <w:rsid w:val="003E00CF"/>
    <w:rsid w:val="003E0120"/>
    <w:rsid w:val="003E0340"/>
    <w:rsid w:val="003E0960"/>
    <w:rsid w:val="003E098B"/>
    <w:rsid w:val="003E10D8"/>
    <w:rsid w:val="003E1342"/>
    <w:rsid w:val="003E152E"/>
    <w:rsid w:val="003E1530"/>
    <w:rsid w:val="003E1FD4"/>
    <w:rsid w:val="003E23CC"/>
    <w:rsid w:val="003E2BA0"/>
    <w:rsid w:val="003E3F03"/>
    <w:rsid w:val="003E3F77"/>
    <w:rsid w:val="003E3FFE"/>
    <w:rsid w:val="003E436A"/>
    <w:rsid w:val="003E462E"/>
    <w:rsid w:val="003E4AFB"/>
    <w:rsid w:val="003E51A2"/>
    <w:rsid w:val="003E5D3C"/>
    <w:rsid w:val="003E6247"/>
    <w:rsid w:val="003E63A9"/>
    <w:rsid w:val="003E65C3"/>
    <w:rsid w:val="003E6719"/>
    <w:rsid w:val="003E67BA"/>
    <w:rsid w:val="003E6E3D"/>
    <w:rsid w:val="003E6F2C"/>
    <w:rsid w:val="003E7773"/>
    <w:rsid w:val="003E7DA7"/>
    <w:rsid w:val="003F0DA7"/>
    <w:rsid w:val="003F0E52"/>
    <w:rsid w:val="003F153C"/>
    <w:rsid w:val="003F1BCE"/>
    <w:rsid w:val="003F3117"/>
    <w:rsid w:val="003F3759"/>
    <w:rsid w:val="003F3FF5"/>
    <w:rsid w:val="003F4233"/>
    <w:rsid w:val="003F4449"/>
    <w:rsid w:val="003F49A2"/>
    <w:rsid w:val="003F4C53"/>
    <w:rsid w:val="003F4D83"/>
    <w:rsid w:val="003F603F"/>
    <w:rsid w:val="003F67AF"/>
    <w:rsid w:val="003F6E64"/>
    <w:rsid w:val="003F70BA"/>
    <w:rsid w:val="003F7418"/>
    <w:rsid w:val="003F7F04"/>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ABD"/>
    <w:rsid w:val="00404C93"/>
    <w:rsid w:val="00404D40"/>
    <w:rsid w:val="004051E3"/>
    <w:rsid w:val="00405458"/>
    <w:rsid w:val="00405EBE"/>
    <w:rsid w:val="00406340"/>
    <w:rsid w:val="004067C3"/>
    <w:rsid w:val="00406E23"/>
    <w:rsid w:val="00407D1E"/>
    <w:rsid w:val="004100A6"/>
    <w:rsid w:val="00410221"/>
    <w:rsid w:val="00410334"/>
    <w:rsid w:val="0041132E"/>
    <w:rsid w:val="00411523"/>
    <w:rsid w:val="00411D8A"/>
    <w:rsid w:val="0041222F"/>
    <w:rsid w:val="00412348"/>
    <w:rsid w:val="00412357"/>
    <w:rsid w:val="0041252C"/>
    <w:rsid w:val="00412A70"/>
    <w:rsid w:val="00413A19"/>
    <w:rsid w:val="00413DB5"/>
    <w:rsid w:val="004143E8"/>
    <w:rsid w:val="004148B5"/>
    <w:rsid w:val="0041564E"/>
    <w:rsid w:val="00415750"/>
    <w:rsid w:val="004161E3"/>
    <w:rsid w:val="004165AA"/>
    <w:rsid w:val="0041664F"/>
    <w:rsid w:val="00416A8A"/>
    <w:rsid w:val="00416E6F"/>
    <w:rsid w:val="004170A0"/>
    <w:rsid w:val="00417EAB"/>
    <w:rsid w:val="00420CB2"/>
    <w:rsid w:val="00420CF5"/>
    <w:rsid w:val="00420FB8"/>
    <w:rsid w:val="004213DB"/>
    <w:rsid w:val="0042150F"/>
    <w:rsid w:val="00421739"/>
    <w:rsid w:val="0042175F"/>
    <w:rsid w:val="00421ACA"/>
    <w:rsid w:val="00421AD9"/>
    <w:rsid w:val="00421CFA"/>
    <w:rsid w:val="00422042"/>
    <w:rsid w:val="004221A5"/>
    <w:rsid w:val="00422293"/>
    <w:rsid w:val="00422340"/>
    <w:rsid w:val="00422AE4"/>
    <w:rsid w:val="0042337B"/>
    <w:rsid w:val="0042408A"/>
    <w:rsid w:val="00424830"/>
    <w:rsid w:val="004248C2"/>
    <w:rsid w:val="00424A4F"/>
    <w:rsid w:val="00424D0C"/>
    <w:rsid w:val="004257AA"/>
    <w:rsid w:val="00425852"/>
    <w:rsid w:val="00425985"/>
    <w:rsid w:val="00425F78"/>
    <w:rsid w:val="00426A78"/>
    <w:rsid w:val="00426B2C"/>
    <w:rsid w:val="0042718A"/>
    <w:rsid w:val="00427490"/>
    <w:rsid w:val="00427970"/>
    <w:rsid w:val="00427E55"/>
    <w:rsid w:val="00427FE5"/>
    <w:rsid w:val="00430A32"/>
    <w:rsid w:val="004314A0"/>
    <w:rsid w:val="004323E5"/>
    <w:rsid w:val="0043326C"/>
    <w:rsid w:val="00433617"/>
    <w:rsid w:val="004345D5"/>
    <w:rsid w:val="004352A1"/>
    <w:rsid w:val="00435AF3"/>
    <w:rsid w:val="00435FEB"/>
    <w:rsid w:val="00436042"/>
    <w:rsid w:val="00436CF4"/>
    <w:rsid w:val="004372F5"/>
    <w:rsid w:val="00437F2E"/>
    <w:rsid w:val="00440022"/>
    <w:rsid w:val="00440929"/>
    <w:rsid w:val="004416EF"/>
    <w:rsid w:val="0044175D"/>
    <w:rsid w:val="0044182D"/>
    <w:rsid w:val="004418AD"/>
    <w:rsid w:val="00441B7E"/>
    <w:rsid w:val="00441F27"/>
    <w:rsid w:val="004420EC"/>
    <w:rsid w:val="00442ACA"/>
    <w:rsid w:val="00442D1A"/>
    <w:rsid w:val="00442FBA"/>
    <w:rsid w:val="004436A8"/>
    <w:rsid w:val="00443EEF"/>
    <w:rsid w:val="004450AE"/>
    <w:rsid w:val="00445E3F"/>
    <w:rsid w:val="004461B7"/>
    <w:rsid w:val="0044621E"/>
    <w:rsid w:val="00446CA6"/>
    <w:rsid w:val="00446F65"/>
    <w:rsid w:val="0044720D"/>
    <w:rsid w:val="00447297"/>
    <w:rsid w:val="00450035"/>
    <w:rsid w:val="0045027B"/>
    <w:rsid w:val="004509A9"/>
    <w:rsid w:val="00450F26"/>
    <w:rsid w:val="00451302"/>
    <w:rsid w:val="00451320"/>
    <w:rsid w:val="004518EC"/>
    <w:rsid w:val="00451BE9"/>
    <w:rsid w:val="00452949"/>
    <w:rsid w:val="00452FA4"/>
    <w:rsid w:val="0045357A"/>
    <w:rsid w:val="00453C34"/>
    <w:rsid w:val="00454085"/>
    <w:rsid w:val="0045414D"/>
    <w:rsid w:val="0045539C"/>
    <w:rsid w:val="00455CC1"/>
    <w:rsid w:val="00456B80"/>
    <w:rsid w:val="00456EF7"/>
    <w:rsid w:val="0045707A"/>
    <w:rsid w:val="00457480"/>
    <w:rsid w:val="00460721"/>
    <w:rsid w:val="00460797"/>
    <w:rsid w:val="004608D6"/>
    <w:rsid w:val="0046158B"/>
    <w:rsid w:val="00461BB9"/>
    <w:rsid w:val="00461DFC"/>
    <w:rsid w:val="00461E90"/>
    <w:rsid w:val="00462FA5"/>
    <w:rsid w:val="004632AF"/>
    <w:rsid w:val="00463475"/>
    <w:rsid w:val="00463793"/>
    <w:rsid w:val="004642C2"/>
    <w:rsid w:val="004645D2"/>
    <w:rsid w:val="00464C59"/>
    <w:rsid w:val="004657C5"/>
    <w:rsid w:val="0046588E"/>
    <w:rsid w:val="004659B0"/>
    <w:rsid w:val="00465B80"/>
    <w:rsid w:val="00465E06"/>
    <w:rsid w:val="0046720E"/>
    <w:rsid w:val="004674A3"/>
    <w:rsid w:val="004677A4"/>
    <w:rsid w:val="00467B0A"/>
    <w:rsid w:val="00470230"/>
    <w:rsid w:val="00470281"/>
    <w:rsid w:val="00470A5C"/>
    <w:rsid w:val="00470CB7"/>
    <w:rsid w:val="00470F38"/>
    <w:rsid w:val="00471777"/>
    <w:rsid w:val="00471C0C"/>
    <w:rsid w:val="00471FA7"/>
    <w:rsid w:val="00472474"/>
    <w:rsid w:val="0047308A"/>
    <w:rsid w:val="0047371E"/>
    <w:rsid w:val="0047405C"/>
    <w:rsid w:val="00474399"/>
    <w:rsid w:val="0047483C"/>
    <w:rsid w:val="00474ACA"/>
    <w:rsid w:val="00475242"/>
    <w:rsid w:val="00475487"/>
    <w:rsid w:val="004758EE"/>
    <w:rsid w:val="00476502"/>
    <w:rsid w:val="004771FA"/>
    <w:rsid w:val="004772F3"/>
    <w:rsid w:val="00477699"/>
    <w:rsid w:val="004776DD"/>
    <w:rsid w:val="00477EA9"/>
    <w:rsid w:val="00480093"/>
    <w:rsid w:val="0048078C"/>
    <w:rsid w:val="00480F1C"/>
    <w:rsid w:val="00480F69"/>
    <w:rsid w:val="00481CB6"/>
    <w:rsid w:val="00481ED7"/>
    <w:rsid w:val="004826E0"/>
    <w:rsid w:val="00482912"/>
    <w:rsid w:val="00482C8A"/>
    <w:rsid w:val="00482F3E"/>
    <w:rsid w:val="0048356D"/>
    <w:rsid w:val="0048363F"/>
    <w:rsid w:val="00483768"/>
    <w:rsid w:val="00483C99"/>
    <w:rsid w:val="00484002"/>
    <w:rsid w:val="00484145"/>
    <w:rsid w:val="00484179"/>
    <w:rsid w:val="00484263"/>
    <w:rsid w:val="00484BF8"/>
    <w:rsid w:val="00484E86"/>
    <w:rsid w:val="00484ECF"/>
    <w:rsid w:val="00485358"/>
    <w:rsid w:val="004856E5"/>
    <w:rsid w:val="0048638F"/>
    <w:rsid w:val="00486DB3"/>
    <w:rsid w:val="00486E43"/>
    <w:rsid w:val="00487283"/>
    <w:rsid w:val="00487C08"/>
    <w:rsid w:val="00487DC5"/>
    <w:rsid w:val="00487ED0"/>
    <w:rsid w:val="004900BD"/>
    <w:rsid w:val="00490B08"/>
    <w:rsid w:val="00491026"/>
    <w:rsid w:val="004910D9"/>
    <w:rsid w:val="00491311"/>
    <w:rsid w:val="00491358"/>
    <w:rsid w:val="00491C39"/>
    <w:rsid w:val="0049220F"/>
    <w:rsid w:val="00492828"/>
    <w:rsid w:val="00492B2C"/>
    <w:rsid w:val="004932AB"/>
    <w:rsid w:val="0049339D"/>
    <w:rsid w:val="00493509"/>
    <w:rsid w:val="00493A47"/>
    <w:rsid w:val="00493A84"/>
    <w:rsid w:val="00493AC7"/>
    <w:rsid w:val="00493E0C"/>
    <w:rsid w:val="00493FCF"/>
    <w:rsid w:val="00494119"/>
    <w:rsid w:val="0049453D"/>
    <w:rsid w:val="00494719"/>
    <w:rsid w:val="00494A03"/>
    <w:rsid w:val="00495100"/>
    <w:rsid w:val="0049656F"/>
    <w:rsid w:val="00496D4A"/>
    <w:rsid w:val="0049797F"/>
    <w:rsid w:val="00497F90"/>
    <w:rsid w:val="004A0EE4"/>
    <w:rsid w:val="004A132E"/>
    <w:rsid w:val="004A1E73"/>
    <w:rsid w:val="004A296C"/>
    <w:rsid w:val="004A2993"/>
    <w:rsid w:val="004A2DC0"/>
    <w:rsid w:val="004A3916"/>
    <w:rsid w:val="004A395D"/>
    <w:rsid w:val="004A4AEE"/>
    <w:rsid w:val="004A4C0A"/>
    <w:rsid w:val="004A4D39"/>
    <w:rsid w:val="004A4E57"/>
    <w:rsid w:val="004A54D2"/>
    <w:rsid w:val="004A54E5"/>
    <w:rsid w:val="004A5AFD"/>
    <w:rsid w:val="004A60A1"/>
    <w:rsid w:val="004A6257"/>
    <w:rsid w:val="004A6F0C"/>
    <w:rsid w:val="004A6F79"/>
    <w:rsid w:val="004A700C"/>
    <w:rsid w:val="004A79B0"/>
    <w:rsid w:val="004B0988"/>
    <w:rsid w:val="004B0EC4"/>
    <w:rsid w:val="004B1066"/>
    <w:rsid w:val="004B1326"/>
    <w:rsid w:val="004B15BF"/>
    <w:rsid w:val="004B1A49"/>
    <w:rsid w:val="004B2224"/>
    <w:rsid w:val="004B25C2"/>
    <w:rsid w:val="004B2655"/>
    <w:rsid w:val="004B26C7"/>
    <w:rsid w:val="004B2AAF"/>
    <w:rsid w:val="004B2B4D"/>
    <w:rsid w:val="004B30FE"/>
    <w:rsid w:val="004B312C"/>
    <w:rsid w:val="004B3159"/>
    <w:rsid w:val="004B3691"/>
    <w:rsid w:val="004B50E0"/>
    <w:rsid w:val="004B54FE"/>
    <w:rsid w:val="004B6A50"/>
    <w:rsid w:val="004B6D3D"/>
    <w:rsid w:val="004B75CC"/>
    <w:rsid w:val="004B7D37"/>
    <w:rsid w:val="004C0175"/>
    <w:rsid w:val="004C08A6"/>
    <w:rsid w:val="004C0A25"/>
    <w:rsid w:val="004C0B46"/>
    <w:rsid w:val="004C0FFA"/>
    <w:rsid w:val="004C10E5"/>
    <w:rsid w:val="004C1292"/>
    <w:rsid w:val="004C176E"/>
    <w:rsid w:val="004C253B"/>
    <w:rsid w:val="004C2C6A"/>
    <w:rsid w:val="004C4AC6"/>
    <w:rsid w:val="004C5237"/>
    <w:rsid w:val="004C61CF"/>
    <w:rsid w:val="004C63B3"/>
    <w:rsid w:val="004C6402"/>
    <w:rsid w:val="004C689C"/>
    <w:rsid w:val="004C68D3"/>
    <w:rsid w:val="004C6926"/>
    <w:rsid w:val="004C697F"/>
    <w:rsid w:val="004C6CC8"/>
    <w:rsid w:val="004C796E"/>
    <w:rsid w:val="004D042F"/>
    <w:rsid w:val="004D18A1"/>
    <w:rsid w:val="004D1D19"/>
    <w:rsid w:val="004D208C"/>
    <w:rsid w:val="004D20D8"/>
    <w:rsid w:val="004D2359"/>
    <w:rsid w:val="004D23E2"/>
    <w:rsid w:val="004D250E"/>
    <w:rsid w:val="004D3E67"/>
    <w:rsid w:val="004D400F"/>
    <w:rsid w:val="004D441A"/>
    <w:rsid w:val="004D4A53"/>
    <w:rsid w:val="004D5B94"/>
    <w:rsid w:val="004D5EF5"/>
    <w:rsid w:val="004D6F3A"/>
    <w:rsid w:val="004D777E"/>
    <w:rsid w:val="004E141D"/>
    <w:rsid w:val="004E1714"/>
    <w:rsid w:val="004E1A0F"/>
    <w:rsid w:val="004E2383"/>
    <w:rsid w:val="004E283E"/>
    <w:rsid w:val="004E2890"/>
    <w:rsid w:val="004E296F"/>
    <w:rsid w:val="004E2A1C"/>
    <w:rsid w:val="004E39E3"/>
    <w:rsid w:val="004E3C02"/>
    <w:rsid w:val="004E3EA5"/>
    <w:rsid w:val="004E4472"/>
    <w:rsid w:val="004E4902"/>
    <w:rsid w:val="004E5129"/>
    <w:rsid w:val="004E52E5"/>
    <w:rsid w:val="004E56FC"/>
    <w:rsid w:val="004E6464"/>
    <w:rsid w:val="004E69CA"/>
    <w:rsid w:val="004E6F40"/>
    <w:rsid w:val="004E710E"/>
    <w:rsid w:val="004E752F"/>
    <w:rsid w:val="004E7944"/>
    <w:rsid w:val="004F06EF"/>
    <w:rsid w:val="004F138E"/>
    <w:rsid w:val="004F15E6"/>
    <w:rsid w:val="004F194F"/>
    <w:rsid w:val="004F1E34"/>
    <w:rsid w:val="004F29AE"/>
    <w:rsid w:val="004F3018"/>
    <w:rsid w:val="004F34D1"/>
    <w:rsid w:val="004F3700"/>
    <w:rsid w:val="004F39D4"/>
    <w:rsid w:val="004F40CC"/>
    <w:rsid w:val="004F4226"/>
    <w:rsid w:val="004F467F"/>
    <w:rsid w:val="004F48C0"/>
    <w:rsid w:val="004F4AE3"/>
    <w:rsid w:val="004F50F5"/>
    <w:rsid w:val="004F51FA"/>
    <w:rsid w:val="004F528B"/>
    <w:rsid w:val="004F55A8"/>
    <w:rsid w:val="004F579E"/>
    <w:rsid w:val="004F5996"/>
    <w:rsid w:val="004F5B5B"/>
    <w:rsid w:val="004F5C75"/>
    <w:rsid w:val="004F60E2"/>
    <w:rsid w:val="004F65EF"/>
    <w:rsid w:val="004F6705"/>
    <w:rsid w:val="004F6B05"/>
    <w:rsid w:val="004F6C68"/>
    <w:rsid w:val="004F6DC9"/>
    <w:rsid w:val="004F7804"/>
    <w:rsid w:val="004F7973"/>
    <w:rsid w:val="004F7B43"/>
    <w:rsid w:val="004F7D10"/>
    <w:rsid w:val="005001DA"/>
    <w:rsid w:val="00500BE2"/>
    <w:rsid w:val="00500BEB"/>
    <w:rsid w:val="005019E0"/>
    <w:rsid w:val="00501B72"/>
    <w:rsid w:val="00501EBE"/>
    <w:rsid w:val="00502765"/>
    <w:rsid w:val="0050300A"/>
    <w:rsid w:val="0050308D"/>
    <w:rsid w:val="00503145"/>
    <w:rsid w:val="0050376B"/>
    <w:rsid w:val="00503800"/>
    <w:rsid w:val="00503DEF"/>
    <w:rsid w:val="00504232"/>
    <w:rsid w:val="0050463D"/>
    <w:rsid w:val="00504955"/>
    <w:rsid w:val="005049CC"/>
    <w:rsid w:val="00505421"/>
    <w:rsid w:val="00505610"/>
    <w:rsid w:val="00506592"/>
    <w:rsid w:val="0050724C"/>
    <w:rsid w:val="0050743B"/>
    <w:rsid w:val="00507BDD"/>
    <w:rsid w:val="00510525"/>
    <w:rsid w:val="00510A61"/>
    <w:rsid w:val="00510D91"/>
    <w:rsid w:val="00510F90"/>
    <w:rsid w:val="00511B84"/>
    <w:rsid w:val="00511C92"/>
    <w:rsid w:val="005123CA"/>
    <w:rsid w:val="005126E3"/>
    <w:rsid w:val="00512A82"/>
    <w:rsid w:val="0051350C"/>
    <w:rsid w:val="005140E5"/>
    <w:rsid w:val="005145FE"/>
    <w:rsid w:val="00515304"/>
    <w:rsid w:val="0051537A"/>
    <w:rsid w:val="0051575A"/>
    <w:rsid w:val="00515780"/>
    <w:rsid w:val="00515F22"/>
    <w:rsid w:val="00516153"/>
    <w:rsid w:val="0051659E"/>
    <w:rsid w:val="005168B7"/>
    <w:rsid w:val="00517328"/>
    <w:rsid w:val="00517CA4"/>
    <w:rsid w:val="0052001C"/>
    <w:rsid w:val="00520085"/>
    <w:rsid w:val="0052026F"/>
    <w:rsid w:val="00520B74"/>
    <w:rsid w:val="00521818"/>
    <w:rsid w:val="00521884"/>
    <w:rsid w:val="00521972"/>
    <w:rsid w:val="00521CC1"/>
    <w:rsid w:val="0052208F"/>
    <w:rsid w:val="00522DCB"/>
    <w:rsid w:val="0052430C"/>
    <w:rsid w:val="0052446B"/>
    <w:rsid w:val="005248CC"/>
    <w:rsid w:val="00524D1B"/>
    <w:rsid w:val="00525354"/>
    <w:rsid w:val="005253B0"/>
    <w:rsid w:val="005256B6"/>
    <w:rsid w:val="005259AA"/>
    <w:rsid w:val="00525DE7"/>
    <w:rsid w:val="00525DFC"/>
    <w:rsid w:val="00525EBE"/>
    <w:rsid w:val="005263CD"/>
    <w:rsid w:val="005269AE"/>
    <w:rsid w:val="00526C57"/>
    <w:rsid w:val="00527348"/>
    <w:rsid w:val="005273BE"/>
    <w:rsid w:val="00527746"/>
    <w:rsid w:val="00527D7D"/>
    <w:rsid w:val="00530411"/>
    <w:rsid w:val="005306B0"/>
    <w:rsid w:val="00530D4A"/>
    <w:rsid w:val="005312EB"/>
    <w:rsid w:val="00531DE9"/>
    <w:rsid w:val="005320D6"/>
    <w:rsid w:val="005326B1"/>
    <w:rsid w:val="00532AB4"/>
    <w:rsid w:val="00533DE3"/>
    <w:rsid w:val="00534B04"/>
    <w:rsid w:val="00535031"/>
    <w:rsid w:val="00536840"/>
    <w:rsid w:val="00536DC9"/>
    <w:rsid w:val="00536E55"/>
    <w:rsid w:val="00536F3A"/>
    <w:rsid w:val="005375C5"/>
    <w:rsid w:val="00537B72"/>
    <w:rsid w:val="00537BCB"/>
    <w:rsid w:val="00540014"/>
    <w:rsid w:val="00540808"/>
    <w:rsid w:val="00540D07"/>
    <w:rsid w:val="00540E5C"/>
    <w:rsid w:val="005410DE"/>
    <w:rsid w:val="005416B0"/>
    <w:rsid w:val="005419C3"/>
    <w:rsid w:val="00541BAD"/>
    <w:rsid w:val="0054208A"/>
    <w:rsid w:val="0054237C"/>
    <w:rsid w:val="0054268C"/>
    <w:rsid w:val="0054276C"/>
    <w:rsid w:val="005427D6"/>
    <w:rsid w:val="00542B8A"/>
    <w:rsid w:val="005431CC"/>
    <w:rsid w:val="005437BA"/>
    <w:rsid w:val="00545333"/>
    <w:rsid w:val="00545A05"/>
    <w:rsid w:val="00545BD7"/>
    <w:rsid w:val="00546153"/>
    <w:rsid w:val="00546B54"/>
    <w:rsid w:val="0054725B"/>
    <w:rsid w:val="0054726D"/>
    <w:rsid w:val="00547704"/>
    <w:rsid w:val="00547A21"/>
    <w:rsid w:val="005500B1"/>
    <w:rsid w:val="00550785"/>
    <w:rsid w:val="00550AE2"/>
    <w:rsid w:val="005514E7"/>
    <w:rsid w:val="00551F51"/>
    <w:rsid w:val="0055240C"/>
    <w:rsid w:val="0055240F"/>
    <w:rsid w:val="005525BF"/>
    <w:rsid w:val="00552C2D"/>
    <w:rsid w:val="005533FA"/>
    <w:rsid w:val="00554095"/>
    <w:rsid w:val="00554365"/>
    <w:rsid w:val="00554395"/>
    <w:rsid w:val="0055533F"/>
    <w:rsid w:val="005556AD"/>
    <w:rsid w:val="005557CB"/>
    <w:rsid w:val="00555C44"/>
    <w:rsid w:val="00556367"/>
    <w:rsid w:val="005573E9"/>
    <w:rsid w:val="00557921"/>
    <w:rsid w:val="00557DBA"/>
    <w:rsid w:val="005604A2"/>
    <w:rsid w:val="00560768"/>
    <w:rsid w:val="00560784"/>
    <w:rsid w:val="005610C5"/>
    <w:rsid w:val="00561A51"/>
    <w:rsid w:val="00561E72"/>
    <w:rsid w:val="00561EC3"/>
    <w:rsid w:val="00561F71"/>
    <w:rsid w:val="0056200F"/>
    <w:rsid w:val="00562037"/>
    <w:rsid w:val="0056216B"/>
    <w:rsid w:val="005621EC"/>
    <w:rsid w:val="005622BF"/>
    <w:rsid w:val="0056264A"/>
    <w:rsid w:val="00562918"/>
    <w:rsid w:val="005629DB"/>
    <w:rsid w:val="00562FBC"/>
    <w:rsid w:val="00563018"/>
    <w:rsid w:val="00563690"/>
    <w:rsid w:val="00563823"/>
    <w:rsid w:val="00563D8B"/>
    <w:rsid w:val="00564135"/>
    <w:rsid w:val="00564DAE"/>
    <w:rsid w:val="00564E49"/>
    <w:rsid w:val="00565EDB"/>
    <w:rsid w:val="00566379"/>
    <w:rsid w:val="005664B9"/>
    <w:rsid w:val="0056689A"/>
    <w:rsid w:val="00566FE2"/>
    <w:rsid w:val="005671D4"/>
    <w:rsid w:val="005674C5"/>
    <w:rsid w:val="00570301"/>
    <w:rsid w:val="005704C4"/>
    <w:rsid w:val="0057171C"/>
    <w:rsid w:val="005723FB"/>
    <w:rsid w:val="00572EEB"/>
    <w:rsid w:val="00573011"/>
    <w:rsid w:val="005736FA"/>
    <w:rsid w:val="00573B7B"/>
    <w:rsid w:val="00573C74"/>
    <w:rsid w:val="005743F3"/>
    <w:rsid w:val="005748D1"/>
    <w:rsid w:val="00574C75"/>
    <w:rsid w:val="00574EA6"/>
    <w:rsid w:val="00576629"/>
    <w:rsid w:val="0057752A"/>
    <w:rsid w:val="0057792A"/>
    <w:rsid w:val="005802DF"/>
    <w:rsid w:val="005806B2"/>
    <w:rsid w:val="005806EA"/>
    <w:rsid w:val="00580A23"/>
    <w:rsid w:val="005810BA"/>
    <w:rsid w:val="00581E4E"/>
    <w:rsid w:val="00582356"/>
    <w:rsid w:val="005824BA"/>
    <w:rsid w:val="00582519"/>
    <w:rsid w:val="005829C4"/>
    <w:rsid w:val="00582B46"/>
    <w:rsid w:val="00582E66"/>
    <w:rsid w:val="00582ECA"/>
    <w:rsid w:val="00583351"/>
    <w:rsid w:val="005838CA"/>
    <w:rsid w:val="00585E24"/>
    <w:rsid w:val="00585E41"/>
    <w:rsid w:val="00585FD0"/>
    <w:rsid w:val="005866AA"/>
    <w:rsid w:val="00586A2C"/>
    <w:rsid w:val="00586B6F"/>
    <w:rsid w:val="00586CC4"/>
    <w:rsid w:val="00586D0E"/>
    <w:rsid w:val="005875A8"/>
    <w:rsid w:val="00587ABB"/>
    <w:rsid w:val="0059108F"/>
    <w:rsid w:val="00591584"/>
    <w:rsid w:val="005916BE"/>
    <w:rsid w:val="00591704"/>
    <w:rsid w:val="00591BE4"/>
    <w:rsid w:val="005924A7"/>
    <w:rsid w:val="005938A0"/>
    <w:rsid w:val="00593B39"/>
    <w:rsid w:val="00593E41"/>
    <w:rsid w:val="00594059"/>
    <w:rsid w:val="005943C6"/>
    <w:rsid w:val="005949FE"/>
    <w:rsid w:val="0059509B"/>
    <w:rsid w:val="005950AB"/>
    <w:rsid w:val="005950B0"/>
    <w:rsid w:val="005951C9"/>
    <w:rsid w:val="00595E71"/>
    <w:rsid w:val="00596040"/>
    <w:rsid w:val="005961A9"/>
    <w:rsid w:val="00597238"/>
    <w:rsid w:val="00597DB8"/>
    <w:rsid w:val="005A0750"/>
    <w:rsid w:val="005A0F06"/>
    <w:rsid w:val="005A132B"/>
    <w:rsid w:val="005A165B"/>
    <w:rsid w:val="005A1752"/>
    <w:rsid w:val="005A1C28"/>
    <w:rsid w:val="005A1F8F"/>
    <w:rsid w:val="005A2126"/>
    <w:rsid w:val="005A2943"/>
    <w:rsid w:val="005A2EEF"/>
    <w:rsid w:val="005A3A04"/>
    <w:rsid w:val="005A3CD3"/>
    <w:rsid w:val="005A3EF2"/>
    <w:rsid w:val="005A4EB9"/>
    <w:rsid w:val="005A6223"/>
    <w:rsid w:val="005A63DB"/>
    <w:rsid w:val="005A757E"/>
    <w:rsid w:val="005A7DD0"/>
    <w:rsid w:val="005B0101"/>
    <w:rsid w:val="005B0BA2"/>
    <w:rsid w:val="005B0D00"/>
    <w:rsid w:val="005B10BE"/>
    <w:rsid w:val="005B251E"/>
    <w:rsid w:val="005B29D2"/>
    <w:rsid w:val="005B3699"/>
    <w:rsid w:val="005B3C9D"/>
    <w:rsid w:val="005B49E9"/>
    <w:rsid w:val="005B5803"/>
    <w:rsid w:val="005B5BD5"/>
    <w:rsid w:val="005B6413"/>
    <w:rsid w:val="005B6464"/>
    <w:rsid w:val="005B669E"/>
    <w:rsid w:val="005B6891"/>
    <w:rsid w:val="005B6BC5"/>
    <w:rsid w:val="005B6DE8"/>
    <w:rsid w:val="005B6EA8"/>
    <w:rsid w:val="005B73A4"/>
    <w:rsid w:val="005B73BC"/>
    <w:rsid w:val="005B790F"/>
    <w:rsid w:val="005B7F32"/>
    <w:rsid w:val="005C0D53"/>
    <w:rsid w:val="005C131E"/>
    <w:rsid w:val="005C1797"/>
    <w:rsid w:val="005C19F4"/>
    <w:rsid w:val="005C1A33"/>
    <w:rsid w:val="005C1AC8"/>
    <w:rsid w:val="005C29DD"/>
    <w:rsid w:val="005C2A70"/>
    <w:rsid w:val="005C3832"/>
    <w:rsid w:val="005C3D03"/>
    <w:rsid w:val="005C3E04"/>
    <w:rsid w:val="005C3FBD"/>
    <w:rsid w:val="005C415B"/>
    <w:rsid w:val="005C4CDB"/>
    <w:rsid w:val="005C5E1A"/>
    <w:rsid w:val="005C6F82"/>
    <w:rsid w:val="005C7165"/>
    <w:rsid w:val="005C7AAD"/>
    <w:rsid w:val="005C7B2F"/>
    <w:rsid w:val="005D0354"/>
    <w:rsid w:val="005D037E"/>
    <w:rsid w:val="005D0820"/>
    <w:rsid w:val="005D149C"/>
    <w:rsid w:val="005D1C0B"/>
    <w:rsid w:val="005D1CB1"/>
    <w:rsid w:val="005D1DE7"/>
    <w:rsid w:val="005D24A3"/>
    <w:rsid w:val="005D2DD2"/>
    <w:rsid w:val="005D2FD9"/>
    <w:rsid w:val="005D3426"/>
    <w:rsid w:val="005D3F7B"/>
    <w:rsid w:val="005D418B"/>
    <w:rsid w:val="005D489F"/>
    <w:rsid w:val="005D4D3A"/>
    <w:rsid w:val="005D5B22"/>
    <w:rsid w:val="005D5E80"/>
    <w:rsid w:val="005D5FFF"/>
    <w:rsid w:val="005D6621"/>
    <w:rsid w:val="005D7E12"/>
    <w:rsid w:val="005E09BB"/>
    <w:rsid w:val="005E0C5D"/>
    <w:rsid w:val="005E1E70"/>
    <w:rsid w:val="005E3017"/>
    <w:rsid w:val="005E35CA"/>
    <w:rsid w:val="005E36A8"/>
    <w:rsid w:val="005E3906"/>
    <w:rsid w:val="005E3D3E"/>
    <w:rsid w:val="005E47F7"/>
    <w:rsid w:val="005E4C84"/>
    <w:rsid w:val="005E521D"/>
    <w:rsid w:val="005E53CE"/>
    <w:rsid w:val="005E6836"/>
    <w:rsid w:val="005E6F75"/>
    <w:rsid w:val="005E70FF"/>
    <w:rsid w:val="005E7306"/>
    <w:rsid w:val="005E7402"/>
    <w:rsid w:val="005E79D5"/>
    <w:rsid w:val="005E7E07"/>
    <w:rsid w:val="005F0005"/>
    <w:rsid w:val="005F0258"/>
    <w:rsid w:val="005F0BAC"/>
    <w:rsid w:val="005F1A1C"/>
    <w:rsid w:val="005F1ACF"/>
    <w:rsid w:val="005F1D4B"/>
    <w:rsid w:val="005F1EBE"/>
    <w:rsid w:val="005F20D2"/>
    <w:rsid w:val="005F2665"/>
    <w:rsid w:val="005F2F49"/>
    <w:rsid w:val="005F2FB5"/>
    <w:rsid w:val="005F32A7"/>
    <w:rsid w:val="005F3860"/>
    <w:rsid w:val="005F38E8"/>
    <w:rsid w:val="005F4061"/>
    <w:rsid w:val="005F4A54"/>
    <w:rsid w:val="005F5510"/>
    <w:rsid w:val="005F57E0"/>
    <w:rsid w:val="005F58CA"/>
    <w:rsid w:val="005F6357"/>
    <w:rsid w:val="005F73B7"/>
    <w:rsid w:val="005F7948"/>
    <w:rsid w:val="005F7A7E"/>
    <w:rsid w:val="005F7D9B"/>
    <w:rsid w:val="00600712"/>
    <w:rsid w:val="00600B20"/>
    <w:rsid w:val="00600D9E"/>
    <w:rsid w:val="00601365"/>
    <w:rsid w:val="006018D3"/>
    <w:rsid w:val="00601E27"/>
    <w:rsid w:val="006020F8"/>
    <w:rsid w:val="00602586"/>
    <w:rsid w:val="006031E8"/>
    <w:rsid w:val="00603405"/>
    <w:rsid w:val="00603761"/>
    <w:rsid w:val="006037C5"/>
    <w:rsid w:val="00603CD7"/>
    <w:rsid w:val="0060450B"/>
    <w:rsid w:val="00604C9F"/>
    <w:rsid w:val="00610554"/>
    <w:rsid w:val="006116A2"/>
    <w:rsid w:val="00611E8D"/>
    <w:rsid w:val="00611F15"/>
    <w:rsid w:val="00612028"/>
    <w:rsid w:val="006121C8"/>
    <w:rsid w:val="0061240D"/>
    <w:rsid w:val="006125AB"/>
    <w:rsid w:val="00612C05"/>
    <w:rsid w:val="00613067"/>
    <w:rsid w:val="00613171"/>
    <w:rsid w:val="00613338"/>
    <w:rsid w:val="006134E2"/>
    <w:rsid w:val="00613809"/>
    <w:rsid w:val="0061524D"/>
    <w:rsid w:val="006159D5"/>
    <w:rsid w:val="00615AE4"/>
    <w:rsid w:val="00615C2F"/>
    <w:rsid w:val="00615D75"/>
    <w:rsid w:val="00615EF2"/>
    <w:rsid w:val="00616909"/>
    <w:rsid w:val="00616B01"/>
    <w:rsid w:val="00617035"/>
    <w:rsid w:val="00617680"/>
    <w:rsid w:val="006178C8"/>
    <w:rsid w:val="00617AF9"/>
    <w:rsid w:val="00617F91"/>
    <w:rsid w:val="00620838"/>
    <w:rsid w:val="00620902"/>
    <w:rsid w:val="00620FC7"/>
    <w:rsid w:val="00621B5D"/>
    <w:rsid w:val="0062261C"/>
    <w:rsid w:val="00622A5B"/>
    <w:rsid w:val="00622DA9"/>
    <w:rsid w:val="0062324F"/>
    <w:rsid w:val="00623582"/>
    <w:rsid w:val="00623CDE"/>
    <w:rsid w:val="00624B57"/>
    <w:rsid w:val="00624EF1"/>
    <w:rsid w:val="00625A3A"/>
    <w:rsid w:val="00625BD6"/>
    <w:rsid w:val="00625E53"/>
    <w:rsid w:val="00626DE4"/>
    <w:rsid w:val="00626F11"/>
    <w:rsid w:val="00627511"/>
    <w:rsid w:val="0062774C"/>
    <w:rsid w:val="00627BEB"/>
    <w:rsid w:val="00627FC7"/>
    <w:rsid w:val="0063007B"/>
    <w:rsid w:val="006306BE"/>
    <w:rsid w:val="006309C9"/>
    <w:rsid w:val="006309EA"/>
    <w:rsid w:val="00630B9C"/>
    <w:rsid w:val="00630D64"/>
    <w:rsid w:val="006314E8"/>
    <w:rsid w:val="00631654"/>
    <w:rsid w:val="006318AA"/>
    <w:rsid w:val="006319A1"/>
    <w:rsid w:val="0063219B"/>
    <w:rsid w:val="006321C4"/>
    <w:rsid w:val="0063222C"/>
    <w:rsid w:val="00632290"/>
    <w:rsid w:val="0063229E"/>
    <w:rsid w:val="006326D6"/>
    <w:rsid w:val="00632741"/>
    <w:rsid w:val="00632B19"/>
    <w:rsid w:val="00632E2D"/>
    <w:rsid w:val="006330BE"/>
    <w:rsid w:val="006343A5"/>
    <w:rsid w:val="00635125"/>
    <w:rsid w:val="006353F8"/>
    <w:rsid w:val="006358BF"/>
    <w:rsid w:val="0063613F"/>
    <w:rsid w:val="0063629D"/>
    <w:rsid w:val="00636301"/>
    <w:rsid w:val="00636702"/>
    <w:rsid w:val="006371D2"/>
    <w:rsid w:val="00637730"/>
    <w:rsid w:val="006402EC"/>
    <w:rsid w:val="00640977"/>
    <w:rsid w:val="00640BAC"/>
    <w:rsid w:val="00640F57"/>
    <w:rsid w:val="00640F7D"/>
    <w:rsid w:val="0064132A"/>
    <w:rsid w:val="006418B5"/>
    <w:rsid w:val="00641B3C"/>
    <w:rsid w:val="00642A93"/>
    <w:rsid w:val="00642D9D"/>
    <w:rsid w:val="00642DA3"/>
    <w:rsid w:val="0064394A"/>
    <w:rsid w:val="0064460F"/>
    <w:rsid w:val="00644FBB"/>
    <w:rsid w:val="00645279"/>
    <w:rsid w:val="006459F7"/>
    <w:rsid w:val="006462DA"/>
    <w:rsid w:val="006472DF"/>
    <w:rsid w:val="00650C98"/>
    <w:rsid w:val="0065107C"/>
    <w:rsid w:val="0065171D"/>
    <w:rsid w:val="00651AA3"/>
    <w:rsid w:val="00651BB0"/>
    <w:rsid w:val="00651F3C"/>
    <w:rsid w:val="00651F44"/>
    <w:rsid w:val="006526BD"/>
    <w:rsid w:val="00653588"/>
    <w:rsid w:val="006546EE"/>
    <w:rsid w:val="006548CA"/>
    <w:rsid w:val="0065563C"/>
    <w:rsid w:val="00655C94"/>
    <w:rsid w:val="00656440"/>
    <w:rsid w:val="006564D2"/>
    <w:rsid w:val="006566A3"/>
    <w:rsid w:val="00656EED"/>
    <w:rsid w:val="00657470"/>
    <w:rsid w:val="0065784F"/>
    <w:rsid w:val="00660079"/>
    <w:rsid w:val="006601E1"/>
    <w:rsid w:val="00660393"/>
    <w:rsid w:val="0066071E"/>
    <w:rsid w:val="00660F4F"/>
    <w:rsid w:val="006612F4"/>
    <w:rsid w:val="00661409"/>
    <w:rsid w:val="006619F4"/>
    <w:rsid w:val="00662211"/>
    <w:rsid w:val="006632D7"/>
    <w:rsid w:val="00663E25"/>
    <w:rsid w:val="00663EB0"/>
    <w:rsid w:val="006641C8"/>
    <w:rsid w:val="006647B6"/>
    <w:rsid w:val="006649DA"/>
    <w:rsid w:val="00664A3B"/>
    <w:rsid w:val="00665338"/>
    <w:rsid w:val="00665B27"/>
    <w:rsid w:val="00665F07"/>
    <w:rsid w:val="006664EC"/>
    <w:rsid w:val="0066655D"/>
    <w:rsid w:val="006667A4"/>
    <w:rsid w:val="006667B9"/>
    <w:rsid w:val="00666A93"/>
    <w:rsid w:val="0066701A"/>
    <w:rsid w:val="0066743C"/>
    <w:rsid w:val="00667666"/>
    <w:rsid w:val="00667952"/>
    <w:rsid w:val="00667DB2"/>
    <w:rsid w:val="00667FF8"/>
    <w:rsid w:val="0067053A"/>
    <w:rsid w:val="00670D35"/>
    <w:rsid w:val="00670D93"/>
    <w:rsid w:val="00670FCD"/>
    <w:rsid w:val="006710D7"/>
    <w:rsid w:val="006716D1"/>
    <w:rsid w:val="00672B13"/>
    <w:rsid w:val="00672DCA"/>
    <w:rsid w:val="00673609"/>
    <w:rsid w:val="00673BA4"/>
    <w:rsid w:val="0067428B"/>
    <w:rsid w:val="00674B9A"/>
    <w:rsid w:val="00675A8F"/>
    <w:rsid w:val="00675B9B"/>
    <w:rsid w:val="00676222"/>
    <w:rsid w:val="0067662F"/>
    <w:rsid w:val="0067735A"/>
    <w:rsid w:val="006776FE"/>
    <w:rsid w:val="00680196"/>
    <w:rsid w:val="00680695"/>
    <w:rsid w:val="00681C5B"/>
    <w:rsid w:val="00681EC1"/>
    <w:rsid w:val="00681F96"/>
    <w:rsid w:val="006821EF"/>
    <w:rsid w:val="006824C0"/>
    <w:rsid w:val="00682D30"/>
    <w:rsid w:val="006833BB"/>
    <w:rsid w:val="00683518"/>
    <w:rsid w:val="00683702"/>
    <w:rsid w:val="00683EB5"/>
    <w:rsid w:val="00684CFC"/>
    <w:rsid w:val="00684F3E"/>
    <w:rsid w:val="006852E1"/>
    <w:rsid w:val="0068533F"/>
    <w:rsid w:val="00685680"/>
    <w:rsid w:val="006859A1"/>
    <w:rsid w:val="00685F32"/>
    <w:rsid w:val="006861DA"/>
    <w:rsid w:val="0068631B"/>
    <w:rsid w:val="0068677B"/>
    <w:rsid w:val="00687259"/>
    <w:rsid w:val="00687327"/>
    <w:rsid w:val="00687358"/>
    <w:rsid w:val="00687885"/>
    <w:rsid w:val="006878B1"/>
    <w:rsid w:val="00687D40"/>
    <w:rsid w:val="00690173"/>
    <w:rsid w:val="006908E6"/>
    <w:rsid w:val="00690F3E"/>
    <w:rsid w:val="00691073"/>
    <w:rsid w:val="00691597"/>
    <w:rsid w:val="006915C0"/>
    <w:rsid w:val="006917ED"/>
    <w:rsid w:val="00691A22"/>
    <w:rsid w:val="00691D70"/>
    <w:rsid w:val="006923DD"/>
    <w:rsid w:val="00692B18"/>
    <w:rsid w:val="00693651"/>
    <w:rsid w:val="00693C06"/>
    <w:rsid w:val="00694722"/>
    <w:rsid w:val="00695679"/>
    <w:rsid w:val="0069568B"/>
    <w:rsid w:val="00695700"/>
    <w:rsid w:val="00695B04"/>
    <w:rsid w:val="00695DA7"/>
    <w:rsid w:val="00695E86"/>
    <w:rsid w:val="00696053"/>
    <w:rsid w:val="0069642E"/>
    <w:rsid w:val="006964AB"/>
    <w:rsid w:val="00696973"/>
    <w:rsid w:val="00696A5C"/>
    <w:rsid w:val="00696B9E"/>
    <w:rsid w:val="00696E33"/>
    <w:rsid w:val="006970FD"/>
    <w:rsid w:val="00697385"/>
    <w:rsid w:val="006973C6"/>
    <w:rsid w:val="00697973"/>
    <w:rsid w:val="006A05D6"/>
    <w:rsid w:val="006A1508"/>
    <w:rsid w:val="006A1956"/>
    <w:rsid w:val="006A1E96"/>
    <w:rsid w:val="006A2461"/>
    <w:rsid w:val="006A2E88"/>
    <w:rsid w:val="006A312B"/>
    <w:rsid w:val="006A382C"/>
    <w:rsid w:val="006A3CA9"/>
    <w:rsid w:val="006A56B2"/>
    <w:rsid w:val="006A5C14"/>
    <w:rsid w:val="006A5F3C"/>
    <w:rsid w:val="006A6388"/>
    <w:rsid w:val="006A646B"/>
    <w:rsid w:val="006A647E"/>
    <w:rsid w:val="006A6489"/>
    <w:rsid w:val="006A6E6E"/>
    <w:rsid w:val="006A6F1C"/>
    <w:rsid w:val="006A6F9C"/>
    <w:rsid w:val="006A74C6"/>
    <w:rsid w:val="006A78E4"/>
    <w:rsid w:val="006A7B9E"/>
    <w:rsid w:val="006A7BDA"/>
    <w:rsid w:val="006A7FEA"/>
    <w:rsid w:val="006B027F"/>
    <w:rsid w:val="006B0835"/>
    <w:rsid w:val="006B0C89"/>
    <w:rsid w:val="006B134F"/>
    <w:rsid w:val="006B1B8D"/>
    <w:rsid w:val="006B1DD6"/>
    <w:rsid w:val="006B1FD6"/>
    <w:rsid w:val="006B20D8"/>
    <w:rsid w:val="006B21D8"/>
    <w:rsid w:val="006B2438"/>
    <w:rsid w:val="006B39F0"/>
    <w:rsid w:val="006B41FA"/>
    <w:rsid w:val="006B49A3"/>
    <w:rsid w:val="006B51AF"/>
    <w:rsid w:val="006B5CB9"/>
    <w:rsid w:val="006B6209"/>
    <w:rsid w:val="006B6916"/>
    <w:rsid w:val="006B6A75"/>
    <w:rsid w:val="006B6DD9"/>
    <w:rsid w:val="006B6ED7"/>
    <w:rsid w:val="006B7539"/>
    <w:rsid w:val="006B7D71"/>
    <w:rsid w:val="006C0575"/>
    <w:rsid w:val="006C05C9"/>
    <w:rsid w:val="006C06D9"/>
    <w:rsid w:val="006C11BB"/>
    <w:rsid w:val="006C175C"/>
    <w:rsid w:val="006C194D"/>
    <w:rsid w:val="006C21DE"/>
    <w:rsid w:val="006C26AE"/>
    <w:rsid w:val="006C2AF4"/>
    <w:rsid w:val="006C2B91"/>
    <w:rsid w:val="006C2BF6"/>
    <w:rsid w:val="006C3244"/>
    <w:rsid w:val="006C3749"/>
    <w:rsid w:val="006C3A02"/>
    <w:rsid w:val="006C3AFE"/>
    <w:rsid w:val="006C43A2"/>
    <w:rsid w:val="006C44DB"/>
    <w:rsid w:val="006C494C"/>
    <w:rsid w:val="006C4C84"/>
    <w:rsid w:val="006C4F87"/>
    <w:rsid w:val="006C51B8"/>
    <w:rsid w:val="006C5C82"/>
    <w:rsid w:val="006C6E0F"/>
    <w:rsid w:val="006C7530"/>
    <w:rsid w:val="006C7538"/>
    <w:rsid w:val="006C75B6"/>
    <w:rsid w:val="006C774A"/>
    <w:rsid w:val="006C7C36"/>
    <w:rsid w:val="006D00CD"/>
    <w:rsid w:val="006D071D"/>
    <w:rsid w:val="006D0816"/>
    <w:rsid w:val="006D08E3"/>
    <w:rsid w:val="006D0D61"/>
    <w:rsid w:val="006D1985"/>
    <w:rsid w:val="006D210F"/>
    <w:rsid w:val="006D21C3"/>
    <w:rsid w:val="006D23AF"/>
    <w:rsid w:val="006D2668"/>
    <w:rsid w:val="006D26CA"/>
    <w:rsid w:val="006D27AC"/>
    <w:rsid w:val="006D2967"/>
    <w:rsid w:val="006D2978"/>
    <w:rsid w:val="006D3365"/>
    <w:rsid w:val="006D3A81"/>
    <w:rsid w:val="006D3BFA"/>
    <w:rsid w:val="006D4017"/>
    <w:rsid w:val="006D4BB0"/>
    <w:rsid w:val="006D4BF1"/>
    <w:rsid w:val="006D5B84"/>
    <w:rsid w:val="006D5C13"/>
    <w:rsid w:val="006D5DB8"/>
    <w:rsid w:val="006D69A9"/>
    <w:rsid w:val="006D770E"/>
    <w:rsid w:val="006D7A7D"/>
    <w:rsid w:val="006D7EC8"/>
    <w:rsid w:val="006E014C"/>
    <w:rsid w:val="006E0282"/>
    <w:rsid w:val="006E0373"/>
    <w:rsid w:val="006E102E"/>
    <w:rsid w:val="006E1242"/>
    <w:rsid w:val="006E1404"/>
    <w:rsid w:val="006E1567"/>
    <w:rsid w:val="006E17C9"/>
    <w:rsid w:val="006E2761"/>
    <w:rsid w:val="006E2888"/>
    <w:rsid w:val="006E3517"/>
    <w:rsid w:val="006E3AA2"/>
    <w:rsid w:val="006E4993"/>
    <w:rsid w:val="006E4B05"/>
    <w:rsid w:val="006E54DA"/>
    <w:rsid w:val="006E59B4"/>
    <w:rsid w:val="006E74C9"/>
    <w:rsid w:val="006E7A91"/>
    <w:rsid w:val="006F0231"/>
    <w:rsid w:val="006F05F3"/>
    <w:rsid w:val="006F0661"/>
    <w:rsid w:val="006F0774"/>
    <w:rsid w:val="006F0844"/>
    <w:rsid w:val="006F11EE"/>
    <w:rsid w:val="006F145A"/>
    <w:rsid w:val="006F2A18"/>
    <w:rsid w:val="006F2A58"/>
    <w:rsid w:val="006F2CE4"/>
    <w:rsid w:val="006F34CC"/>
    <w:rsid w:val="006F34F9"/>
    <w:rsid w:val="006F4697"/>
    <w:rsid w:val="006F4852"/>
    <w:rsid w:val="006F4AB6"/>
    <w:rsid w:val="006F4D06"/>
    <w:rsid w:val="006F5A90"/>
    <w:rsid w:val="006F5E45"/>
    <w:rsid w:val="006F6044"/>
    <w:rsid w:val="006F60BE"/>
    <w:rsid w:val="006F6BEE"/>
    <w:rsid w:val="006F6F44"/>
    <w:rsid w:val="006F7744"/>
    <w:rsid w:val="006F7E30"/>
    <w:rsid w:val="007007FB"/>
    <w:rsid w:val="00700A85"/>
    <w:rsid w:val="00702130"/>
    <w:rsid w:val="007021E7"/>
    <w:rsid w:val="007021F9"/>
    <w:rsid w:val="00702315"/>
    <w:rsid w:val="00702925"/>
    <w:rsid w:val="00702A47"/>
    <w:rsid w:val="00702F2E"/>
    <w:rsid w:val="00703051"/>
    <w:rsid w:val="007032EB"/>
    <w:rsid w:val="00703E77"/>
    <w:rsid w:val="007040D0"/>
    <w:rsid w:val="007049D9"/>
    <w:rsid w:val="00704FAE"/>
    <w:rsid w:val="00706229"/>
    <w:rsid w:val="007062EF"/>
    <w:rsid w:val="0070656E"/>
    <w:rsid w:val="00706B10"/>
    <w:rsid w:val="007075AE"/>
    <w:rsid w:val="007075E4"/>
    <w:rsid w:val="00710149"/>
    <w:rsid w:val="0071213E"/>
    <w:rsid w:val="0071282D"/>
    <w:rsid w:val="00712A02"/>
    <w:rsid w:val="00712CEA"/>
    <w:rsid w:val="007137F9"/>
    <w:rsid w:val="007138B9"/>
    <w:rsid w:val="00713E3E"/>
    <w:rsid w:val="00713F8F"/>
    <w:rsid w:val="007143E2"/>
    <w:rsid w:val="00714AC1"/>
    <w:rsid w:val="00714EAC"/>
    <w:rsid w:val="00715206"/>
    <w:rsid w:val="00715500"/>
    <w:rsid w:val="007163DB"/>
    <w:rsid w:val="0071677A"/>
    <w:rsid w:val="00716B76"/>
    <w:rsid w:val="00716F49"/>
    <w:rsid w:val="00717378"/>
    <w:rsid w:val="00717AEE"/>
    <w:rsid w:val="00720179"/>
    <w:rsid w:val="0072058A"/>
    <w:rsid w:val="00720A55"/>
    <w:rsid w:val="00720E04"/>
    <w:rsid w:val="007213EE"/>
    <w:rsid w:val="00721858"/>
    <w:rsid w:val="007218F1"/>
    <w:rsid w:val="00721C87"/>
    <w:rsid w:val="00721D50"/>
    <w:rsid w:val="0072218B"/>
    <w:rsid w:val="00722990"/>
    <w:rsid w:val="007229C0"/>
    <w:rsid w:val="00722B42"/>
    <w:rsid w:val="00722D54"/>
    <w:rsid w:val="00722DE4"/>
    <w:rsid w:val="00722E1C"/>
    <w:rsid w:val="00723295"/>
    <w:rsid w:val="00725599"/>
    <w:rsid w:val="00725D73"/>
    <w:rsid w:val="0072644F"/>
    <w:rsid w:val="007264CD"/>
    <w:rsid w:val="00726674"/>
    <w:rsid w:val="00726BA4"/>
    <w:rsid w:val="00726CC6"/>
    <w:rsid w:val="00726FB2"/>
    <w:rsid w:val="007270DA"/>
    <w:rsid w:val="007273B9"/>
    <w:rsid w:val="007273F9"/>
    <w:rsid w:val="00727B18"/>
    <w:rsid w:val="0073103F"/>
    <w:rsid w:val="00732727"/>
    <w:rsid w:val="0073298E"/>
    <w:rsid w:val="007329F0"/>
    <w:rsid w:val="00732CB3"/>
    <w:rsid w:val="00732ECF"/>
    <w:rsid w:val="00733035"/>
    <w:rsid w:val="00733DC8"/>
    <w:rsid w:val="0073403C"/>
    <w:rsid w:val="00734C66"/>
    <w:rsid w:val="00735233"/>
    <w:rsid w:val="00735442"/>
    <w:rsid w:val="007362B2"/>
    <w:rsid w:val="0073692B"/>
    <w:rsid w:val="00737520"/>
    <w:rsid w:val="007400A1"/>
    <w:rsid w:val="00740A04"/>
    <w:rsid w:val="00740E04"/>
    <w:rsid w:val="00740E75"/>
    <w:rsid w:val="0074134E"/>
    <w:rsid w:val="0074160A"/>
    <w:rsid w:val="00741A4D"/>
    <w:rsid w:val="00742448"/>
    <w:rsid w:val="00743063"/>
    <w:rsid w:val="0074324B"/>
    <w:rsid w:val="007441E7"/>
    <w:rsid w:val="00744238"/>
    <w:rsid w:val="00744933"/>
    <w:rsid w:val="00744ACC"/>
    <w:rsid w:val="00744F48"/>
    <w:rsid w:val="00746BDD"/>
    <w:rsid w:val="00746E20"/>
    <w:rsid w:val="00747048"/>
    <w:rsid w:val="0074737D"/>
    <w:rsid w:val="007474E2"/>
    <w:rsid w:val="00747527"/>
    <w:rsid w:val="00747778"/>
    <w:rsid w:val="0074785F"/>
    <w:rsid w:val="00747935"/>
    <w:rsid w:val="00747FAC"/>
    <w:rsid w:val="00750458"/>
    <w:rsid w:val="00750CA4"/>
    <w:rsid w:val="0075114E"/>
    <w:rsid w:val="00751310"/>
    <w:rsid w:val="00751BAB"/>
    <w:rsid w:val="00751EE9"/>
    <w:rsid w:val="007523FF"/>
    <w:rsid w:val="00752EF0"/>
    <w:rsid w:val="00753027"/>
    <w:rsid w:val="00753828"/>
    <w:rsid w:val="007538A9"/>
    <w:rsid w:val="00753945"/>
    <w:rsid w:val="00753C6D"/>
    <w:rsid w:val="00753E4F"/>
    <w:rsid w:val="007543D6"/>
    <w:rsid w:val="00754978"/>
    <w:rsid w:val="00754B23"/>
    <w:rsid w:val="00754B9A"/>
    <w:rsid w:val="00755258"/>
    <w:rsid w:val="00755898"/>
    <w:rsid w:val="00755BE3"/>
    <w:rsid w:val="00755D0A"/>
    <w:rsid w:val="00755D18"/>
    <w:rsid w:val="0075639D"/>
    <w:rsid w:val="007564A5"/>
    <w:rsid w:val="00756AA7"/>
    <w:rsid w:val="007571F1"/>
    <w:rsid w:val="0075786C"/>
    <w:rsid w:val="007579D5"/>
    <w:rsid w:val="00757F5E"/>
    <w:rsid w:val="007602AF"/>
    <w:rsid w:val="007609A1"/>
    <w:rsid w:val="00760DF8"/>
    <w:rsid w:val="00761178"/>
    <w:rsid w:val="00761239"/>
    <w:rsid w:val="007614B2"/>
    <w:rsid w:val="00761978"/>
    <w:rsid w:val="00762263"/>
    <w:rsid w:val="0076345E"/>
    <w:rsid w:val="00763C3A"/>
    <w:rsid w:val="00764627"/>
    <w:rsid w:val="00764684"/>
    <w:rsid w:val="0076535A"/>
    <w:rsid w:val="00765956"/>
    <w:rsid w:val="00765B45"/>
    <w:rsid w:val="00765B78"/>
    <w:rsid w:val="00765BE8"/>
    <w:rsid w:val="0076604C"/>
    <w:rsid w:val="00766052"/>
    <w:rsid w:val="00766081"/>
    <w:rsid w:val="007660FF"/>
    <w:rsid w:val="007664DD"/>
    <w:rsid w:val="007667E6"/>
    <w:rsid w:val="00766E62"/>
    <w:rsid w:val="007670F1"/>
    <w:rsid w:val="0076733E"/>
    <w:rsid w:val="007674AF"/>
    <w:rsid w:val="00767673"/>
    <w:rsid w:val="0076776D"/>
    <w:rsid w:val="007678F1"/>
    <w:rsid w:val="00767997"/>
    <w:rsid w:val="00767BF0"/>
    <w:rsid w:val="00767D7C"/>
    <w:rsid w:val="00767FEE"/>
    <w:rsid w:val="00770558"/>
    <w:rsid w:val="0077098C"/>
    <w:rsid w:val="007709BC"/>
    <w:rsid w:val="00770A51"/>
    <w:rsid w:val="007714AA"/>
    <w:rsid w:val="007714BB"/>
    <w:rsid w:val="00771755"/>
    <w:rsid w:val="00771A13"/>
    <w:rsid w:val="00772205"/>
    <w:rsid w:val="00772258"/>
    <w:rsid w:val="007725BE"/>
    <w:rsid w:val="007727B4"/>
    <w:rsid w:val="00772A88"/>
    <w:rsid w:val="007734A2"/>
    <w:rsid w:val="00773FF9"/>
    <w:rsid w:val="00774D4A"/>
    <w:rsid w:val="007751D5"/>
    <w:rsid w:val="007759C5"/>
    <w:rsid w:val="007759C7"/>
    <w:rsid w:val="00775DF2"/>
    <w:rsid w:val="00775F3C"/>
    <w:rsid w:val="00776D3F"/>
    <w:rsid w:val="00777886"/>
    <w:rsid w:val="00777A26"/>
    <w:rsid w:val="00777D79"/>
    <w:rsid w:val="00780631"/>
    <w:rsid w:val="0078065D"/>
    <w:rsid w:val="007807B2"/>
    <w:rsid w:val="0078092E"/>
    <w:rsid w:val="00781017"/>
    <w:rsid w:val="007824E5"/>
    <w:rsid w:val="00783413"/>
    <w:rsid w:val="007834CE"/>
    <w:rsid w:val="00783A0A"/>
    <w:rsid w:val="007842B9"/>
    <w:rsid w:val="00784438"/>
    <w:rsid w:val="0078508B"/>
    <w:rsid w:val="00785E9A"/>
    <w:rsid w:val="007860E4"/>
    <w:rsid w:val="00786B63"/>
    <w:rsid w:val="007872C9"/>
    <w:rsid w:val="00787459"/>
    <w:rsid w:val="00790DA8"/>
    <w:rsid w:val="0079167C"/>
    <w:rsid w:val="00791707"/>
    <w:rsid w:val="00791D58"/>
    <w:rsid w:val="00791DEF"/>
    <w:rsid w:val="007926C1"/>
    <w:rsid w:val="00793F7D"/>
    <w:rsid w:val="0079406B"/>
    <w:rsid w:val="00794334"/>
    <w:rsid w:val="00794617"/>
    <w:rsid w:val="0079491B"/>
    <w:rsid w:val="00794A74"/>
    <w:rsid w:val="00794DDB"/>
    <w:rsid w:val="00794FE2"/>
    <w:rsid w:val="007953F2"/>
    <w:rsid w:val="0079567A"/>
    <w:rsid w:val="00795C2B"/>
    <w:rsid w:val="00795F21"/>
    <w:rsid w:val="007A0038"/>
    <w:rsid w:val="007A0244"/>
    <w:rsid w:val="007A0638"/>
    <w:rsid w:val="007A08A7"/>
    <w:rsid w:val="007A091E"/>
    <w:rsid w:val="007A1005"/>
    <w:rsid w:val="007A15EF"/>
    <w:rsid w:val="007A19E0"/>
    <w:rsid w:val="007A1E72"/>
    <w:rsid w:val="007A1F97"/>
    <w:rsid w:val="007A21CD"/>
    <w:rsid w:val="007A28ED"/>
    <w:rsid w:val="007A2B54"/>
    <w:rsid w:val="007A2B65"/>
    <w:rsid w:val="007A2B6C"/>
    <w:rsid w:val="007A3665"/>
    <w:rsid w:val="007A397D"/>
    <w:rsid w:val="007A4274"/>
    <w:rsid w:val="007A4579"/>
    <w:rsid w:val="007A55B2"/>
    <w:rsid w:val="007A5AC0"/>
    <w:rsid w:val="007A5ADC"/>
    <w:rsid w:val="007A5C6A"/>
    <w:rsid w:val="007A6199"/>
    <w:rsid w:val="007A686E"/>
    <w:rsid w:val="007A6AA2"/>
    <w:rsid w:val="007A6F2F"/>
    <w:rsid w:val="007A7324"/>
    <w:rsid w:val="007A73B3"/>
    <w:rsid w:val="007A7424"/>
    <w:rsid w:val="007A7A13"/>
    <w:rsid w:val="007A7C14"/>
    <w:rsid w:val="007B00AC"/>
    <w:rsid w:val="007B1350"/>
    <w:rsid w:val="007B17E3"/>
    <w:rsid w:val="007B1834"/>
    <w:rsid w:val="007B1F01"/>
    <w:rsid w:val="007B1F1C"/>
    <w:rsid w:val="007B1FBE"/>
    <w:rsid w:val="007B2D3C"/>
    <w:rsid w:val="007B3304"/>
    <w:rsid w:val="007B3315"/>
    <w:rsid w:val="007B421D"/>
    <w:rsid w:val="007B44B5"/>
    <w:rsid w:val="007B4647"/>
    <w:rsid w:val="007B4ABD"/>
    <w:rsid w:val="007B4EFA"/>
    <w:rsid w:val="007B5281"/>
    <w:rsid w:val="007B5CAF"/>
    <w:rsid w:val="007B6369"/>
    <w:rsid w:val="007B6974"/>
    <w:rsid w:val="007B772C"/>
    <w:rsid w:val="007B7FC8"/>
    <w:rsid w:val="007C03CF"/>
    <w:rsid w:val="007C03E6"/>
    <w:rsid w:val="007C0A88"/>
    <w:rsid w:val="007C1801"/>
    <w:rsid w:val="007C272A"/>
    <w:rsid w:val="007C2938"/>
    <w:rsid w:val="007C2ACA"/>
    <w:rsid w:val="007C2DA8"/>
    <w:rsid w:val="007C3027"/>
    <w:rsid w:val="007C3562"/>
    <w:rsid w:val="007C36D0"/>
    <w:rsid w:val="007C415E"/>
    <w:rsid w:val="007C419C"/>
    <w:rsid w:val="007C4A57"/>
    <w:rsid w:val="007C4D71"/>
    <w:rsid w:val="007C6256"/>
    <w:rsid w:val="007C64E2"/>
    <w:rsid w:val="007C6723"/>
    <w:rsid w:val="007C6AB5"/>
    <w:rsid w:val="007C7AF3"/>
    <w:rsid w:val="007D0352"/>
    <w:rsid w:val="007D0898"/>
    <w:rsid w:val="007D1820"/>
    <w:rsid w:val="007D19B3"/>
    <w:rsid w:val="007D2139"/>
    <w:rsid w:val="007D267A"/>
    <w:rsid w:val="007D28D5"/>
    <w:rsid w:val="007D3476"/>
    <w:rsid w:val="007D374D"/>
    <w:rsid w:val="007D3EEA"/>
    <w:rsid w:val="007D3FC3"/>
    <w:rsid w:val="007D440B"/>
    <w:rsid w:val="007D4CDC"/>
    <w:rsid w:val="007D4D28"/>
    <w:rsid w:val="007D51E8"/>
    <w:rsid w:val="007D55A1"/>
    <w:rsid w:val="007D66FB"/>
    <w:rsid w:val="007D6DF5"/>
    <w:rsid w:val="007D6E55"/>
    <w:rsid w:val="007D7015"/>
    <w:rsid w:val="007D70E8"/>
    <w:rsid w:val="007D7284"/>
    <w:rsid w:val="007D7D18"/>
    <w:rsid w:val="007D7D2A"/>
    <w:rsid w:val="007E00C4"/>
    <w:rsid w:val="007E0900"/>
    <w:rsid w:val="007E095D"/>
    <w:rsid w:val="007E09EA"/>
    <w:rsid w:val="007E128F"/>
    <w:rsid w:val="007E1308"/>
    <w:rsid w:val="007E14C6"/>
    <w:rsid w:val="007E15CA"/>
    <w:rsid w:val="007E1829"/>
    <w:rsid w:val="007E199C"/>
    <w:rsid w:val="007E1B27"/>
    <w:rsid w:val="007E310F"/>
    <w:rsid w:val="007E3894"/>
    <w:rsid w:val="007E4C5F"/>
    <w:rsid w:val="007E4D56"/>
    <w:rsid w:val="007E4D8D"/>
    <w:rsid w:val="007E4F79"/>
    <w:rsid w:val="007E4FC0"/>
    <w:rsid w:val="007E5F92"/>
    <w:rsid w:val="007E654C"/>
    <w:rsid w:val="007E6D33"/>
    <w:rsid w:val="007E73D7"/>
    <w:rsid w:val="007E7A75"/>
    <w:rsid w:val="007F0004"/>
    <w:rsid w:val="007F02C4"/>
    <w:rsid w:val="007F0801"/>
    <w:rsid w:val="007F0B3F"/>
    <w:rsid w:val="007F1322"/>
    <w:rsid w:val="007F1D2B"/>
    <w:rsid w:val="007F2928"/>
    <w:rsid w:val="007F2B17"/>
    <w:rsid w:val="007F2E37"/>
    <w:rsid w:val="007F31D8"/>
    <w:rsid w:val="007F4260"/>
    <w:rsid w:val="007F4ACA"/>
    <w:rsid w:val="007F51A8"/>
    <w:rsid w:val="007F51D8"/>
    <w:rsid w:val="007F56F7"/>
    <w:rsid w:val="007F59C2"/>
    <w:rsid w:val="007F622C"/>
    <w:rsid w:val="007F622F"/>
    <w:rsid w:val="007F6D7D"/>
    <w:rsid w:val="007F7A76"/>
    <w:rsid w:val="00800106"/>
    <w:rsid w:val="00800166"/>
    <w:rsid w:val="00800304"/>
    <w:rsid w:val="008003DA"/>
    <w:rsid w:val="00800700"/>
    <w:rsid w:val="00800CC4"/>
    <w:rsid w:val="00800D71"/>
    <w:rsid w:val="00801349"/>
    <w:rsid w:val="00802216"/>
    <w:rsid w:val="00802347"/>
    <w:rsid w:val="00802B5D"/>
    <w:rsid w:val="0080379A"/>
    <w:rsid w:val="00803EA8"/>
    <w:rsid w:val="0080671A"/>
    <w:rsid w:val="008069DF"/>
    <w:rsid w:val="00806C0A"/>
    <w:rsid w:val="00806D68"/>
    <w:rsid w:val="00806DDE"/>
    <w:rsid w:val="00806E37"/>
    <w:rsid w:val="00806F90"/>
    <w:rsid w:val="00807468"/>
    <w:rsid w:val="00807CD6"/>
    <w:rsid w:val="0081021B"/>
    <w:rsid w:val="0081057D"/>
    <w:rsid w:val="008105EF"/>
    <w:rsid w:val="0081079C"/>
    <w:rsid w:val="00810CC8"/>
    <w:rsid w:val="00811C63"/>
    <w:rsid w:val="00811DE5"/>
    <w:rsid w:val="00812B77"/>
    <w:rsid w:val="008133D8"/>
    <w:rsid w:val="0081398C"/>
    <w:rsid w:val="00814193"/>
    <w:rsid w:val="0081419D"/>
    <w:rsid w:val="008150AF"/>
    <w:rsid w:val="008153FD"/>
    <w:rsid w:val="0081623A"/>
    <w:rsid w:val="00816D19"/>
    <w:rsid w:val="00816D2A"/>
    <w:rsid w:val="0081709C"/>
    <w:rsid w:val="00817276"/>
    <w:rsid w:val="0082064E"/>
    <w:rsid w:val="00820903"/>
    <w:rsid w:val="00820A9B"/>
    <w:rsid w:val="00820C3F"/>
    <w:rsid w:val="00821015"/>
    <w:rsid w:val="0082114E"/>
    <w:rsid w:val="00821732"/>
    <w:rsid w:val="008217F6"/>
    <w:rsid w:val="008219E1"/>
    <w:rsid w:val="00821D98"/>
    <w:rsid w:val="00822B4D"/>
    <w:rsid w:val="00824491"/>
    <w:rsid w:val="0082453E"/>
    <w:rsid w:val="00824901"/>
    <w:rsid w:val="00824EF7"/>
    <w:rsid w:val="00824F77"/>
    <w:rsid w:val="0082556B"/>
    <w:rsid w:val="00825BD2"/>
    <w:rsid w:val="00825BFB"/>
    <w:rsid w:val="0082671C"/>
    <w:rsid w:val="008269DA"/>
    <w:rsid w:val="00826A2E"/>
    <w:rsid w:val="0082745C"/>
    <w:rsid w:val="00830556"/>
    <w:rsid w:val="00830941"/>
    <w:rsid w:val="0083187A"/>
    <w:rsid w:val="00831885"/>
    <w:rsid w:val="00831952"/>
    <w:rsid w:val="00831BF5"/>
    <w:rsid w:val="00831DF6"/>
    <w:rsid w:val="00831E45"/>
    <w:rsid w:val="008326A7"/>
    <w:rsid w:val="00832C22"/>
    <w:rsid w:val="008336D7"/>
    <w:rsid w:val="00834ADA"/>
    <w:rsid w:val="00834CDB"/>
    <w:rsid w:val="00835DE0"/>
    <w:rsid w:val="00837837"/>
    <w:rsid w:val="00837EC9"/>
    <w:rsid w:val="00840241"/>
    <w:rsid w:val="0084058E"/>
    <w:rsid w:val="0084089E"/>
    <w:rsid w:val="00840D7F"/>
    <w:rsid w:val="00840D86"/>
    <w:rsid w:val="00841339"/>
    <w:rsid w:val="00841DAE"/>
    <w:rsid w:val="00841E4A"/>
    <w:rsid w:val="00841F00"/>
    <w:rsid w:val="0084224F"/>
    <w:rsid w:val="00842719"/>
    <w:rsid w:val="00842CA0"/>
    <w:rsid w:val="00842F3C"/>
    <w:rsid w:val="00843380"/>
    <w:rsid w:val="008433A8"/>
    <w:rsid w:val="0084351E"/>
    <w:rsid w:val="00843E12"/>
    <w:rsid w:val="00844B8E"/>
    <w:rsid w:val="00844D4E"/>
    <w:rsid w:val="0084547F"/>
    <w:rsid w:val="008455CC"/>
    <w:rsid w:val="00845608"/>
    <w:rsid w:val="0084586C"/>
    <w:rsid w:val="0084681E"/>
    <w:rsid w:val="00846CCE"/>
    <w:rsid w:val="00847A28"/>
    <w:rsid w:val="00847BA3"/>
    <w:rsid w:val="00850306"/>
    <w:rsid w:val="00850773"/>
    <w:rsid w:val="008508B7"/>
    <w:rsid w:val="00851240"/>
    <w:rsid w:val="00851478"/>
    <w:rsid w:val="0085177E"/>
    <w:rsid w:val="0085199B"/>
    <w:rsid w:val="0085254F"/>
    <w:rsid w:val="00852AD2"/>
    <w:rsid w:val="008533ED"/>
    <w:rsid w:val="00853680"/>
    <w:rsid w:val="00853C19"/>
    <w:rsid w:val="00854106"/>
    <w:rsid w:val="008545BB"/>
    <w:rsid w:val="0085462B"/>
    <w:rsid w:val="008548FA"/>
    <w:rsid w:val="00854AEF"/>
    <w:rsid w:val="00854DE4"/>
    <w:rsid w:val="008553B9"/>
    <w:rsid w:val="00855427"/>
    <w:rsid w:val="00855818"/>
    <w:rsid w:val="00855ACB"/>
    <w:rsid w:val="008561FF"/>
    <w:rsid w:val="008566C6"/>
    <w:rsid w:val="00856740"/>
    <w:rsid w:val="00856872"/>
    <w:rsid w:val="00856C63"/>
    <w:rsid w:val="0085703B"/>
    <w:rsid w:val="00857125"/>
    <w:rsid w:val="008600B3"/>
    <w:rsid w:val="00860152"/>
    <w:rsid w:val="00860484"/>
    <w:rsid w:val="0086049A"/>
    <w:rsid w:val="008612A0"/>
    <w:rsid w:val="00861552"/>
    <w:rsid w:val="00861D3F"/>
    <w:rsid w:val="008621EA"/>
    <w:rsid w:val="00862997"/>
    <w:rsid w:val="00862A10"/>
    <w:rsid w:val="00862D07"/>
    <w:rsid w:val="00862DCE"/>
    <w:rsid w:val="00862DEB"/>
    <w:rsid w:val="008642E4"/>
    <w:rsid w:val="00864595"/>
    <w:rsid w:val="00864D9F"/>
    <w:rsid w:val="00864DDF"/>
    <w:rsid w:val="00864E70"/>
    <w:rsid w:val="00865BF4"/>
    <w:rsid w:val="0086654E"/>
    <w:rsid w:val="008672C2"/>
    <w:rsid w:val="008674A9"/>
    <w:rsid w:val="008676D6"/>
    <w:rsid w:val="00867835"/>
    <w:rsid w:val="00867C0B"/>
    <w:rsid w:val="00870417"/>
    <w:rsid w:val="00870FF9"/>
    <w:rsid w:val="008718C3"/>
    <w:rsid w:val="00871B3E"/>
    <w:rsid w:val="0087276C"/>
    <w:rsid w:val="008733AA"/>
    <w:rsid w:val="00873548"/>
    <w:rsid w:val="00873A62"/>
    <w:rsid w:val="008740EA"/>
    <w:rsid w:val="0087461A"/>
    <w:rsid w:val="008746F2"/>
    <w:rsid w:val="0087509B"/>
    <w:rsid w:val="00876AA4"/>
    <w:rsid w:val="0088013E"/>
    <w:rsid w:val="008805EC"/>
    <w:rsid w:val="00880734"/>
    <w:rsid w:val="00880869"/>
    <w:rsid w:val="00880A44"/>
    <w:rsid w:val="00881120"/>
    <w:rsid w:val="008833D0"/>
    <w:rsid w:val="008835F4"/>
    <w:rsid w:val="00883D09"/>
    <w:rsid w:val="008849F7"/>
    <w:rsid w:val="008855B4"/>
    <w:rsid w:val="00885AE0"/>
    <w:rsid w:val="00886FFA"/>
    <w:rsid w:val="008877A1"/>
    <w:rsid w:val="008878CD"/>
    <w:rsid w:val="00887EC0"/>
    <w:rsid w:val="008901F4"/>
    <w:rsid w:val="00890268"/>
    <w:rsid w:val="00890F75"/>
    <w:rsid w:val="0089117F"/>
    <w:rsid w:val="00891183"/>
    <w:rsid w:val="00891371"/>
    <w:rsid w:val="00891504"/>
    <w:rsid w:val="0089167D"/>
    <w:rsid w:val="00891B00"/>
    <w:rsid w:val="00891C25"/>
    <w:rsid w:val="00891F10"/>
    <w:rsid w:val="00892695"/>
    <w:rsid w:val="00892972"/>
    <w:rsid w:val="00893B88"/>
    <w:rsid w:val="00894272"/>
    <w:rsid w:val="008944EA"/>
    <w:rsid w:val="00895033"/>
    <w:rsid w:val="008957C6"/>
    <w:rsid w:val="00895D74"/>
    <w:rsid w:val="00896049"/>
    <w:rsid w:val="008960D1"/>
    <w:rsid w:val="008969C5"/>
    <w:rsid w:val="00896FC6"/>
    <w:rsid w:val="008971D5"/>
    <w:rsid w:val="0089737C"/>
    <w:rsid w:val="00897383"/>
    <w:rsid w:val="00897E79"/>
    <w:rsid w:val="008A0D74"/>
    <w:rsid w:val="008A0ED1"/>
    <w:rsid w:val="008A10ED"/>
    <w:rsid w:val="008A181B"/>
    <w:rsid w:val="008A1FF5"/>
    <w:rsid w:val="008A2184"/>
    <w:rsid w:val="008A2531"/>
    <w:rsid w:val="008A2950"/>
    <w:rsid w:val="008A2F52"/>
    <w:rsid w:val="008A308C"/>
    <w:rsid w:val="008A3F90"/>
    <w:rsid w:val="008A5114"/>
    <w:rsid w:val="008A5533"/>
    <w:rsid w:val="008A6BE1"/>
    <w:rsid w:val="008A6E84"/>
    <w:rsid w:val="008B04C9"/>
    <w:rsid w:val="008B0C24"/>
    <w:rsid w:val="008B115C"/>
    <w:rsid w:val="008B15B7"/>
    <w:rsid w:val="008B16F6"/>
    <w:rsid w:val="008B19AF"/>
    <w:rsid w:val="008B231E"/>
    <w:rsid w:val="008B2737"/>
    <w:rsid w:val="008B2CB8"/>
    <w:rsid w:val="008B389E"/>
    <w:rsid w:val="008B42E5"/>
    <w:rsid w:val="008B48ED"/>
    <w:rsid w:val="008B4BE4"/>
    <w:rsid w:val="008B509D"/>
    <w:rsid w:val="008B5403"/>
    <w:rsid w:val="008B5668"/>
    <w:rsid w:val="008B5AE9"/>
    <w:rsid w:val="008B6918"/>
    <w:rsid w:val="008B6D7A"/>
    <w:rsid w:val="008B6DEB"/>
    <w:rsid w:val="008B7A2C"/>
    <w:rsid w:val="008C08F7"/>
    <w:rsid w:val="008C1079"/>
    <w:rsid w:val="008C168A"/>
    <w:rsid w:val="008C1A7C"/>
    <w:rsid w:val="008C1D3E"/>
    <w:rsid w:val="008C2037"/>
    <w:rsid w:val="008C238F"/>
    <w:rsid w:val="008C3408"/>
    <w:rsid w:val="008C3B89"/>
    <w:rsid w:val="008C3F32"/>
    <w:rsid w:val="008C4F62"/>
    <w:rsid w:val="008C52C3"/>
    <w:rsid w:val="008C570A"/>
    <w:rsid w:val="008C5C1B"/>
    <w:rsid w:val="008C5D27"/>
    <w:rsid w:val="008C7245"/>
    <w:rsid w:val="008C72EF"/>
    <w:rsid w:val="008C75E5"/>
    <w:rsid w:val="008D025B"/>
    <w:rsid w:val="008D0B1C"/>
    <w:rsid w:val="008D0F61"/>
    <w:rsid w:val="008D1524"/>
    <w:rsid w:val="008D18F5"/>
    <w:rsid w:val="008D1AF0"/>
    <w:rsid w:val="008D1C55"/>
    <w:rsid w:val="008D1CA3"/>
    <w:rsid w:val="008D1E74"/>
    <w:rsid w:val="008D206C"/>
    <w:rsid w:val="008D2204"/>
    <w:rsid w:val="008D2824"/>
    <w:rsid w:val="008D2A02"/>
    <w:rsid w:val="008D2E91"/>
    <w:rsid w:val="008D3ABF"/>
    <w:rsid w:val="008D3EA5"/>
    <w:rsid w:val="008D5A88"/>
    <w:rsid w:val="008D66D2"/>
    <w:rsid w:val="008D68B1"/>
    <w:rsid w:val="008D721F"/>
    <w:rsid w:val="008E0DDD"/>
    <w:rsid w:val="008E114C"/>
    <w:rsid w:val="008E1249"/>
    <w:rsid w:val="008E1986"/>
    <w:rsid w:val="008E2014"/>
    <w:rsid w:val="008E205B"/>
    <w:rsid w:val="008E2467"/>
    <w:rsid w:val="008E2494"/>
    <w:rsid w:val="008E27AE"/>
    <w:rsid w:val="008E394B"/>
    <w:rsid w:val="008E3AF4"/>
    <w:rsid w:val="008E3DCB"/>
    <w:rsid w:val="008E3FEA"/>
    <w:rsid w:val="008E4100"/>
    <w:rsid w:val="008E4956"/>
    <w:rsid w:val="008E51E1"/>
    <w:rsid w:val="008E5870"/>
    <w:rsid w:val="008E5A26"/>
    <w:rsid w:val="008E5B67"/>
    <w:rsid w:val="008E5EEF"/>
    <w:rsid w:val="008E7406"/>
    <w:rsid w:val="008E76BB"/>
    <w:rsid w:val="008E7806"/>
    <w:rsid w:val="008E7C1D"/>
    <w:rsid w:val="008E7C43"/>
    <w:rsid w:val="008F06CB"/>
    <w:rsid w:val="008F0871"/>
    <w:rsid w:val="008F08DE"/>
    <w:rsid w:val="008F0A4D"/>
    <w:rsid w:val="008F0CAC"/>
    <w:rsid w:val="008F13FF"/>
    <w:rsid w:val="008F1AA1"/>
    <w:rsid w:val="008F2086"/>
    <w:rsid w:val="008F20BF"/>
    <w:rsid w:val="008F2659"/>
    <w:rsid w:val="008F41E3"/>
    <w:rsid w:val="008F49D3"/>
    <w:rsid w:val="008F5740"/>
    <w:rsid w:val="008F5763"/>
    <w:rsid w:val="008F5BDB"/>
    <w:rsid w:val="008F5E1F"/>
    <w:rsid w:val="008F6115"/>
    <w:rsid w:val="008F640A"/>
    <w:rsid w:val="008F6B9E"/>
    <w:rsid w:val="008F6DC7"/>
    <w:rsid w:val="008F6E54"/>
    <w:rsid w:val="008F736D"/>
    <w:rsid w:val="008F7C0E"/>
    <w:rsid w:val="00900486"/>
    <w:rsid w:val="00900657"/>
    <w:rsid w:val="00900F10"/>
    <w:rsid w:val="009013E1"/>
    <w:rsid w:val="0090148B"/>
    <w:rsid w:val="00901A47"/>
    <w:rsid w:val="009020F7"/>
    <w:rsid w:val="00902AF5"/>
    <w:rsid w:val="00902D5D"/>
    <w:rsid w:val="00903019"/>
    <w:rsid w:val="0090326E"/>
    <w:rsid w:val="00903625"/>
    <w:rsid w:val="009039AE"/>
    <w:rsid w:val="00903BCA"/>
    <w:rsid w:val="009042BB"/>
    <w:rsid w:val="00904A29"/>
    <w:rsid w:val="00905353"/>
    <w:rsid w:val="009053F7"/>
    <w:rsid w:val="009054DE"/>
    <w:rsid w:val="0090573E"/>
    <w:rsid w:val="0090593B"/>
    <w:rsid w:val="00906388"/>
    <w:rsid w:val="0090668B"/>
    <w:rsid w:val="00906835"/>
    <w:rsid w:val="00906EE0"/>
    <w:rsid w:val="00907EBF"/>
    <w:rsid w:val="00910134"/>
    <w:rsid w:val="0091067D"/>
    <w:rsid w:val="00910895"/>
    <w:rsid w:val="009108E6"/>
    <w:rsid w:val="009111F8"/>
    <w:rsid w:val="0091160F"/>
    <w:rsid w:val="00911707"/>
    <w:rsid w:val="009119CE"/>
    <w:rsid w:val="00912194"/>
    <w:rsid w:val="00912356"/>
    <w:rsid w:val="009126AF"/>
    <w:rsid w:val="009128D6"/>
    <w:rsid w:val="00912977"/>
    <w:rsid w:val="009129BD"/>
    <w:rsid w:val="00912F9E"/>
    <w:rsid w:val="00913D24"/>
    <w:rsid w:val="00914854"/>
    <w:rsid w:val="00914D7B"/>
    <w:rsid w:val="00915279"/>
    <w:rsid w:val="00916C84"/>
    <w:rsid w:val="009171DC"/>
    <w:rsid w:val="0091721E"/>
    <w:rsid w:val="00917E2E"/>
    <w:rsid w:val="009200EF"/>
    <w:rsid w:val="0092067B"/>
    <w:rsid w:val="0092132A"/>
    <w:rsid w:val="009216EA"/>
    <w:rsid w:val="00921FA4"/>
    <w:rsid w:val="00922414"/>
    <w:rsid w:val="009224A0"/>
    <w:rsid w:val="00922EEE"/>
    <w:rsid w:val="00923634"/>
    <w:rsid w:val="0092394F"/>
    <w:rsid w:val="00923A47"/>
    <w:rsid w:val="00923F21"/>
    <w:rsid w:val="00924D11"/>
    <w:rsid w:val="00925ED2"/>
    <w:rsid w:val="00926352"/>
    <w:rsid w:val="0092653C"/>
    <w:rsid w:val="00926E28"/>
    <w:rsid w:val="0092701B"/>
    <w:rsid w:val="009277C3"/>
    <w:rsid w:val="00927B84"/>
    <w:rsid w:val="00927DF3"/>
    <w:rsid w:val="009307E7"/>
    <w:rsid w:val="00930977"/>
    <w:rsid w:val="00930D50"/>
    <w:rsid w:val="00930EF1"/>
    <w:rsid w:val="0093103F"/>
    <w:rsid w:val="00931134"/>
    <w:rsid w:val="009317D5"/>
    <w:rsid w:val="00931CC3"/>
    <w:rsid w:val="00932DDA"/>
    <w:rsid w:val="00932EC4"/>
    <w:rsid w:val="0093326D"/>
    <w:rsid w:val="009335F5"/>
    <w:rsid w:val="00933B48"/>
    <w:rsid w:val="00933D34"/>
    <w:rsid w:val="00934187"/>
    <w:rsid w:val="00934264"/>
    <w:rsid w:val="00934559"/>
    <w:rsid w:val="0093496A"/>
    <w:rsid w:val="00934F7E"/>
    <w:rsid w:val="00935318"/>
    <w:rsid w:val="009358CB"/>
    <w:rsid w:val="0093663A"/>
    <w:rsid w:val="00936DF2"/>
    <w:rsid w:val="0093732E"/>
    <w:rsid w:val="009374A1"/>
    <w:rsid w:val="009378A7"/>
    <w:rsid w:val="009379BE"/>
    <w:rsid w:val="00937C91"/>
    <w:rsid w:val="00940EFD"/>
    <w:rsid w:val="00941745"/>
    <w:rsid w:val="00941805"/>
    <w:rsid w:val="009419A5"/>
    <w:rsid w:val="0094246C"/>
    <w:rsid w:val="00942D47"/>
    <w:rsid w:val="009430D2"/>
    <w:rsid w:val="00943144"/>
    <w:rsid w:val="00943755"/>
    <w:rsid w:val="00943B2C"/>
    <w:rsid w:val="00943D50"/>
    <w:rsid w:val="00943DCD"/>
    <w:rsid w:val="00943F10"/>
    <w:rsid w:val="0094425A"/>
    <w:rsid w:val="00944EF3"/>
    <w:rsid w:val="0094632C"/>
    <w:rsid w:val="009469DC"/>
    <w:rsid w:val="009471B1"/>
    <w:rsid w:val="009473CB"/>
    <w:rsid w:val="009475CB"/>
    <w:rsid w:val="00947800"/>
    <w:rsid w:val="009478D2"/>
    <w:rsid w:val="009500D1"/>
    <w:rsid w:val="009503FA"/>
    <w:rsid w:val="0095095F"/>
    <w:rsid w:val="00950AFA"/>
    <w:rsid w:val="009516D2"/>
    <w:rsid w:val="009518DA"/>
    <w:rsid w:val="00951A3B"/>
    <w:rsid w:val="00951FD5"/>
    <w:rsid w:val="009520B3"/>
    <w:rsid w:val="009521A2"/>
    <w:rsid w:val="00952223"/>
    <w:rsid w:val="0095239C"/>
    <w:rsid w:val="00952597"/>
    <w:rsid w:val="009526FE"/>
    <w:rsid w:val="0095273F"/>
    <w:rsid w:val="00952885"/>
    <w:rsid w:val="00953717"/>
    <w:rsid w:val="0095374A"/>
    <w:rsid w:val="0095380A"/>
    <w:rsid w:val="00953BFF"/>
    <w:rsid w:val="00953E1B"/>
    <w:rsid w:val="009541B9"/>
    <w:rsid w:val="0095490B"/>
    <w:rsid w:val="009552E7"/>
    <w:rsid w:val="00955C5B"/>
    <w:rsid w:val="0095636D"/>
    <w:rsid w:val="009567A7"/>
    <w:rsid w:val="00956856"/>
    <w:rsid w:val="00956C2A"/>
    <w:rsid w:val="00956F37"/>
    <w:rsid w:val="0095754D"/>
    <w:rsid w:val="0095773C"/>
    <w:rsid w:val="00957B07"/>
    <w:rsid w:val="00957B2F"/>
    <w:rsid w:val="00960362"/>
    <w:rsid w:val="00960636"/>
    <w:rsid w:val="00960765"/>
    <w:rsid w:val="00960CB4"/>
    <w:rsid w:val="0096208B"/>
    <w:rsid w:val="0096289A"/>
    <w:rsid w:val="00962AAB"/>
    <w:rsid w:val="00962C34"/>
    <w:rsid w:val="00962E59"/>
    <w:rsid w:val="00963890"/>
    <w:rsid w:val="009640E7"/>
    <w:rsid w:val="009644DB"/>
    <w:rsid w:val="009645F4"/>
    <w:rsid w:val="009654D7"/>
    <w:rsid w:val="00965763"/>
    <w:rsid w:val="0096577F"/>
    <w:rsid w:val="0096661E"/>
    <w:rsid w:val="00966B86"/>
    <w:rsid w:val="00967320"/>
    <w:rsid w:val="00967702"/>
    <w:rsid w:val="00970373"/>
    <w:rsid w:val="00970551"/>
    <w:rsid w:val="0097104B"/>
    <w:rsid w:val="0097138C"/>
    <w:rsid w:val="00971751"/>
    <w:rsid w:val="0097184D"/>
    <w:rsid w:val="00971F8F"/>
    <w:rsid w:val="0097214C"/>
    <w:rsid w:val="00972738"/>
    <w:rsid w:val="00972DF9"/>
    <w:rsid w:val="00973A43"/>
    <w:rsid w:val="00973AD7"/>
    <w:rsid w:val="009749A9"/>
    <w:rsid w:val="00974DA9"/>
    <w:rsid w:val="009752CE"/>
    <w:rsid w:val="00975448"/>
    <w:rsid w:val="009755B5"/>
    <w:rsid w:val="0097581F"/>
    <w:rsid w:val="00975852"/>
    <w:rsid w:val="009762B7"/>
    <w:rsid w:val="00976614"/>
    <w:rsid w:val="00976A47"/>
    <w:rsid w:val="00976BDC"/>
    <w:rsid w:val="00976D18"/>
    <w:rsid w:val="009771AC"/>
    <w:rsid w:val="0097736D"/>
    <w:rsid w:val="00977845"/>
    <w:rsid w:val="00977E49"/>
    <w:rsid w:val="00977F9B"/>
    <w:rsid w:val="0098002E"/>
    <w:rsid w:val="00980B50"/>
    <w:rsid w:val="00980F99"/>
    <w:rsid w:val="00980FB9"/>
    <w:rsid w:val="00981047"/>
    <w:rsid w:val="00981557"/>
    <w:rsid w:val="00981B57"/>
    <w:rsid w:val="0098211A"/>
    <w:rsid w:val="0098243E"/>
    <w:rsid w:val="009827A5"/>
    <w:rsid w:val="009829C3"/>
    <w:rsid w:val="00982B4E"/>
    <w:rsid w:val="00982DC3"/>
    <w:rsid w:val="00982E39"/>
    <w:rsid w:val="00983218"/>
    <w:rsid w:val="00983499"/>
    <w:rsid w:val="00983791"/>
    <w:rsid w:val="00983D7A"/>
    <w:rsid w:val="00984A0E"/>
    <w:rsid w:val="00984D65"/>
    <w:rsid w:val="00985662"/>
    <w:rsid w:val="009856B9"/>
    <w:rsid w:val="009856F3"/>
    <w:rsid w:val="00985880"/>
    <w:rsid w:val="00985B3C"/>
    <w:rsid w:val="00985E50"/>
    <w:rsid w:val="00985FB6"/>
    <w:rsid w:val="00986506"/>
    <w:rsid w:val="009870DA"/>
    <w:rsid w:val="009872E3"/>
    <w:rsid w:val="009873BC"/>
    <w:rsid w:val="009874DE"/>
    <w:rsid w:val="00987B43"/>
    <w:rsid w:val="00987ED0"/>
    <w:rsid w:val="009903A2"/>
    <w:rsid w:val="0099053C"/>
    <w:rsid w:val="0099057C"/>
    <w:rsid w:val="009905BB"/>
    <w:rsid w:val="00991741"/>
    <w:rsid w:val="009917AF"/>
    <w:rsid w:val="009919BA"/>
    <w:rsid w:val="00991FAF"/>
    <w:rsid w:val="00992AF1"/>
    <w:rsid w:val="00992BC7"/>
    <w:rsid w:val="0099356F"/>
    <w:rsid w:val="00993E03"/>
    <w:rsid w:val="00993F84"/>
    <w:rsid w:val="009940A1"/>
    <w:rsid w:val="009946B9"/>
    <w:rsid w:val="009949D4"/>
    <w:rsid w:val="00995373"/>
    <w:rsid w:val="00995601"/>
    <w:rsid w:val="0099575B"/>
    <w:rsid w:val="009958B4"/>
    <w:rsid w:val="00996191"/>
    <w:rsid w:val="00996274"/>
    <w:rsid w:val="009966AC"/>
    <w:rsid w:val="009971C8"/>
    <w:rsid w:val="00997D58"/>
    <w:rsid w:val="009A046C"/>
    <w:rsid w:val="009A14B5"/>
    <w:rsid w:val="009A16EB"/>
    <w:rsid w:val="009A17FC"/>
    <w:rsid w:val="009A27CD"/>
    <w:rsid w:val="009A2826"/>
    <w:rsid w:val="009A2BC7"/>
    <w:rsid w:val="009A4047"/>
    <w:rsid w:val="009A4A56"/>
    <w:rsid w:val="009A4F25"/>
    <w:rsid w:val="009A5479"/>
    <w:rsid w:val="009A5638"/>
    <w:rsid w:val="009A5976"/>
    <w:rsid w:val="009A5A19"/>
    <w:rsid w:val="009A61F6"/>
    <w:rsid w:val="009A64EE"/>
    <w:rsid w:val="009A77D3"/>
    <w:rsid w:val="009A785F"/>
    <w:rsid w:val="009A7D06"/>
    <w:rsid w:val="009B0327"/>
    <w:rsid w:val="009B1477"/>
    <w:rsid w:val="009B1CA7"/>
    <w:rsid w:val="009B2A37"/>
    <w:rsid w:val="009B3192"/>
    <w:rsid w:val="009B3D6D"/>
    <w:rsid w:val="009B3F70"/>
    <w:rsid w:val="009B4494"/>
    <w:rsid w:val="009B4C5C"/>
    <w:rsid w:val="009B4D6A"/>
    <w:rsid w:val="009B4E3F"/>
    <w:rsid w:val="009B56E3"/>
    <w:rsid w:val="009B60E6"/>
    <w:rsid w:val="009B612D"/>
    <w:rsid w:val="009B6357"/>
    <w:rsid w:val="009B6726"/>
    <w:rsid w:val="009B74E2"/>
    <w:rsid w:val="009B755F"/>
    <w:rsid w:val="009B7A09"/>
    <w:rsid w:val="009B7A2F"/>
    <w:rsid w:val="009B7DB7"/>
    <w:rsid w:val="009C1096"/>
    <w:rsid w:val="009C182C"/>
    <w:rsid w:val="009C18C4"/>
    <w:rsid w:val="009C1989"/>
    <w:rsid w:val="009C1C43"/>
    <w:rsid w:val="009C26E9"/>
    <w:rsid w:val="009C29DA"/>
    <w:rsid w:val="009C2D60"/>
    <w:rsid w:val="009C3C67"/>
    <w:rsid w:val="009C3F60"/>
    <w:rsid w:val="009C4047"/>
    <w:rsid w:val="009C409B"/>
    <w:rsid w:val="009C41AE"/>
    <w:rsid w:val="009C430A"/>
    <w:rsid w:val="009C45E0"/>
    <w:rsid w:val="009C463F"/>
    <w:rsid w:val="009C4728"/>
    <w:rsid w:val="009C48DF"/>
    <w:rsid w:val="009C4BE1"/>
    <w:rsid w:val="009C4F9A"/>
    <w:rsid w:val="009C53EE"/>
    <w:rsid w:val="009C560F"/>
    <w:rsid w:val="009C5A7F"/>
    <w:rsid w:val="009C5C2C"/>
    <w:rsid w:val="009C5CED"/>
    <w:rsid w:val="009C5EDB"/>
    <w:rsid w:val="009C64AD"/>
    <w:rsid w:val="009C6579"/>
    <w:rsid w:val="009C6736"/>
    <w:rsid w:val="009C6D57"/>
    <w:rsid w:val="009C76D3"/>
    <w:rsid w:val="009C7997"/>
    <w:rsid w:val="009C7CAC"/>
    <w:rsid w:val="009C7D72"/>
    <w:rsid w:val="009D0F92"/>
    <w:rsid w:val="009D11F5"/>
    <w:rsid w:val="009D18DC"/>
    <w:rsid w:val="009D1AD0"/>
    <w:rsid w:val="009D1D39"/>
    <w:rsid w:val="009D24B5"/>
    <w:rsid w:val="009D2A28"/>
    <w:rsid w:val="009D369D"/>
    <w:rsid w:val="009D36CD"/>
    <w:rsid w:val="009D37D5"/>
    <w:rsid w:val="009D4C02"/>
    <w:rsid w:val="009D54C8"/>
    <w:rsid w:val="009D59C9"/>
    <w:rsid w:val="009D6067"/>
    <w:rsid w:val="009D6755"/>
    <w:rsid w:val="009D676E"/>
    <w:rsid w:val="009D6D10"/>
    <w:rsid w:val="009D6E18"/>
    <w:rsid w:val="009D72D5"/>
    <w:rsid w:val="009D7DB2"/>
    <w:rsid w:val="009E028D"/>
    <w:rsid w:val="009E0965"/>
    <w:rsid w:val="009E0C20"/>
    <w:rsid w:val="009E1346"/>
    <w:rsid w:val="009E13B5"/>
    <w:rsid w:val="009E199A"/>
    <w:rsid w:val="009E19F7"/>
    <w:rsid w:val="009E2419"/>
    <w:rsid w:val="009E2A2A"/>
    <w:rsid w:val="009E2B32"/>
    <w:rsid w:val="009E3B8E"/>
    <w:rsid w:val="009E4339"/>
    <w:rsid w:val="009E4672"/>
    <w:rsid w:val="009E4BCF"/>
    <w:rsid w:val="009E4D00"/>
    <w:rsid w:val="009E4E80"/>
    <w:rsid w:val="009E5323"/>
    <w:rsid w:val="009E5831"/>
    <w:rsid w:val="009E59FF"/>
    <w:rsid w:val="009E5BA7"/>
    <w:rsid w:val="009E5C67"/>
    <w:rsid w:val="009E6389"/>
    <w:rsid w:val="009E6435"/>
    <w:rsid w:val="009E7622"/>
    <w:rsid w:val="009E792F"/>
    <w:rsid w:val="009F0AF8"/>
    <w:rsid w:val="009F0E5A"/>
    <w:rsid w:val="009F1012"/>
    <w:rsid w:val="009F18AB"/>
    <w:rsid w:val="009F1BE6"/>
    <w:rsid w:val="009F20C1"/>
    <w:rsid w:val="009F3082"/>
    <w:rsid w:val="009F330C"/>
    <w:rsid w:val="009F3328"/>
    <w:rsid w:val="009F33F4"/>
    <w:rsid w:val="009F3A12"/>
    <w:rsid w:val="009F4418"/>
    <w:rsid w:val="009F46F9"/>
    <w:rsid w:val="009F4864"/>
    <w:rsid w:val="009F49BB"/>
    <w:rsid w:val="009F4B67"/>
    <w:rsid w:val="009F5332"/>
    <w:rsid w:val="009F566B"/>
    <w:rsid w:val="009F56CF"/>
    <w:rsid w:val="009F6717"/>
    <w:rsid w:val="009F67E3"/>
    <w:rsid w:val="009F6A84"/>
    <w:rsid w:val="009F6B97"/>
    <w:rsid w:val="009F785D"/>
    <w:rsid w:val="00A00009"/>
    <w:rsid w:val="00A007EF"/>
    <w:rsid w:val="00A00F21"/>
    <w:rsid w:val="00A0153B"/>
    <w:rsid w:val="00A02706"/>
    <w:rsid w:val="00A03A6E"/>
    <w:rsid w:val="00A043BC"/>
    <w:rsid w:val="00A04BBC"/>
    <w:rsid w:val="00A04E89"/>
    <w:rsid w:val="00A04FEE"/>
    <w:rsid w:val="00A05012"/>
    <w:rsid w:val="00A053A1"/>
    <w:rsid w:val="00A057B8"/>
    <w:rsid w:val="00A05F21"/>
    <w:rsid w:val="00A066A7"/>
    <w:rsid w:val="00A0708F"/>
    <w:rsid w:val="00A07134"/>
    <w:rsid w:val="00A07AB8"/>
    <w:rsid w:val="00A10F80"/>
    <w:rsid w:val="00A11787"/>
    <w:rsid w:val="00A11AEE"/>
    <w:rsid w:val="00A11D9E"/>
    <w:rsid w:val="00A130E0"/>
    <w:rsid w:val="00A1351F"/>
    <w:rsid w:val="00A138C3"/>
    <w:rsid w:val="00A13C93"/>
    <w:rsid w:val="00A141D8"/>
    <w:rsid w:val="00A15817"/>
    <w:rsid w:val="00A15B01"/>
    <w:rsid w:val="00A15F9E"/>
    <w:rsid w:val="00A1638B"/>
    <w:rsid w:val="00A163A1"/>
    <w:rsid w:val="00A16771"/>
    <w:rsid w:val="00A168EF"/>
    <w:rsid w:val="00A16ED1"/>
    <w:rsid w:val="00A17E9A"/>
    <w:rsid w:val="00A2034C"/>
    <w:rsid w:val="00A20506"/>
    <w:rsid w:val="00A20626"/>
    <w:rsid w:val="00A2092D"/>
    <w:rsid w:val="00A212B1"/>
    <w:rsid w:val="00A21930"/>
    <w:rsid w:val="00A21D12"/>
    <w:rsid w:val="00A21FA4"/>
    <w:rsid w:val="00A22301"/>
    <w:rsid w:val="00A225B9"/>
    <w:rsid w:val="00A229A1"/>
    <w:rsid w:val="00A22B1E"/>
    <w:rsid w:val="00A2353F"/>
    <w:rsid w:val="00A23591"/>
    <w:rsid w:val="00A23598"/>
    <w:rsid w:val="00A242F9"/>
    <w:rsid w:val="00A249E3"/>
    <w:rsid w:val="00A24AA7"/>
    <w:rsid w:val="00A256EC"/>
    <w:rsid w:val="00A269BD"/>
    <w:rsid w:val="00A26A03"/>
    <w:rsid w:val="00A26C34"/>
    <w:rsid w:val="00A26CD1"/>
    <w:rsid w:val="00A26F81"/>
    <w:rsid w:val="00A27E31"/>
    <w:rsid w:val="00A304A4"/>
    <w:rsid w:val="00A31066"/>
    <w:rsid w:val="00A312A2"/>
    <w:rsid w:val="00A317D0"/>
    <w:rsid w:val="00A31B3E"/>
    <w:rsid w:val="00A3358C"/>
    <w:rsid w:val="00A33C94"/>
    <w:rsid w:val="00A34035"/>
    <w:rsid w:val="00A3430F"/>
    <w:rsid w:val="00A350B5"/>
    <w:rsid w:val="00A3541F"/>
    <w:rsid w:val="00A3554D"/>
    <w:rsid w:val="00A35679"/>
    <w:rsid w:val="00A35E45"/>
    <w:rsid w:val="00A36208"/>
    <w:rsid w:val="00A364CE"/>
    <w:rsid w:val="00A3686F"/>
    <w:rsid w:val="00A36ED0"/>
    <w:rsid w:val="00A37128"/>
    <w:rsid w:val="00A371C0"/>
    <w:rsid w:val="00A40F49"/>
    <w:rsid w:val="00A40F8C"/>
    <w:rsid w:val="00A41532"/>
    <w:rsid w:val="00A4196D"/>
    <w:rsid w:val="00A41980"/>
    <w:rsid w:val="00A4227F"/>
    <w:rsid w:val="00A42440"/>
    <w:rsid w:val="00A424CE"/>
    <w:rsid w:val="00A42611"/>
    <w:rsid w:val="00A4286A"/>
    <w:rsid w:val="00A42AD0"/>
    <w:rsid w:val="00A42BE4"/>
    <w:rsid w:val="00A42C19"/>
    <w:rsid w:val="00A4338A"/>
    <w:rsid w:val="00A43497"/>
    <w:rsid w:val="00A43521"/>
    <w:rsid w:val="00A438DA"/>
    <w:rsid w:val="00A43DC0"/>
    <w:rsid w:val="00A4469C"/>
    <w:rsid w:val="00A45527"/>
    <w:rsid w:val="00A455F4"/>
    <w:rsid w:val="00A456AD"/>
    <w:rsid w:val="00A456B4"/>
    <w:rsid w:val="00A467FA"/>
    <w:rsid w:val="00A46E7C"/>
    <w:rsid w:val="00A476E5"/>
    <w:rsid w:val="00A47C80"/>
    <w:rsid w:val="00A50A8A"/>
    <w:rsid w:val="00A51038"/>
    <w:rsid w:val="00A51976"/>
    <w:rsid w:val="00A51A01"/>
    <w:rsid w:val="00A51A37"/>
    <w:rsid w:val="00A52289"/>
    <w:rsid w:val="00A53101"/>
    <w:rsid w:val="00A5387C"/>
    <w:rsid w:val="00A53DA8"/>
    <w:rsid w:val="00A53EA0"/>
    <w:rsid w:val="00A54589"/>
    <w:rsid w:val="00A54BB5"/>
    <w:rsid w:val="00A54E66"/>
    <w:rsid w:val="00A55C67"/>
    <w:rsid w:val="00A55F0B"/>
    <w:rsid w:val="00A56478"/>
    <w:rsid w:val="00A56582"/>
    <w:rsid w:val="00A56711"/>
    <w:rsid w:val="00A56BCC"/>
    <w:rsid w:val="00A56C39"/>
    <w:rsid w:val="00A56C6E"/>
    <w:rsid w:val="00A56DD8"/>
    <w:rsid w:val="00A57D8F"/>
    <w:rsid w:val="00A57E24"/>
    <w:rsid w:val="00A600EF"/>
    <w:rsid w:val="00A60A38"/>
    <w:rsid w:val="00A60CC4"/>
    <w:rsid w:val="00A60CED"/>
    <w:rsid w:val="00A60EF4"/>
    <w:rsid w:val="00A6120E"/>
    <w:rsid w:val="00A61BBB"/>
    <w:rsid w:val="00A61EF8"/>
    <w:rsid w:val="00A626D6"/>
    <w:rsid w:val="00A628B5"/>
    <w:rsid w:val="00A63386"/>
    <w:rsid w:val="00A6354B"/>
    <w:rsid w:val="00A639D8"/>
    <w:rsid w:val="00A63C39"/>
    <w:rsid w:val="00A64A95"/>
    <w:rsid w:val="00A64FE0"/>
    <w:rsid w:val="00A65A2A"/>
    <w:rsid w:val="00A65CE8"/>
    <w:rsid w:val="00A65D4A"/>
    <w:rsid w:val="00A6687A"/>
    <w:rsid w:val="00A66C2C"/>
    <w:rsid w:val="00A6766F"/>
    <w:rsid w:val="00A67673"/>
    <w:rsid w:val="00A67761"/>
    <w:rsid w:val="00A67F05"/>
    <w:rsid w:val="00A701D8"/>
    <w:rsid w:val="00A70563"/>
    <w:rsid w:val="00A70569"/>
    <w:rsid w:val="00A714A7"/>
    <w:rsid w:val="00A71A53"/>
    <w:rsid w:val="00A71E38"/>
    <w:rsid w:val="00A71FA3"/>
    <w:rsid w:val="00A724FC"/>
    <w:rsid w:val="00A72921"/>
    <w:rsid w:val="00A73095"/>
    <w:rsid w:val="00A73190"/>
    <w:rsid w:val="00A7348C"/>
    <w:rsid w:val="00A7370C"/>
    <w:rsid w:val="00A73A2A"/>
    <w:rsid w:val="00A74055"/>
    <w:rsid w:val="00A7458F"/>
    <w:rsid w:val="00A7464A"/>
    <w:rsid w:val="00A7480D"/>
    <w:rsid w:val="00A74AFA"/>
    <w:rsid w:val="00A74BF2"/>
    <w:rsid w:val="00A76C5A"/>
    <w:rsid w:val="00A76D15"/>
    <w:rsid w:val="00A76EE8"/>
    <w:rsid w:val="00A772F9"/>
    <w:rsid w:val="00A77E09"/>
    <w:rsid w:val="00A809BE"/>
    <w:rsid w:val="00A80BDD"/>
    <w:rsid w:val="00A80D14"/>
    <w:rsid w:val="00A80DA5"/>
    <w:rsid w:val="00A8181F"/>
    <w:rsid w:val="00A81B0B"/>
    <w:rsid w:val="00A81D78"/>
    <w:rsid w:val="00A81E59"/>
    <w:rsid w:val="00A826DB"/>
    <w:rsid w:val="00A82C6B"/>
    <w:rsid w:val="00A82E90"/>
    <w:rsid w:val="00A83715"/>
    <w:rsid w:val="00A83C2D"/>
    <w:rsid w:val="00A843C9"/>
    <w:rsid w:val="00A8597B"/>
    <w:rsid w:val="00A86805"/>
    <w:rsid w:val="00A8693C"/>
    <w:rsid w:val="00A86C24"/>
    <w:rsid w:val="00A86D32"/>
    <w:rsid w:val="00A876CB"/>
    <w:rsid w:val="00A87AFD"/>
    <w:rsid w:val="00A87CF7"/>
    <w:rsid w:val="00A87EA9"/>
    <w:rsid w:val="00A90132"/>
    <w:rsid w:val="00A9035E"/>
    <w:rsid w:val="00A90985"/>
    <w:rsid w:val="00A911AC"/>
    <w:rsid w:val="00A9127A"/>
    <w:rsid w:val="00A9202F"/>
    <w:rsid w:val="00A92A15"/>
    <w:rsid w:val="00A92F95"/>
    <w:rsid w:val="00A9367B"/>
    <w:rsid w:val="00A93C38"/>
    <w:rsid w:val="00A93DAB"/>
    <w:rsid w:val="00A94409"/>
    <w:rsid w:val="00A9460E"/>
    <w:rsid w:val="00A9496F"/>
    <w:rsid w:val="00A949D0"/>
    <w:rsid w:val="00A94E47"/>
    <w:rsid w:val="00A959A4"/>
    <w:rsid w:val="00A9658A"/>
    <w:rsid w:val="00A96890"/>
    <w:rsid w:val="00A9698B"/>
    <w:rsid w:val="00A96CDD"/>
    <w:rsid w:val="00A96D6C"/>
    <w:rsid w:val="00A97B96"/>
    <w:rsid w:val="00AA0300"/>
    <w:rsid w:val="00AA17E3"/>
    <w:rsid w:val="00AA217D"/>
    <w:rsid w:val="00AA22A8"/>
    <w:rsid w:val="00AA2C61"/>
    <w:rsid w:val="00AA2FB1"/>
    <w:rsid w:val="00AA41C9"/>
    <w:rsid w:val="00AA4858"/>
    <w:rsid w:val="00AA4882"/>
    <w:rsid w:val="00AA4B10"/>
    <w:rsid w:val="00AA4D37"/>
    <w:rsid w:val="00AA5043"/>
    <w:rsid w:val="00AA52C0"/>
    <w:rsid w:val="00AA67AF"/>
    <w:rsid w:val="00AA6B14"/>
    <w:rsid w:val="00AA6CC7"/>
    <w:rsid w:val="00AA6EDB"/>
    <w:rsid w:val="00AA7152"/>
    <w:rsid w:val="00AA74A0"/>
    <w:rsid w:val="00AB06CC"/>
    <w:rsid w:val="00AB06F7"/>
    <w:rsid w:val="00AB0C0E"/>
    <w:rsid w:val="00AB0DCD"/>
    <w:rsid w:val="00AB10F3"/>
    <w:rsid w:val="00AB11AC"/>
    <w:rsid w:val="00AB122F"/>
    <w:rsid w:val="00AB1A93"/>
    <w:rsid w:val="00AB20AA"/>
    <w:rsid w:val="00AB2373"/>
    <w:rsid w:val="00AB279B"/>
    <w:rsid w:val="00AB331C"/>
    <w:rsid w:val="00AB337F"/>
    <w:rsid w:val="00AB35DA"/>
    <w:rsid w:val="00AB3B65"/>
    <w:rsid w:val="00AB4168"/>
    <w:rsid w:val="00AB4595"/>
    <w:rsid w:val="00AB4EC4"/>
    <w:rsid w:val="00AB4FC2"/>
    <w:rsid w:val="00AB6174"/>
    <w:rsid w:val="00AB6594"/>
    <w:rsid w:val="00AB65CD"/>
    <w:rsid w:val="00AB67E8"/>
    <w:rsid w:val="00AB68A8"/>
    <w:rsid w:val="00AB68C8"/>
    <w:rsid w:val="00AB7572"/>
    <w:rsid w:val="00AB7B63"/>
    <w:rsid w:val="00AC0688"/>
    <w:rsid w:val="00AC148E"/>
    <w:rsid w:val="00AC14BE"/>
    <w:rsid w:val="00AC1DAA"/>
    <w:rsid w:val="00AC2685"/>
    <w:rsid w:val="00AC271F"/>
    <w:rsid w:val="00AC2725"/>
    <w:rsid w:val="00AC32D7"/>
    <w:rsid w:val="00AC332F"/>
    <w:rsid w:val="00AC44C7"/>
    <w:rsid w:val="00AC4899"/>
    <w:rsid w:val="00AC49F8"/>
    <w:rsid w:val="00AC4C63"/>
    <w:rsid w:val="00AC4F4E"/>
    <w:rsid w:val="00AC4F61"/>
    <w:rsid w:val="00AC51E2"/>
    <w:rsid w:val="00AC554A"/>
    <w:rsid w:val="00AC62D4"/>
    <w:rsid w:val="00AC6715"/>
    <w:rsid w:val="00AC6BF1"/>
    <w:rsid w:val="00AC7280"/>
    <w:rsid w:val="00AC7963"/>
    <w:rsid w:val="00AD0861"/>
    <w:rsid w:val="00AD0DF6"/>
    <w:rsid w:val="00AD1300"/>
    <w:rsid w:val="00AD1AD3"/>
    <w:rsid w:val="00AD1CE4"/>
    <w:rsid w:val="00AD1D93"/>
    <w:rsid w:val="00AD289C"/>
    <w:rsid w:val="00AD431C"/>
    <w:rsid w:val="00AD43B3"/>
    <w:rsid w:val="00AD46DC"/>
    <w:rsid w:val="00AD49F1"/>
    <w:rsid w:val="00AD5C37"/>
    <w:rsid w:val="00AD5DEB"/>
    <w:rsid w:val="00AD6862"/>
    <w:rsid w:val="00AD6F11"/>
    <w:rsid w:val="00AD6F8C"/>
    <w:rsid w:val="00AD7135"/>
    <w:rsid w:val="00AD7202"/>
    <w:rsid w:val="00AE078F"/>
    <w:rsid w:val="00AE0889"/>
    <w:rsid w:val="00AE12EA"/>
    <w:rsid w:val="00AE13FB"/>
    <w:rsid w:val="00AE150F"/>
    <w:rsid w:val="00AE153B"/>
    <w:rsid w:val="00AE1DEA"/>
    <w:rsid w:val="00AE2ACC"/>
    <w:rsid w:val="00AE3DF5"/>
    <w:rsid w:val="00AE3F00"/>
    <w:rsid w:val="00AE44E9"/>
    <w:rsid w:val="00AE5025"/>
    <w:rsid w:val="00AE522C"/>
    <w:rsid w:val="00AE5584"/>
    <w:rsid w:val="00AE5C41"/>
    <w:rsid w:val="00AE5CF4"/>
    <w:rsid w:val="00AE5DFE"/>
    <w:rsid w:val="00AE5FA4"/>
    <w:rsid w:val="00AE6245"/>
    <w:rsid w:val="00AE6271"/>
    <w:rsid w:val="00AE63E8"/>
    <w:rsid w:val="00AE668D"/>
    <w:rsid w:val="00AE6719"/>
    <w:rsid w:val="00AE6FFD"/>
    <w:rsid w:val="00AE7029"/>
    <w:rsid w:val="00AE70F5"/>
    <w:rsid w:val="00AE7CDC"/>
    <w:rsid w:val="00AE7E0D"/>
    <w:rsid w:val="00AF02BA"/>
    <w:rsid w:val="00AF0C26"/>
    <w:rsid w:val="00AF1959"/>
    <w:rsid w:val="00AF19B5"/>
    <w:rsid w:val="00AF2070"/>
    <w:rsid w:val="00AF21EC"/>
    <w:rsid w:val="00AF252B"/>
    <w:rsid w:val="00AF2DEF"/>
    <w:rsid w:val="00AF2F06"/>
    <w:rsid w:val="00AF324A"/>
    <w:rsid w:val="00AF3BF5"/>
    <w:rsid w:val="00AF3EAF"/>
    <w:rsid w:val="00AF3FA9"/>
    <w:rsid w:val="00AF4210"/>
    <w:rsid w:val="00AF4B38"/>
    <w:rsid w:val="00AF5374"/>
    <w:rsid w:val="00AF6DDE"/>
    <w:rsid w:val="00AF6E16"/>
    <w:rsid w:val="00AF706D"/>
    <w:rsid w:val="00AF7096"/>
    <w:rsid w:val="00AF76D7"/>
    <w:rsid w:val="00B004C1"/>
    <w:rsid w:val="00B00B52"/>
    <w:rsid w:val="00B0124E"/>
    <w:rsid w:val="00B019EB"/>
    <w:rsid w:val="00B01AC6"/>
    <w:rsid w:val="00B02640"/>
    <w:rsid w:val="00B02CDF"/>
    <w:rsid w:val="00B035DF"/>
    <w:rsid w:val="00B03630"/>
    <w:rsid w:val="00B03F24"/>
    <w:rsid w:val="00B042D4"/>
    <w:rsid w:val="00B04602"/>
    <w:rsid w:val="00B04A0B"/>
    <w:rsid w:val="00B04C93"/>
    <w:rsid w:val="00B05730"/>
    <w:rsid w:val="00B05801"/>
    <w:rsid w:val="00B05ED0"/>
    <w:rsid w:val="00B05F6D"/>
    <w:rsid w:val="00B061E0"/>
    <w:rsid w:val="00B06587"/>
    <w:rsid w:val="00B06F8C"/>
    <w:rsid w:val="00B06F9C"/>
    <w:rsid w:val="00B10DA1"/>
    <w:rsid w:val="00B113D6"/>
    <w:rsid w:val="00B122CF"/>
    <w:rsid w:val="00B12B03"/>
    <w:rsid w:val="00B12C83"/>
    <w:rsid w:val="00B131CE"/>
    <w:rsid w:val="00B1352B"/>
    <w:rsid w:val="00B13B7E"/>
    <w:rsid w:val="00B1453B"/>
    <w:rsid w:val="00B14994"/>
    <w:rsid w:val="00B14999"/>
    <w:rsid w:val="00B14E1E"/>
    <w:rsid w:val="00B151A5"/>
    <w:rsid w:val="00B16191"/>
    <w:rsid w:val="00B163C1"/>
    <w:rsid w:val="00B16D24"/>
    <w:rsid w:val="00B16E5D"/>
    <w:rsid w:val="00B211AA"/>
    <w:rsid w:val="00B21629"/>
    <w:rsid w:val="00B21C0F"/>
    <w:rsid w:val="00B21DB1"/>
    <w:rsid w:val="00B22750"/>
    <w:rsid w:val="00B22B07"/>
    <w:rsid w:val="00B22D32"/>
    <w:rsid w:val="00B2332E"/>
    <w:rsid w:val="00B23881"/>
    <w:rsid w:val="00B2499F"/>
    <w:rsid w:val="00B249B4"/>
    <w:rsid w:val="00B24D66"/>
    <w:rsid w:val="00B24E27"/>
    <w:rsid w:val="00B25FDE"/>
    <w:rsid w:val="00B2658C"/>
    <w:rsid w:val="00B268C5"/>
    <w:rsid w:val="00B26CBA"/>
    <w:rsid w:val="00B26D78"/>
    <w:rsid w:val="00B26F30"/>
    <w:rsid w:val="00B2793C"/>
    <w:rsid w:val="00B27E2C"/>
    <w:rsid w:val="00B3025C"/>
    <w:rsid w:val="00B30B88"/>
    <w:rsid w:val="00B31192"/>
    <w:rsid w:val="00B31D62"/>
    <w:rsid w:val="00B325C4"/>
    <w:rsid w:val="00B32638"/>
    <w:rsid w:val="00B32644"/>
    <w:rsid w:val="00B338D9"/>
    <w:rsid w:val="00B34098"/>
    <w:rsid w:val="00B34812"/>
    <w:rsid w:val="00B34FC6"/>
    <w:rsid w:val="00B3541D"/>
    <w:rsid w:val="00B354FD"/>
    <w:rsid w:val="00B35996"/>
    <w:rsid w:val="00B35AF5"/>
    <w:rsid w:val="00B3729B"/>
    <w:rsid w:val="00B37C0B"/>
    <w:rsid w:val="00B37F81"/>
    <w:rsid w:val="00B40F46"/>
    <w:rsid w:val="00B4119B"/>
    <w:rsid w:val="00B4121C"/>
    <w:rsid w:val="00B412E9"/>
    <w:rsid w:val="00B4307F"/>
    <w:rsid w:val="00B43A0D"/>
    <w:rsid w:val="00B43A46"/>
    <w:rsid w:val="00B43B50"/>
    <w:rsid w:val="00B4476F"/>
    <w:rsid w:val="00B449B7"/>
    <w:rsid w:val="00B44E7D"/>
    <w:rsid w:val="00B44EE1"/>
    <w:rsid w:val="00B451F7"/>
    <w:rsid w:val="00B45517"/>
    <w:rsid w:val="00B46359"/>
    <w:rsid w:val="00B467A6"/>
    <w:rsid w:val="00B4688F"/>
    <w:rsid w:val="00B469C2"/>
    <w:rsid w:val="00B46AF1"/>
    <w:rsid w:val="00B471D4"/>
    <w:rsid w:val="00B503FF"/>
    <w:rsid w:val="00B508EE"/>
    <w:rsid w:val="00B50D1C"/>
    <w:rsid w:val="00B513B9"/>
    <w:rsid w:val="00B515E0"/>
    <w:rsid w:val="00B517E2"/>
    <w:rsid w:val="00B51B62"/>
    <w:rsid w:val="00B51BF8"/>
    <w:rsid w:val="00B52130"/>
    <w:rsid w:val="00B52A3B"/>
    <w:rsid w:val="00B5309C"/>
    <w:rsid w:val="00B53C24"/>
    <w:rsid w:val="00B54542"/>
    <w:rsid w:val="00B54A46"/>
    <w:rsid w:val="00B54E26"/>
    <w:rsid w:val="00B54F94"/>
    <w:rsid w:val="00B553AE"/>
    <w:rsid w:val="00B556FA"/>
    <w:rsid w:val="00B5699D"/>
    <w:rsid w:val="00B56EBD"/>
    <w:rsid w:val="00B57747"/>
    <w:rsid w:val="00B57DF2"/>
    <w:rsid w:val="00B6012C"/>
    <w:rsid w:val="00B605FE"/>
    <w:rsid w:val="00B6073F"/>
    <w:rsid w:val="00B60823"/>
    <w:rsid w:val="00B60B99"/>
    <w:rsid w:val="00B60C45"/>
    <w:rsid w:val="00B60CB4"/>
    <w:rsid w:val="00B60F97"/>
    <w:rsid w:val="00B61114"/>
    <w:rsid w:val="00B611FB"/>
    <w:rsid w:val="00B61CDC"/>
    <w:rsid w:val="00B61D98"/>
    <w:rsid w:val="00B61FD6"/>
    <w:rsid w:val="00B6207C"/>
    <w:rsid w:val="00B621EA"/>
    <w:rsid w:val="00B6240B"/>
    <w:rsid w:val="00B626FB"/>
    <w:rsid w:val="00B62CEA"/>
    <w:rsid w:val="00B63026"/>
    <w:rsid w:val="00B639E8"/>
    <w:rsid w:val="00B640DD"/>
    <w:rsid w:val="00B642B7"/>
    <w:rsid w:val="00B64A54"/>
    <w:rsid w:val="00B64C77"/>
    <w:rsid w:val="00B64CC8"/>
    <w:rsid w:val="00B65133"/>
    <w:rsid w:val="00B651A8"/>
    <w:rsid w:val="00B65921"/>
    <w:rsid w:val="00B65C30"/>
    <w:rsid w:val="00B66759"/>
    <w:rsid w:val="00B66934"/>
    <w:rsid w:val="00B66C7C"/>
    <w:rsid w:val="00B67088"/>
    <w:rsid w:val="00B67CE5"/>
    <w:rsid w:val="00B702D3"/>
    <w:rsid w:val="00B71074"/>
    <w:rsid w:val="00B7145F"/>
    <w:rsid w:val="00B718D4"/>
    <w:rsid w:val="00B71A8B"/>
    <w:rsid w:val="00B71AB2"/>
    <w:rsid w:val="00B721DC"/>
    <w:rsid w:val="00B72BA3"/>
    <w:rsid w:val="00B738EB"/>
    <w:rsid w:val="00B74499"/>
    <w:rsid w:val="00B745D1"/>
    <w:rsid w:val="00B74934"/>
    <w:rsid w:val="00B74A3B"/>
    <w:rsid w:val="00B74BFE"/>
    <w:rsid w:val="00B75718"/>
    <w:rsid w:val="00B75912"/>
    <w:rsid w:val="00B75E67"/>
    <w:rsid w:val="00B7606D"/>
    <w:rsid w:val="00B760B6"/>
    <w:rsid w:val="00B7676D"/>
    <w:rsid w:val="00B76819"/>
    <w:rsid w:val="00B768DC"/>
    <w:rsid w:val="00B76BE0"/>
    <w:rsid w:val="00B776E7"/>
    <w:rsid w:val="00B778D9"/>
    <w:rsid w:val="00B77C39"/>
    <w:rsid w:val="00B77C41"/>
    <w:rsid w:val="00B80BAB"/>
    <w:rsid w:val="00B8109C"/>
    <w:rsid w:val="00B818F9"/>
    <w:rsid w:val="00B81995"/>
    <w:rsid w:val="00B82003"/>
    <w:rsid w:val="00B821C8"/>
    <w:rsid w:val="00B826EC"/>
    <w:rsid w:val="00B826F4"/>
    <w:rsid w:val="00B82CBE"/>
    <w:rsid w:val="00B82DA8"/>
    <w:rsid w:val="00B836E0"/>
    <w:rsid w:val="00B84091"/>
    <w:rsid w:val="00B84614"/>
    <w:rsid w:val="00B84C14"/>
    <w:rsid w:val="00B85233"/>
    <w:rsid w:val="00B85B7A"/>
    <w:rsid w:val="00B85C55"/>
    <w:rsid w:val="00B87184"/>
    <w:rsid w:val="00B87BA2"/>
    <w:rsid w:val="00B90194"/>
    <w:rsid w:val="00B906B3"/>
    <w:rsid w:val="00B90994"/>
    <w:rsid w:val="00B91034"/>
    <w:rsid w:val="00B91B31"/>
    <w:rsid w:val="00B91E9E"/>
    <w:rsid w:val="00B92372"/>
    <w:rsid w:val="00B9253F"/>
    <w:rsid w:val="00B92B73"/>
    <w:rsid w:val="00B92C04"/>
    <w:rsid w:val="00B92E92"/>
    <w:rsid w:val="00B92EF1"/>
    <w:rsid w:val="00B93352"/>
    <w:rsid w:val="00B93583"/>
    <w:rsid w:val="00B93986"/>
    <w:rsid w:val="00B939CE"/>
    <w:rsid w:val="00B94470"/>
    <w:rsid w:val="00B94729"/>
    <w:rsid w:val="00B948D5"/>
    <w:rsid w:val="00B94BE8"/>
    <w:rsid w:val="00B94BF3"/>
    <w:rsid w:val="00B94D37"/>
    <w:rsid w:val="00B9515A"/>
    <w:rsid w:val="00B95271"/>
    <w:rsid w:val="00B95435"/>
    <w:rsid w:val="00B9565D"/>
    <w:rsid w:val="00B95902"/>
    <w:rsid w:val="00B95CE3"/>
    <w:rsid w:val="00B95E5C"/>
    <w:rsid w:val="00B9692C"/>
    <w:rsid w:val="00B97C96"/>
    <w:rsid w:val="00BA0E24"/>
    <w:rsid w:val="00BA15F6"/>
    <w:rsid w:val="00BA1B97"/>
    <w:rsid w:val="00BA22DB"/>
    <w:rsid w:val="00BA2F56"/>
    <w:rsid w:val="00BA3803"/>
    <w:rsid w:val="00BA3D2E"/>
    <w:rsid w:val="00BA3D6D"/>
    <w:rsid w:val="00BA3DBC"/>
    <w:rsid w:val="00BA42E3"/>
    <w:rsid w:val="00BA43A3"/>
    <w:rsid w:val="00BA4E25"/>
    <w:rsid w:val="00BA50D2"/>
    <w:rsid w:val="00BA554C"/>
    <w:rsid w:val="00BA55EB"/>
    <w:rsid w:val="00BA5D00"/>
    <w:rsid w:val="00BA5D76"/>
    <w:rsid w:val="00BA6584"/>
    <w:rsid w:val="00BA66DF"/>
    <w:rsid w:val="00BA6851"/>
    <w:rsid w:val="00BA68ED"/>
    <w:rsid w:val="00BA6A6A"/>
    <w:rsid w:val="00BA7FAD"/>
    <w:rsid w:val="00BB00C2"/>
    <w:rsid w:val="00BB0713"/>
    <w:rsid w:val="00BB1454"/>
    <w:rsid w:val="00BB167D"/>
    <w:rsid w:val="00BB18EB"/>
    <w:rsid w:val="00BB1BD7"/>
    <w:rsid w:val="00BB2448"/>
    <w:rsid w:val="00BB33FA"/>
    <w:rsid w:val="00BB36D8"/>
    <w:rsid w:val="00BB374F"/>
    <w:rsid w:val="00BB3772"/>
    <w:rsid w:val="00BB37B1"/>
    <w:rsid w:val="00BB38DA"/>
    <w:rsid w:val="00BB39A3"/>
    <w:rsid w:val="00BB3C50"/>
    <w:rsid w:val="00BB3F8E"/>
    <w:rsid w:val="00BB4E39"/>
    <w:rsid w:val="00BB585E"/>
    <w:rsid w:val="00BB5C7D"/>
    <w:rsid w:val="00BB5CF7"/>
    <w:rsid w:val="00BB6609"/>
    <w:rsid w:val="00BB692F"/>
    <w:rsid w:val="00BB6D7A"/>
    <w:rsid w:val="00BB7383"/>
    <w:rsid w:val="00BB751D"/>
    <w:rsid w:val="00BB752D"/>
    <w:rsid w:val="00BB7CB5"/>
    <w:rsid w:val="00BC0833"/>
    <w:rsid w:val="00BC0901"/>
    <w:rsid w:val="00BC0F73"/>
    <w:rsid w:val="00BC156D"/>
    <w:rsid w:val="00BC2B7C"/>
    <w:rsid w:val="00BC2C4B"/>
    <w:rsid w:val="00BC2CDC"/>
    <w:rsid w:val="00BC2E73"/>
    <w:rsid w:val="00BC308F"/>
    <w:rsid w:val="00BC42D6"/>
    <w:rsid w:val="00BC47E8"/>
    <w:rsid w:val="00BC49AD"/>
    <w:rsid w:val="00BC4F15"/>
    <w:rsid w:val="00BC50BC"/>
    <w:rsid w:val="00BC54DA"/>
    <w:rsid w:val="00BC55D6"/>
    <w:rsid w:val="00BC5823"/>
    <w:rsid w:val="00BC59AE"/>
    <w:rsid w:val="00BC5F3F"/>
    <w:rsid w:val="00BC6048"/>
    <w:rsid w:val="00BC6DE9"/>
    <w:rsid w:val="00BC79CE"/>
    <w:rsid w:val="00BD01AB"/>
    <w:rsid w:val="00BD0281"/>
    <w:rsid w:val="00BD07ED"/>
    <w:rsid w:val="00BD09FE"/>
    <w:rsid w:val="00BD0C97"/>
    <w:rsid w:val="00BD0CF9"/>
    <w:rsid w:val="00BD1192"/>
    <w:rsid w:val="00BD1409"/>
    <w:rsid w:val="00BD22B5"/>
    <w:rsid w:val="00BD2728"/>
    <w:rsid w:val="00BD2AC1"/>
    <w:rsid w:val="00BD2AC9"/>
    <w:rsid w:val="00BD2F67"/>
    <w:rsid w:val="00BD3075"/>
    <w:rsid w:val="00BD4C43"/>
    <w:rsid w:val="00BD6043"/>
    <w:rsid w:val="00BD6370"/>
    <w:rsid w:val="00BD7242"/>
    <w:rsid w:val="00BD7342"/>
    <w:rsid w:val="00BE1BC2"/>
    <w:rsid w:val="00BE1E95"/>
    <w:rsid w:val="00BE214C"/>
    <w:rsid w:val="00BE24E6"/>
    <w:rsid w:val="00BE268E"/>
    <w:rsid w:val="00BE32B4"/>
    <w:rsid w:val="00BE3C86"/>
    <w:rsid w:val="00BE43FF"/>
    <w:rsid w:val="00BE4493"/>
    <w:rsid w:val="00BE45D1"/>
    <w:rsid w:val="00BE49D5"/>
    <w:rsid w:val="00BE4B68"/>
    <w:rsid w:val="00BE4F90"/>
    <w:rsid w:val="00BE502A"/>
    <w:rsid w:val="00BE5103"/>
    <w:rsid w:val="00BE5306"/>
    <w:rsid w:val="00BE5698"/>
    <w:rsid w:val="00BE681D"/>
    <w:rsid w:val="00BE6831"/>
    <w:rsid w:val="00BE71AD"/>
    <w:rsid w:val="00BE78BF"/>
    <w:rsid w:val="00BE796D"/>
    <w:rsid w:val="00BE7D02"/>
    <w:rsid w:val="00BF0539"/>
    <w:rsid w:val="00BF104E"/>
    <w:rsid w:val="00BF16F5"/>
    <w:rsid w:val="00BF3600"/>
    <w:rsid w:val="00BF4261"/>
    <w:rsid w:val="00BF46E7"/>
    <w:rsid w:val="00BF4B0D"/>
    <w:rsid w:val="00BF4B5B"/>
    <w:rsid w:val="00BF4C9A"/>
    <w:rsid w:val="00BF52B5"/>
    <w:rsid w:val="00BF5F55"/>
    <w:rsid w:val="00BF61C2"/>
    <w:rsid w:val="00BF6886"/>
    <w:rsid w:val="00BF6A61"/>
    <w:rsid w:val="00BF7C54"/>
    <w:rsid w:val="00C0015F"/>
    <w:rsid w:val="00C0049A"/>
    <w:rsid w:val="00C006D1"/>
    <w:rsid w:val="00C00B2B"/>
    <w:rsid w:val="00C01211"/>
    <w:rsid w:val="00C01938"/>
    <w:rsid w:val="00C01949"/>
    <w:rsid w:val="00C0196F"/>
    <w:rsid w:val="00C02011"/>
    <w:rsid w:val="00C0279C"/>
    <w:rsid w:val="00C02891"/>
    <w:rsid w:val="00C02AE4"/>
    <w:rsid w:val="00C02F2B"/>
    <w:rsid w:val="00C035F8"/>
    <w:rsid w:val="00C0384D"/>
    <w:rsid w:val="00C03AB0"/>
    <w:rsid w:val="00C04C9F"/>
    <w:rsid w:val="00C04F2F"/>
    <w:rsid w:val="00C051FB"/>
    <w:rsid w:val="00C05F2D"/>
    <w:rsid w:val="00C06583"/>
    <w:rsid w:val="00C0669D"/>
    <w:rsid w:val="00C0672A"/>
    <w:rsid w:val="00C070D9"/>
    <w:rsid w:val="00C0765F"/>
    <w:rsid w:val="00C10231"/>
    <w:rsid w:val="00C10B07"/>
    <w:rsid w:val="00C10E40"/>
    <w:rsid w:val="00C10E79"/>
    <w:rsid w:val="00C1101C"/>
    <w:rsid w:val="00C1159F"/>
    <w:rsid w:val="00C118F3"/>
    <w:rsid w:val="00C12033"/>
    <w:rsid w:val="00C13090"/>
    <w:rsid w:val="00C1310C"/>
    <w:rsid w:val="00C13662"/>
    <w:rsid w:val="00C13CA7"/>
    <w:rsid w:val="00C13F22"/>
    <w:rsid w:val="00C14099"/>
    <w:rsid w:val="00C1425D"/>
    <w:rsid w:val="00C1489C"/>
    <w:rsid w:val="00C149D6"/>
    <w:rsid w:val="00C14B97"/>
    <w:rsid w:val="00C157C4"/>
    <w:rsid w:val="00C15A2D"/>
    <w:rsid w:val="00C15AC7"/>
    <w:rsid w:val="00C15D50"/>
    <w:rsid w:val="00C15E18"/>
    <w:rsid w:val="00C1641D"/>
    <w:rsid w:val="00C1799E"/>
    <w:rsid w:val="00C17B75"/>
    <w:rsid w:val="00C17B85"/>
    <w:rsid w:val="00C17DA6"/>
    <w:rsid w:val="00C2001C"/>
    <w:rsid w:val="00C20680"/>
    <w:rsid w:val="00C20A62"/>
    <w:rsid w:val="00C20F92"/>
    <w:rsid w:val="00C2117E"/>
    <w:rsid w:val="00C215BD"/>
    <w:rsid w:val="00C2186D"/>
    <w:rsid w:val="00C21A37"/>
    <w:rsid w:val="00C21F0A"/>
    <w:rsid w:val="00C22176"/>
    <w:rsid w:val="00C226C9"/>
    <w:rsid w:val="00C2278C"/>
    <w:rsid w:val="00C228FF"/>
    <w:rsid w:val="00C2291C"/>
    <w:rsid w:val="00C229E0"/>
    <w:rsid w:val="00C22C39"/>
    <w:rsid w:val="00C22D91"/>
    <w:rsid w:val="00C22EF0"/>
    <w:rsid w:val="00C23564"/>
    <w:rsid w:val="00C23A80"/>
    <w:rsid w:val="00C23F4C"/>
    <w:rsid w:val="00C24470"/>
    <w:rsid w:val="00C24698"/>
    <w:rsid w:val="00C24F8A"/>
    <w:rsid w:val="00C251A6"/>
    <w:rsid w:val="00C2541B"/>
    <w:rsid w:val="00C2595E"/>
    <w:rsid w:val="00C25C10"/>
    <w:rsid w:val="00C25E21"/>
    <w:rsid w:val="00C25F47"/>
    <w:rsid w:val="00C264A7"/>
    <w:rsid w:val="00C2655F"/>
    <w:rsid w:val="00C26653"/>
    <w:rsid w:val="00C2665B"/>
    <w:rsid w:val="00C26E6C"/>
    <w:rsid w:val="00C279AF"/>
    <w:rsid w:val="00C279FC"/>
    <w:rsid w:val="00C27D10"/>
    <w:rsid w:val="00C30128"/>
    <w:rsid w:val="00C302A7"/>
    <w:rsid w:val="00C30BAD"/>
    <w:rsid w:val="00C30EDA"/>
    <w:rsid w:val="00C30EFC"/>
    <w:rsid w:val="00C31539"/>
    <w:rsid w:val="00C31C5C"/>
    <w:rsid w:val="00C31CDA"/>
    <w:rsid w:val="00C31D98"/>
    <w:rsid w:val="00C321F4"/>
    <w:rsid w:val="00C329FF"/>
    <w:rsid w:val="00C32AAE"/>
    <w:rsid w:val="00C32D79"/>
    <w:rsid w:val="00C32F84"/>
    <w:rsid w:val="00C34082"/>
    <w:rsid w:val="00C34499"/>
    <w:rsid w:val="00C346A1"/>
    <w:rsid w:val="00C3499D"/>
    <w:rsid w:val="00C34D2E"/>
    <w:rsid w:val="00C376A0"/>
    <w:rsid w:val="00C37C93"/>
    <w:rsid w:val="00C401C5"/>
    <w:rsid w:val="00C402BA"/>
    <w:rsid w:val="00C4061F"/>
    <w:rsid w:val="00C40C25"/>
    <w:rsid w:val="00C4177D"/>
    <w:rsid w:val="00C4269A"/>
    <w:rsid w:val="00C42E55"/>
    <w:rsid w:val="00C42E96"/>
    <w:rsid w:val="00C43371"/>
    <w:rsid w:val="00C43C08"/>
    <w:rsid w:val="00C44286"/>
    <w:rsid w:val="00C45237"/>
    <w:rsid w:val="00C4576B"/>
    <w:rsid w:val="00C45894"/>
    <w:rsid w:val="00C4593D"/>
    <w:rsid w:val="00C45D06"/>
    <w:rsid w:val="00C470AA"/>
    <w:rsid w:val="00C4718A"/>
    <w:rsid w:val="00C47C01"/>
    <w:rsid w:val="00C47C80"/>
    <w:rsid w:val="00C47CEA"/>
    <w:rsid w:val="00C500AC"/>
    <w:rsid w:val="00C50573"/>
    <w:rsid w:val="00C52395"/>
    <w:rsid w:val="00C52457"/>
    <w:rsid w:val="00C525D8"/>
    <w:rsid w:val="00C52A76"/>
    <w:rsid w:val="00C531BD"/>
    <w:rsid w:val="00C53413"/>
    <w:rsid w:val="00C537C3"/>
    <w:rsid w:val="00C5382D"/>
    <w:rsid w:val="00C555C2"/>
    <w:rsid w:val="00C55B1F"/>
    <w:rsid w:val="00C55D6C"/>
    <w:rsid w:val="00C56A02"/>
    <w:rsid w:val="00C56A55"/>
    <w:rsid w:val="00C57B80"/>
    <w:rsid w:val="00C57F35"/>
    <w:rsid w:val="00C60C55"/>
    <w:rsid w:val="00C611DF"/>
    <w:rsid w:val="00C616E7"/>
    <w:rsid w:val="00C61746"/>
    <w:rsid w:val="00C61AA3"/>
    <w:rsid w:val="00C61E41"/>
    <w:rsid w:val="00C6212F"/>
    <w:rsid w:val="00C625F1"/>
    <w:rsid w:val="00C6308D"/>
    <w:rsid w:val="00C6334C"/>
    <w:rsid w:val="00C63488"/>
    <w:rsid w:val="00C6385F"/>
    <w:rsid w:val="00C63AC4"/>
    <w:rsid w:val="00C63AEE"/>
    <w:rsid w:val="00C63B08"/>
    <w:rsid w:val="00C63E34"/>
    <w:rsid w:val="00C649A1"/>
    <w:rsid w:val="00C64CB2"/>
    <w:rsid w:val="00C65A04"/>
    <w:rsid w:val="00C66456"/>
    <w:rsid w:val="00C66D42"/>
    <w:rsid w:val="00C66F7E"/>
    <w:rsid w:val="00C67056"/>
    <w:rsid w:val="00C6739A"/>
    <w:rsid w:val="00C6743F"/>
    <w:rsid w:val="00C6753A"/>
    <w:rsid w:val="00C67E46"/>
    <w:rsid w:val="00C710F0"/>
    <w:rsid w:val="00C71C9B"/>
    <w:rsid w:val="00C728B3"/>
    <w:rsid w:val="00C73BC1"/>
    <w:rsid w:val="00C73FB4"/>
    <w:rsid w:val="00C7462F"/>
    <w:rsid w:val="00C75807"/>
    <w:rsid w:val="00C75968"/>
    <w:rsid w:val="00C7605D"/>
    <w:rsid w:val="00C7628C"/>
    <w:rsid w:val="00C762B7"/>
    <w:rsid w:val="00C76E53"/>
    <w:rsid w:val="00C770E5"/>
    <w:rsid w:val="00C7722F"/>
    <w:rsid w:val="00C77585"/>
    <w:rsid w:val="00C77F5A"/>
    <w:rsid w:val="00C80396"/>
    <w:rsid w:val="00C8050C"/>
    <w:rsid w:val="00C813BE"/>
    <w:rsid w:val="00C81415"/>
    <w:rsid w:val="00C81427"/>
    <w:rsid w:val="00C81550"/>
    <w:rsid w:val="00C82765"/>
    <w:rsid w:val="00C82A23"/>
    <w:rsid w:val="00C82E43"/>
    <w:rsid w:val="00C832F0"/>
    <w:rsid w:val="00C83401"/>
    <w:rsid w:val="00C834D5"/>
    <w:rsid w:val="00C838FF"/>
    <w:rsid w:val="00C84AF7"/>
    <w:rsid w:val="00C84B83"/>
    <w:rsid w:val="00C84CA5"/>
    <w:rsid w:val="00C85FD3"/>
    <w:rsid w:val="00C868A1"/>
    <w:rsid w:val="00C87058"/>
    <w:rsid w:val="00C870E4"/>
    <w:rsid w:val="00C877DF"/>
    <w:rsid w:val="00C87FBB"/>
    <w:rsid w:val="00C90091"/>
    <w:rsid w:val="00C90292"/>
    <w:rsid w:val="00C904E4"/>
    <w:rsid w:val="00C906C1"/>
    <w:rsid w:val="00C90E2D"/>
    <w:rsid w:val="00C90FAD"/>
    <w:rsid w:val="00C91889"/>
    <w:rsid w:val="00C91E30"/>
    <w:rsid w:val="00C91E8A"/>
    <w:rsid w:val="00C91FE4"/>
    <w:rsid w:val="00C92B8E"/>
    <w:rsid w:val="00C930F4"/>
    <w:rsid w:val="00C93211"/>
    <w:rsid w:val="00C932A7"/>
    <w:rsid w:val="00C9341B"/>
    <w:rsid w:val="00C93541"/>
    <w:rsid w:val="00C938A5"/>
    <w:rsid w:val="00C93AB2"/>
    <w:rsid w:val="00C93FF0"/>
    <w:rsid w:val="00C94DDA"/>
    <w:rsid w:val="00C95057"/>
    <w:rsid w:val="00C9594B"/>
    <w:rsid w:val="00C95AB7"/>
    <w:rsid w:val="00C96568"/>
    <w:rsid w:val="00C96D34"/>
    <w:rsid w:val="00C96E56"/>
    <w:rsid w:val="00C9753B"/>
    <w:rsid w:val="00C97A3A"/>
    <w:rsid w:val="00CA01D8"/>
    <w:rsid w:val="00CA0685"/>
    <w:rsid w:val="00CA0690"/>
    <w:rsid w:val="00CA0C56"/>
    <w:rsid w:val="00CA103C"/>
    <w:rsid w:val="00CA1296"/>
    <w:rsid w:val="00CA1437"/>
    <w:rsid w:val="00CA18EC"/>
    <w:rsid w:val="00CA1C43"/>
    <w:rsid w:val="00CA1D4E"/>
    <w:rsid w:val="00CA2A54"/>
    <w:rsid w:val="00CA2DDB"/>
    <w:rsid w:val="00CA3001"/>
    <w:rsid w:val="00CA4419"/>
    <w:rsid w:val="00CA453B"/>
    <w:rsid w:val="00CA4B13"/>
    <w:rsid w:val="00CA4B1A"/>
    <w:rsid w:val="00CA4F2E"/>
    <w:rsid w:val="00CA5DE2"/>
    <w:rsid w:val="00CA5E87"/>
    <w:rsid w:val="00CA64EE"/>
    <w:rsid w:val="00CA66DE"/>
    <w:rsid w:val="00CA7806"/>
    <w:rsid w:val="00CA7BE3"/>
    <w:rsid w:val="00CB0562"/>
    <w:rsid w:val="00CB0CCC"/>
    <w:rsid w:val="00CB10E4"/>
    <w:rsid w:val="00CB1156"/>
    <w:rsid w:val="00CB1594"/>
    <w:rsid w:val="00CB15F9"/>
    <w:rsid w:val="00CB1875"/>
    <w:rsid w:val="00CB2A33"/>
    <w:rsid w:val="00CB2AC1"/>
    <w:rsid w:val="00CB2D86"/>
    <w:rsid w:val="00CB2DBE"/>
    <w:rsid w:val="00CB39C1"/>
    <w:rsid w:val="00CB4265"/>
    <w:rsid w:val="00CB4598"/>
    <w:rsid w:val="00CB48E2"/>
    <w:rsid w:val="00CB62B8"/>
    <w:rsid w:val="00CB642B"/>
    <w:rsid w:val="00CB66C4"/>
    <w:rsid w:val="00CB6BD9"/>
    <w:rsid w:val="00CB7339"/>
    <w:rsid w:val="00CB7E70"/>
    <w:rsid w:val="00CB7F40"/>
    <w:rsid w:val="00CC0114"/>
    <w:rsid w:val="00CC066F"/>
    <w:rsid w:val="00CC1352"/>
    <w:rsid w:val="00CC14A2"/>
    <w:rsid w:val="00CC1AA4"/>
    <w:rsid w:val="00CC2DD4"/>
    <w:rsid w:val="00CC402E"/>
    <w:rsid w:val="00CC4053"/>
    <w:rsid w:val="00CC498C"/>
    <w:rsid w:val="00CC5089"/>
    <w:rsid w:val="00CC5B3D"/>
    <w:rsid w:val="00CC5EA7"/>
    <w:rsid w:val="00CC64A3"/>
    <w:rsid w:val="00CC6D0D"/>
    <w:rsid w:val="00CC728E"/>
    <w:rsid w:val="00CC742F"/>
    <w:rsid w:val="00CD0ACE"/>
    <w:rsid w:val="00CD0B11"/>
    <w:rsid w:val="00CD0EF8"/>
    <w:rsid w:val="00CD0F3A"/>
    <w:rsid w:val="00CD13BC"/>
    <w:rsid w:val="00CD17D8"/>
    <w:rsid w:val="00CD21C7"/>
    <w:rsid w:val="00CD2D78"/>
    <w:rsid w:val="00CD2E59"/>
    <w:rsid w:val="00CD3430"/>
    <w:rsid w:val="00CD38CE"/>
    <w:rsid w:val="00CD3BB0"/>
    <w:rsid w:val="00CD46F1"/>
    <w:rsid w:val="00CD46FC"/>
    <w:rsid w:val="00CD4785"/>
    <w:rsid w:val="00CD58EE"/>
    <w:rsid w:val="00CD5C4B"/>
    <w:rsid w:val="00CD5D54"/>
    <w:rsid w:val="00CD6EDF"/>
    <w:rsid w:val="00CD7D21"/>
    <w:rsid w:val="00CE006C"/>
    <w:rsid w:val="00CE0624"/>
    <w:rsid w:val="00CE0BA9"/>
    <w:rsid w:val="00CE1299"/>
    <w:rsid w:val="00CE170F"/>
    <w:rsid w:val="00CE1B9C"/>
    <w:rsid w:val="00CE2707"/>
    <w:rsid w:val="00CE2A1D"/>
    <w:rsid w:val="00CE3271"/>
    <w:rsid w:val="00CE328D"/>
    <w:rsid w:val="00CE35BA"/>
    <w:rsid w:val="00CE36DC"/>
    <w:rsid w:val="00CE374D"/>
    <w:rsid w:val="00CE460F"/>
    <w:rsid w:val="00CE470C"/>
    <w:rsid w:val="00CE4914"/>
    <w:rsid w:val="00CE4CB5"/>
    <w:rsid w:val="00CE4F85"/>
    <w:rsid w:val="00CE51FD"/>
    <w:rsid w:val="00CE5B0E"/>
    <w:rsid w:val="00CE5DEB"/>
    <w:rsid w:val="00CE6180"/>
    <w:rsid w:val="00CE6ECB"/>
    <w:rsid w:val="00CE71E0"/>
    <w:rsid w:val="00CE72A7"/>
    <w:rsid w:val="00CE7C92"/>
    <w:rsid w:val="00CF0D0C"/>
    <w:rsid w:val="00CF0FC0"/>
    <w:rsid w:val="00CF14EB"/>
    <w:rsid w:val="00CF1F9E"/>
    <w:rsid w:val="00CF2609"/>
    <w:rsid w:val="00CF285C"/>
    <w:rsid w:val="00CF2DF0"/>
    <w:rsid w:val="00CF3213"/>
    <w:rsid w:val="00CF39FA"/>
    <w:rsid w:val="00CF3B01"/>
    <w:rsid w:val="00CF3C88"/>
    <w:rsid w:val="00CF3E29"/>
    <w:rsid w:val="00CF4138"/>
    <w:rsid w:val="00CF4512"/>
    <w:rsid w:val="00CF48C5"/>
    <w:rsid w:val="00CF4BE9"/>
    <w:rsid w:val="00CF4C06"/>
    <w:rsid w:val="00CF4F8C"/>
    <w:rsid w:val="00CF550D"/>
    <w:rsid w:val="00CF56DC"/>
    <w:rsid w:val="00CF5D36"/>
    <w:rsid w:val="00CF5FA8"/>
    <w:rsid w:val="00CF6F2A"/>
    <w:rsid w:val="00CF7247"/>
    <w:rsid w:val="00CF7676"/>
    <w:rsid w:val="00CF7744"/>
    <w:rsid w:val="00CF78F4"/>
    <w:rsid w:val="00CF7BDF"/>
    <w:rsid w:val="00D0005D"/>
    <w:rsid w:val="00D000F2"/>
    <w:rsid w:val="00D00BF8"/>
    <w:rsid w:val="00D00C63"/>
    <w:rsid w:val="00D00D33"/>
    <w:rsid w:val="00D00E63"/>
    <w:rsid w:val="00D00EE0"/>
    <w:rsid w:val="00D011E4"/>
    <w:rsid w:val="00D01201"/>
    <w:rsid w:val="00D01209"/>
    <w:rsid w:val="00D01B23"/>
    <w:rsid w:val="00D01BF9"/>
    <w:rsid w:val="00D02673"/>
    <w:rsid w:val="00D02D37"/>
    <w:rsid w:val="00D02D3D"/>
    <w:rsid w:val="00D039C1"/>
    <w:rsid w:val="00D03B9E"/>
    <w:rsid w:val="00D03EBC"/>
    <w:rsid w:val="00D03F52"/>
    <w:rsid w:val="00D047CB"/>
    <w:rsid w:val="00D05030"/>
    <w:rsid w:val="00D055D2"/>
    <w:rsid w:val="00D05997"/>
    <w:rsid w:val="00D05D28"/>
    <w:rsid w:val="00D05EC4"/>
    <w:rsid w:val="00D0609A"/>
    <w:rsid w:val="00D06518"/>
    <w:rsid w:val="00D06546"/>
    <w:rsid w:val="00D06570"/>
    <w:rsid w:val="00D06B64"/>
    <w:rsid w:val="00D07063"/>
    <w:rsid w:val="00D07239"/>
    <w:rsid w:val="00D07D51"/>
    <w:rsid w:val="00D10678"/>
    <w:rsid w:val="00D10F0A"/>
    <w:rsid w:val="00D1119F"/>
    <w:rsid w:val="00D112E9"/>
    <w:rsid w:val="00D1230D"/>
    <w:rsid w:val="00D129FC"/>
    <w:rsid w:val="00D12CEC"/>
    <w:rsid w:val="00D13604"/>
    <w:rsid w:val="00D136F6"/>
    <w:rsid w:val="00D13A29"/>
    <w:rsid w:val="00D13A4C"/>
    <w:rsid w:val="00D13B9D"/>
    <w:rsid w:val="00D13C8E"/>
    <w:rsid w:val="00D14250"/>
    <w:rsid w:val="00D1436E"/>
    <w:rsid w:val="00D14A31"/>
    <w:rsid w:val="00D151B1"/>
    <w:rsid w:val="00D15803"/>
    <w:rsid w:val="00D165E2"/>
    <w:rsid w:val="00D1724A"/>
    <w:rsid w:val="00D17D09"/>
    <w:rsid w:val="00D20E0B"/>
    <w:rsid w:val="00D20F92"/>
    <w:rsid w:val="00D2113B"/>
    <w:rsid w:val="00D2162D"/>
    <w:rsid w:val="00D21960"/>
    <w:rsid w:val="00D21EED"/>
    <w:rsid w:val="00D222E6"/>
    <w:rsid w:val="00D22856"/>
    <w:rsid w:val="00D22B69"/>
    <w:rsid w:val="00D2373C"/>
    <w:rsid w:val="00D23849"/>
    <w:rsid w:val="00D238BF"/>
    <w:rsid w:val="00D23A0B"/>
    <w:rsid w:val="00D23E70"/>
    <w:rsid w:val="00D23F8B"/>
    <w:rsid w:val="00D242A8"/>
    <w:rsid w:val="00D25FE7"/>
    <w:rsid w:val="00D271BB"/>
    <w:rsid w:val="00D2731E"/>
    <w:rsid w:val="00D27773"/>
    <w:rsid w:val="00D27821"/>
    <w:rsid w:val="00D279B2"/>
    <w:rsid w:val="00D279E2"/>
    <w:rsid w:val="00D300C7"/>
    <w:rsid w:val="00D30392"/>
    <w:rsid w:val="00D30AF0"/>
    <w:rsid w:val="00D3128E"/>
    <w:rsid w:val="00D31378"/>
    <w:rsid w:val="00D3140C"/>
    <w:rsid w:val="00D31AFA"/>
    <w:rsid w:val="00D31B4B"/>
    <w:rsid w:val="00D329C4"/>
    <w:rsid w:val="00D32A8A"/>
    <w:rsid w:val="00D32AE3"/>
    <w:rsid w:val="00D32DD5"/>
    <w:rsid w:val="00D332CD"/>
    <w:rsid w:val="00D33622"/>
    <w:rsid w:val="00D3376D"/>
    <w:rsid w:val="00D3477E"/>
    <w:rsid w:val="00D34B9D"/>
    <w:rsid w:val="00D352DF"/>
    <w:rsid w:val="00D3543C"/>
    <w:rsid w:val="00D35756"/>
    <w:rsid w:val="00D36587"/>
    <w:rsid w:val="00D36EFC"/>
    <w:rsid w:val="00D373C9"/>
    <w:rsid w:val="00D3792E"/>
    <w:rsid w:val="00D37A46"/>
    <w:rsid w:val="00D40182"/>
    <w:rsid w:val="00D405C6"/>
    <w:rsid w:val="00D40D0C"/>
    <w:rsid w:val="00D40E58"/>
    <w:rsid w:val="00D4138B"/>
    <w:rsid w:val="00D421B6"/>
    <w:rsid w:val="00D4260C"/>
    <w:rsid w:val="00D42ED6"/>
    <w:rsid w:val="00D43D02"/>
    <w:rsid w:val="00D43ED6"/>
    <w:rsid w:val="00D44594"/>
    <w:rsid w:val="00D44669"/>
    <w:rsid w:val="00D4478D"/>
    <w:rsid w:val="00D44981"/>
    <w:rsid w:val="00D44E69"/>
    <w:rsid w:val="00D46093"/>
    <w:rsid w:val="00D46447"/>
    <w:rsid w:val="00D46B9A"/>
    <w:rsid w:val="00D46ED6"/>
    <w:rsid w:val="00D472F7"/>
    <w:rsid w:val="00D47928"/>
    <w:rsid w:val="00D47C24"/>
    <w:rsid w:val="00D47CAD"/>
    <w:rsid w:val="00D47EAA"/>
    <w:rsid w:val="00D504BA"/>
    <w:rsid w:val="00D513C9"/>
    <w:rsid w:val="00D51B10"/>
    <w:rsid w:val="00D52653"/>
    <w:rsid w:val="00D52B41"/>
    <w:rsid w:val="00D52F0B"/>
    <w:rsid w:val="00D52FA8"/>
    <w:rsid w:val="00D5316F"/>
    <w:rsid w:val="00D539F2"/>
    <w:rsid w:val="00D5443D"/>
    <w:rsid w:val="00D55CF3"/>
    <w:rsid w:val="00D55D9E"/>
    <w:rsid w:val="00D5652B"/>
    <w:rsid w:val="00D566AD"/>
    <w:rsid w:val="00D56A07"/>
    <w:rsid w:val="00D56F1C"/>
    <w:rsid w:val="00D57719"/>
    <w:rsid w:val="00D57BE3"/>
    <w:rsid w:val="00D60017"/>
    <w:rsid w:val="00D606C1"/>
    <w:rsid w:val="00D61145"/>
    <w:rsid w:val="00D6131E"/>
    <w:rsid w:val="00D615E1"/>
    <w:rsid w:val="00D619C0"/>
    <w:rsid w:val="00D61AB6"/>
    <w:rsid w:val="00D6212B"/>
    <w:rsid w:val="00D6217D"/>
    <w:rsid w:val="00D62444"/>
    <w:rsid w:val="00D62DC3"/>
    <w:rsid w:val="00D63111"/>
    <w:rsid w:val="00D6424F"/>
    <w:rsid w:val="00D64B7A"/>
    <w:rsid w:val="00D654DE"/>
    <w:rsid w:val="00D6568D"/>
    <w:rsid w:val="00D65DD4"/>
    <w:rsid w:val="00D6665E"/>
    <w:rsid w:val="00D66AE7"/>
    <w:rsid w:val="00D6731E"/>
    <w:rsid w:val="00D677C8"/>
    <w:rsid w:val="00D67DAE"/>
    <w:rsid w:val="00D701C9"/>
    <w:rsid w:val="00D70AC3"/>
    <w:rsid w:val="00D70BD0"/>
    <w:rsid w:val="00D713D0"/>
    <w:rsid w:val="00D714DE"/>
    <w:rsid w:val="00D726C8"/>
    <w:rsid w:val="00D72804"/>
    <w:rsid w:val="00D72CBD"/>
    <w:rsid w:val="00D72D6F"/>
    <w:rsid w:val="00D72E26"/>
    <w:rsid w:val="00D7306F"/>
    <w:rsid w:val="00D73088"/>
    <w:rsid w:val="00D732F3"/>
    <w:rsid w:val="00D736D6"/>
    <w:rsid w:val="00D73964"/>
    <w:rsid w:val="00D75269"/>
    <w:rsid w:val="00D7536B"/>
    <w:rsid w:val="00D75647"/>
    <w:rsid w:val="00D7663A"/>
    <w:rsid w:val="00D76E2C"/>
    <w:rsid w:val="00D77301"/>
    <w:rsid w:val="00D777A3"/>
    <w:rsid w:val="00D802BD"/>
    <w:rsid w:val="00D81170"/>
    <w:rsid w:val="00D815BE"/>
    <w:rsid w:val="00D82243"/>
    <w:rsid w:val="00D82705"/>
    <w:rsid w:val="00D82B0C"/>
    <w:rsid w:val="00D82E1F"/>
    <w:rsid w:val="00D83C92"/>
    <w:rsid w:val="00D8462C"/>
    <w:rsid w:val="00D848DC"/>
    <w:rsid w:val="00D8547E"/>
    <w:rsid w:val="00D85B65"/>
    <w:rsid w:val="00D86394"/>
    <w:rsid w:val="00D86FD1"/>
    <w:rsid w:val="00D8705C"/>
    <w:rsid w:val="00D873FE"/>
    <w:rsid w:val="00D87725"/>
    <w:rsid w:val="00D87D72"/>
    <w:rsid w:val="00D901C7"/>
    <w:rsid w:val="00D905E2"/>
    <w:rsid w:val="00D9109A"/>
    <w:rsid w:val="00D9178B"/>
    <w:rsid w:val="00D922C3"/>
    <w:rsid w:val="00D922D2"/>
    <w:rsid w:val="00D92785"/>
    <w:rsid w:val="00D92F6C"/>
    <w:rsid w:val="00D93896"/>
    <w:rsid w:val="00D940A1"/>
    <w:rsid w:val="00D9466E"/>
    <w:rsid w:val="00D94929"/>
    <w:rsid w:val="00D94A55"/>
    <w:rsid w:val="00D94F63"/>
    <w:rsid w:val="00D95676"/>
    <w:rsid w:val="00D95933"/>
    <w:rsid w:val="00D95E82"/>
    <w:rsid w:val="00D96FC1"/>
    <w:rsid w:val="00DA1240"/>
    <w:rsid w:val="00DA1A27"/>
    <w:rsid w:val="00DA1BE0"/>
    <w:rsid w:val="00DA205C"/>
    <w:rsid w:val="00DA2645"/>
    <w:rsid w:val="00DA2676"/>
    <w:rsid w:val="00DA285A"/>
    <w:rsid w:val="00DA40CE"/>
    <w:rsid w:val="00DA4632"/>
    <w:rsid w:val="00DA4980"/>
    <w:rsid w:val="00DA4B2D"/>
    <w:rsid w:val="00DA4DD5"/>
    <w:rsid w:val="00DA5F39"/>
    <w:rsid w:val="00DA60AE"/>
    <w:rsid w:val="00DA629A"/>
    <w:rsid w:val="00DA6B0F"/>
    <w:rsid w:val="00DA796F"/>
    <w:rsid w:val="00DA7AEC"/>
    <w:rsid w:val="00DB01EE"/>
    <w:rsid w:val="00DB0274"/>
    <w:rsid w:val="00DB02E9"/>
    <w:rsid w:val="00DB0D10"/>
    <w:rsid w:val="00DB136F"/>
    <w:rsid w:val="00DB13BC"/>
    <w:rsid w:val="00DB14F7"/>
    <w:rsid w:val="00DB1A28"/>
    <w:rsid w:val="00DB1C06"/>
    <w:rsid w:val="00DB2D23"/>
    <w:rsid w:val="00DB2FB0"/>
    <w:rsid w:val="00DB4796"/>
    <w:rsid w:val="00DB49E6"/>
    <w:rsid w:val="00DB4CD3"/>
    <w:rsid w:val="00DB5FD6"/>
    <w:rsid w:val="00DB6247"/>
    <w:rsid w:val="00DB63AA"/>
    <w:rsid w:val="00DB70D8"/>
    <w:rsid w:val="00DB738C"/>
    <w:rsid w:val="00DB7AFA"/>
    <w:rsid w:val="00DC027E"/>
    <w:rsid w:val="00DC0627"/>
    <w:rsid w:val="00DC07CE"/>
    <w:rsid w:val="00DC0DE9"/>
    <w:rsid w:val="00DC1DCA"/>
    <w:rsid w:val="00DC20C1"/>
    <w:rsid w:val="00DC31FA"/>
    <w:rsid w:val="00DC3D27"/>
    <w:rsid w:val="00DC4F26"/>
    <w:rsid w:val="00DC51CA"/>
    <w:rsid w:val="00DC5AEC"/>
    <w:rsid w:val="00DC5B19"/>
    <w:rsid w:val="00DC612E"/>
    <w:rsid w:val="00DC637A"/>
    <w:rsid w:val="00DC6741"/>
    <w:rsid w:val="00DC6C00"/>
    <w:rsid w:val="00DC721D"/>
    <w:rsid w:val="00DC7917"/>
    <w:rsid w:val="00DC7FF1"/>
    <w:rsid w:val="00DD00A1"/>
    <w:rsid w:val="00DD012F"/>
    <w:rsid w:val="00DD0233"/>
    <w:rsid w:val="00DD046B"/>
    <w:rsid w:val="00DD1315"/>
    <w:rsid w:val="00DD16F2"/>
    <w:rsid w:val="00DD193E"/>
    <w:rsid w:val="00DD1C12"/>
    <w:rsid w:val="00DD1D8B"/>
    <w:rsid w:val="00DD29A6"/>
    <w:rsid w:val="00DD2A88"/>
    <w:rsid w:val="00DD2A9A"/>
    <w:rsid w:val="00DD2CB7"/>
    <w:rsid w:val="00DD2F2F"/>
    <w:rsid w:val="00DD370D"/>
    <w:rsid w:val="00DD3C81"/>
    <w:rsid w:val="00DD407F"/>
    <w:rsid w:val="00DD411B"/>
    <w:rsid w:val="00DD4AC5"/>
    <w:rsid w:val="00DD4B57"/>
    <w:rsid w:val="00DD4D93"/>
    <w:rsid w:val="00DD5AA1"/>
    <w:rsid w:val="00DD5D7D"/>
    <w:rsid w:val="00DD6178"/>
    <w:rsid w:val="00DD646B"/>
    <w:rsid w:val="00DD6ED1"/>
    <w:rsid w:val="00DD7737"/>
    <w:rsid w:val="00DE0960"/>
    <w:rsid w:val="00DE0C5F"/>
    <w:rsid w:val="00DE1F27"/>
    <w:rsid w:val="00DE2047"/>
    <w:rsid w:val="00DE21EA"/>
    <w:rsid w:val="00DE24F5"/>
    <w:rsid w:val="00DE27DD"/>
    <w:rsid w:val="00DE2AE5"/>
    <w:rsid w:val="00DE2AE9"/>
    <w:rsid w:val="00DE2DCA"/>
    <w:rsid w:val="00DE3A2D"/>
    <w:rsid w:val="00DE3A9E"/>
    <w:rsid w:val="00DE3AD7"/>
    <w:rsid w:val="00DE4834"/>
    <w:rsid w:val="00DE48CC"/>
    <w:rsid w:val="00DE4D62"/>
    <w:rsid w:val="00DE5936"/>
    <w:rsid w:val="00DE64B5"/>
    <w:rsid w:val="00DE6E7D"/>
    <w:rsid w:val="00DE7474"/>
    <w:rsid w:val="00DE7D71"/>
    <w:rsid w:val="00DF0955"/>
    <w:rsid w:val="00DF0AA3"/>
    <w:rsid w:val="00DF10C0"/>
    <w:rsid w:val="00DF1231"/>
    <w:rsid w:val="00DF1467"/>
    <w:rsid w:val="00DF198A"/>
    <w:rsid w:val="00DF19A4"/>
    <w:rsid w:val="00DF227A"/>
    <w:rsid w:val="00DF22F8"/>
    <w:rsid w:val="00DF3350"/>
    <w:rsid w:val="00DF39F3"/>
    <w:rsid w:val="00DF3BCA"/>
    <w:rsid w:val="00DF3C21"/>
    <w:rsid w:val="00DF3C55"/>
    <w:rsid w:val="00DF5548"/>
    <w:rsid w:val="00DF5681"/>
    <w:rsid w:val="00DF5AB5"/>
    <w:rsid w:val="00DF6627"/>
    <w:rsid w:val="00DF691C"/>
    <w:rsid w:val="00DF6A53"/>
    <w:rsid w:val="00DF6FE2"/>
    <w:rsid w:val="00DF70F4"/>
    <w:rsid w:val="00DF74BC"/>
    <w:rsid w:val="00DF7FD0"/>
    <w:rsid w:val="00E002B6"/>
    <w:rsid w:val="00E00692"/>
    <w:rsid w:val="00E01398"/>
    <w:rsid w:val="00E01615"/>
    <w:rsid w:val="00E01D86"/>
    <w:rsid w:val="00E01DD8"/>
    <w:rsid w:val="00E020E6"/>
    <w:rsid w:val="00E02EFD"/>
    <w:rsid w:val="00E031FA"/>
    <w:rsid w:val="00E035DB"/>
    <w:rsid w:val="00E03ACF"/>
    <w:rsid w:val="00E03BE9"/>
    <w:rsid w:val="00E048FA"/>
    <w:rsid w:val="00E04DD8"/>
    <w:rsid w:val="00E0550D"/>
    <w:rsid w:val="00E05677"/>
    <w:rsid w:val="00E056A9"/>
    <w:rsid w:val="00E05868"/>
    <w:rsid w:val="00E05FC0"/>
    <w:rsid w:val="00E062E4"/>
    <w:rsid w:val="00E07587"/>
    <w:rsid w:val="00E114DE"/>
    <w:rsid w:val="00E11953"/>
    <w:rsid w:val="00E12904"/>
    <w:rsid w:val="00E137ED"/>
    <w:rsid w:val="00E13983"/>
    <w:rsid w:val="00E13A3F"/>
    <w:rsid w:val="00E13CC8"/>
    <w:rsid w:val="00E13D8B"/>
    <w:rsid w:val="00E13E9B"/>
    <w:rsid w:val="00E13F65"/>
    <w:rsid w:val="00E144BF"/>
    <w:rsid w:val="00E1484F"/>
    <w:rsid w:val="00E15063"/>
    <w:rsid w:val="00E15622"/>
    <w:rsid w:val="00E15682"/>
    <w:rsid w:val="00E157D7"/>
    <w:rsid w:val="00E1590E"/>
    <w:rsid w:val="00E15A90"/>
    <w:rsid w:val="00E15FED"/>
    <w:rsid w:val="00E16451"/>
    <w:rsid w:val="00E16D79"/>
    <w:rsid w:val="00E17591"/>
    <w:rsid w:val="00E17BF9"/>
    <w:rsid w:val="00E2019F"/>
    <w:rsid w:val="00E215D1"/>
    <w:rsid w:val="00E217E8"/>
    <w:rsid w:val="00E21E0F"/>
    <w:rsid w:val="00E21FF0"/>
    <w:rsid w:val="00E224B4"/>
    <w:rsid w:val="00E225D5"/>
    <w:rsid w:val="00E229BD"/>
    <w:rsid w:val="00E22D36"/>
    <w:rsid w:val="00E240DA"/>
    <w:rsid w:val="00E241A9"/>
    <w:rsid w:val="00E242FF"/>
    <w:rsid w:val="00E2437E"/>
    <w:rsid w:val="00E24647"/>
    <w:rsid w:val="00E248C2"/>
    <w:rsid w:val="00E248F8"/>
    <w:rsid w:val="00E2570D"/>
    <w:rsid w:val="00E25727"/>
    <w:rsid w:val="00E25F97"/>
    <w:rsid w:val="00E26E31"/>
    <w:rsid w:val="00E26E59"/>
    <w:rsid w:val="00E27581"/>
    <w:rsid w:val="00E277CC"/>
    <w:rsid w:val="00E27835"/>
    <w:rsid w:val="00E309F3"/>
    <w:rsid w:val="00E312FB"/>
    <w:rsid w:val="00E3155E"/>
    <w:rsid w:val="00E3197E"/>
    <w:rsid w:val="00E31C88"/>
    <w:rsid w:val="00E321D8"/>
    <w:rsid w:val="00E323F5"/>
    <w:rsid w:val="00E32A9A"/>
    <w:rsid w:val="00E32EA5"/>
    <w:rsid w:val="00E332FB"/>
    <w:rsid w:val="00E33E03"/>
    <w:rsid w:val="00E34C65"/>
    <w:rsid w:val="00E3513C"/>
    <w:rsid w:val="00E35153"/>
    <w:rsid w:val="00E354B9"/>
    <w:rsid w:val="00E360C3"/>
    <w:rsid w:val="00E36B3E"/>
    <w:rsid w:val="00E36B68"/>
    <w:rsid w:val="00E36CB7"/>
    <w:rsid w:val="00E36F49"/>
    <w:rsid w:val="00E36F90"/>
    <w:rsid w:val="00E375E0"/>
    <w:rsid w:val="00E40197"/>
    <w:rsid w:val="00E406AE"/>
    <w:rsid w:val="00E41102"/>
    <w:rsid w:val="00E41CCE"/>
    <w:rsid w:val="00E4244E"/>
    <w:rsid w:val="00E42DB9"/>
    <w:rsid w:val="00E42F6D"/>
    <w:rsid w:val="00E4331D"/>
    <w:rsid w:val="00E433D9"/>
    <w:rsid w:val="00E433E3"/>
    <w:rsid w:val="00E437DF"/>
    <w:rsid w:val="00E43872"/>
    <w:rsid w:val="00E43919"/>
    <w:rsid w:val="00E43A0F"/>
    <w:rsid w:val="00E43E8E"/>
    <w:rsid w:val="00E44802"/>
    <w:rsid w:val="00E449FA"/>
    <w:rsid w:val="00E44B72"/>
    <w:rsid w:val="00E4555E"/>
    <w:rsid w:val="00E457D7"/>
    <w:rsid w:val="00E45C6A"/>
    <w:rsid w:val="00E46057"/>
    <w:rsid w:val="00E4633E"/>
    <w:rsid w:val="00E464AA"/>
    <w:rsid w:val="00E46A58"/>
    <w:rsid w:val="00E46E2F"/>
    <w:rsid w:val="00E47251"/>
    <w:rsid w:val="00E4789F"/>
    <w:rsid w:val="00E50210"/>
    <w:rsid w:val="00E5041A"/>
    <w:rsid w:val="00E5094D"/>
    <w:rsid w:val="00E50A84"/>
    <w:rsid w:val="00E50E2C"/>
    <w:rsid w:val="00E51BA7"/>
    <w:rsid w:val="00E51F76"/>
    <w:rsid w:val="00E52D39"/>
    <w:rsid w:val="00E53659"/>
    <w:rsid w:val="00E537A3"/>
    <w:rsid w:val="00E53FED"/>
    <w:rsid w:val="00E54728"/>
    <w:rsid w:val="00E54984"/>
    <w:rsid w:val="00E54C3D"/>
    <w:rsid w:val="00E54D31"/>
    <w:rsid w:val="00E54E91"/>
    <w:rsid w:val="00E556D0"/>
    <w:rsid w:val="00E55A49"/>
    <w:rsid w:val="00E55D00"/>
    <w:rsid w:val="00E56113"/>
    <w:rsid w:val="00E56704"/>
    <w:rsid w:val="00E56DD0"/>
    <w:rsid w:val="00E56E04"/>
    <w:rsid w:val="00E5750C"/>
    <w:rsid w:val="00E579F8"/>
    <w:rsid w:val="00E57C68"/>
    <w:rsid w:val="00E57EC7"/>
    <w:rsid w:val="00E60153"/>
    <w:rsid w:val="00E61737"/>
    <w:rsid w:val="00E6174B"/>
    <w:rsid w:val="00E623DD"/>
    <w:rsid w:val="00E6288D"/>
    <w:rsid w:val="00E62F80"/>
    <w:rsid w:val="00E6374B"/>
    <w:rsid w:val="00E64738"/>
    <w:rsid w:val="00E655E0"/>
    <w:rsid w:val="00E65638"/>
    <w:rsid w:val="00E65B1A"/>
    <w:rsid w:val="00E66295"/>
    <w:rsid w:val="00E66436"/>
    <w:rsid w:val="00E669E9"/>
    <w:rsid w:val="00E66C78"/>
    <w:rsid w:val="00E6712A"/>
    <w:rsid w:val="00E67921"/>
    <w:rsid w:val="00E67EEE"/>
    <w:rsid w:val="00E7049F"/>
    <w:rsid w:val="00E70678"/>
    <w:rsid w:val="00E7130A"/>
    <w:rsid w:val="00E71F85"/>
    <w:rsid w:val="00E72908"/>
    <w:rsid w:val="00E72A2A"/>
    <w:rsid w:val="00E72BD5"/>
    <w:rsid w:val="00E739F7"/>
    <w:rsid w:val="00E74852"/>
    <w:rsid w:val="00E74CB7"/>
    <w:rsid w:val="00E75177"/>
    <w:rsid w:val="00E75640"/>
    <w:rsid w:val="00E756F8"/>
    <w:rsid w:val="00E763E8"/>
    <w:rsid w:val="00E77427"/>
    <w:rsid w:val="00E802BF"/>
    <w:rsid w:val="00E80416"/>
    <w:rsid w:val="00E804C9"/>
    <w:rsid w:val="00E807B2"/>
    <w:rsid w:val="00E80838"/>
    <w:rsid w:val="00E809C2"/>
    <w:rsid w:val="00E81100"/>
    <w:rsid w:val="00E82855"/>
    <w:rsid w:val="00E82E43"/>
    <w:rsid w:val="00E82ECD"/>
    <w:rsid w:val="00E82F8F"/>
    <w:rsid w:val="00E83292"/>
    <w:rsid w:val="00E838CE"/>
    <w:rsid w:val="00E83B47"/>
    <w:rsid w:val="00E840AD"/>
    <w:rsid w:val="00E8455A"/>
    <w:rsid w:val="00E84633"/>
    <w:rsid w:val="00E84744"/>
    <w:rsid w:val="00E84C82"/>
    <w:rsid w:val="00E85932"/>
    <w:rsid w:val="00E85ABD"/>
    <w:rsid w:val="00E85F47"/>
    <w:rsid w:val="00E86254"/>
    <w:rsid w:val="00E867A6"/>
    <w:rsid w:val="00E868A6"/>
    <w:rsid w:val="00E869C2"/>
    <w:rsid w:val="00E86A49"/>
    <w:rsid w:val="00E86F80"/>
    <w:rsid w:val="00E87723"/>
    <w:rsid w:val="00E87894"/>
    <w:rsid w:val="00E87A2A"/>
    <w:rsid w:val="00E90118"/>
    <w:rsid w:val="00E9082A"/>
    <w:rsid w:val="00E90913"/>
    <w:rsid w:val="00E90DAC"/>
    <w:rsid w:val="00E9112E"/>
    <w:rsid w:val="00E916B4"/>
    <w:rsid w:val="00E91739"/>
    <w:rsid w:val="00E91A1C"/>
    <w:rsid w:val="00E91EA3"/>
    <w:rsid w:val="00E9261B"/>
    <w:rsid w:val="00E928A9"/>
    <w:rsid w:val="00E92B5C"/>
    <w:rsid w:val="00E92EEB"/>
    <w:rsid w:val="00E93434"/>
    <w:rsid w:val="00E942DC"/>
    <w:rsid w:val="00E94349"/>
    <w:rsid w:val="00E94A4A"/>
    <w:rsid w:val="00E95012"/>
    <w:rsid w:val="00E952E0"/>
    <w:rsid w:val="00E956A6"/>
    <w:rsid w:val="00E95975"/>
    <w:rsid w:val="00E95B0E"/>
    <w:rsid w:val="00E95D49"/>
    <w:rsid w:val="00E96D57"/>
    <w:rsid w:val="00E974CD"/>
    <w:rsid w:val="00E9799A"/>
    <w:rsid w:val="00E97F8E"/>
    <w:rsid w:val="00EA0111"/>
    <w:rsid w:val="00EA07DB"/>
    <w:rsid w:val="00EA0C4F"/>
    <w:rsid w:val="00EA0C8A"/>
    <w:rsid w:val="00EA0CFA"/>
    <w:rsid w:val="00EA1C24"/>
    <w:rsid w:val="00EA3C17"/>
    <w:rsid w:val="00EA3C7C"/>
    <w:rsid w:val="00EA4407"/>
    <w:rsid w:val="00EA4459"/>
    <w:rsid w:val="00EA4C83"/>
    <w:rsid w:val="00EA4DAE"/>
    <w:rsid w:val="00EA56BF"/>
    <w:rsid w:val="00EA57D3"/>
    <w:rsid w:val="00EA5897"/>
    <w:rsid w:val="00EA5BA1"/>
    <w:rsid w:val="00EA61EB"/>
    <w:rsid w:val="00EA6764"/>
    <w:rsid w:val="00EA6A26"/>
    <w:rsid w:val="00EA6C10"/>
    <w:rsid w:val="00EA6C95"/>
    <w:rsid w:val="00EA6FCE"/>
    <w:rsid w:val="00EA7002"/>
    <w:rsid w:val="00EA7769"/>
    <w:rsid w:val="00EA7B49"/>
    <w:rsid w:val="00EB08BB"/>
    <w:rsid w:val="00EB0E94"/>
    <w:rsid w:val="00EB2635"/>
    <w:rsid w:val="00EB27F5"/>
    <w:rsid w:val="00EB310E"/>
    <w:rsid w:val="00EB33F9"/>
    <w:rsid w:val="00EB34B5"/>
    <w:rsid w:val="00EB3556"/>
    <w:rsid w:val="00EB357D"/>
    <w:rsid w:val="00EB4B5E"/>
    <w:rsid w:val="00EB4D60"/>
    <w:rsid w:val="00EB5A63"/>
    <w:rsid w:val="00EB5C3B"/>
    <w:rsid w:val="00EB5DED"/>
    <w:rsid w:val="00EB5F8F"/>
    <w:rsid w:val="00EB631B"/>
    <w:rsid w:val="00EB6DCF"/>
    <w:rsid w:val="00EB6F7D"/>
    <w:rsid w:val="00EB7901"/>
    <w:rsid w:val="00EB7963"/>
    <w:rsid w:val="00EC03B5"/>
    <w:rsid w:val="00EC05D6"/>
    <w:rsid w:val="00EC0951"/>
    <w:rsid w:val="00EC1F7D"/>
    <w:rsid w:val="00EC1FCB"/>
    <w:rsid w:val="00EC26FE"/>
    <w:rsid w:val="00EC27A0"/>
    <w:rsid w:val="00EC27A8"/>
    <w:rsid w:val="00EC2D66"/>
    <w:rsid w:val="00EC2E94"/>
    <w:rsid w:val="00EC3B52"/>
    <w:rsid w:val="00EC456C"/>
    <w:rsid w:val="00EC4DA5"/>
    <w:rsid w:val="00EC6472"/>
    <w:rsid w:val="00EC6647"/>
    <w:rsid w:val="00EC6D30"/>
    <w:rsid w:val="00EC7398"/>
    <w:rsid w:val="00EC756B"/>
    <w:rsid w:val="00EC7807"/>
    <w:rsid w:val="00EC7C34"/>
    <w:rsid w:val="00ED010A"/>
    <w:rsid w:val="00ED0BE7"/>
    <w:rsid w:val="00ED0DD4"/>
    <w:rsid w:val="00ED0DDA"/>
    <w:rsid w:val="00ED0FFC"/>
    <w:rsid w:val="00ED1325"/>
    <w:rsid w:val="00ED137A"/>
    <w:rsid w:val="00ED13ED"/>
    <w:rsid w:val="00ED1773"/>
    <w:rsid w:val="00ED188F"/>
    <w:rsid w:val="00ED18E5"/>
    <w:rsid w:val="00ED1B1B"/>
    <w:rsid w:val="00ED1DDB"/>
    <w:rsid w:val="00ED283A"/>
    <w:rsid w:val="00ED28CB"/>
    <w:rsid w:val="00ED345A"/>
    <w:rsid w:val="00ED3547"/>
    <w:rsid w:val="00ED3BA9"/>
    <w:rsid w:val="00ED3C75"/>
    <w:rsid w:val="00ED4360"/>
    <w:rsid w:val="00ED45F0"/>
    <w:rsid w:val="00ED492C"/>
    <w:rsid w:val="00ED4984"/>
    <w:rsid w:val="00ED509A"/>
    <w:rsid w:val="00ED6A00"/>
    <w:rsid w:val="00ED6B5D"/>
    <w:rsid w:val="00ED6BD4"/>
    <w:rsid w:val="00ED762A"/>
    <w:rsid w:val="00ED76AB"/>
    <w:rsid w:val="00ED7A99"/>
    <w:rsid w:val="00ED7AAE"/>
    <w:rsid w:val="00ED7F6D"/>
    <w:rsid w:val="00EE0093"/>
    <w:rsid w:val="00EE03A9"/>
    <w:rsid w:val="00EE0478"/>
    <w:rsid w:val="00EE100A"/>
    <w:rsid w:val="00EE13B1"/>
    <w:rsid w:val="00EE13D2"/>
    <w:rsid w:val="00EE24D9"/>
    <w:rsid w:val="00EE2EEB"/>
    <w:rsid w:val="00EE322F"/>
    <w:rsid w:val="00EE46CD"/>
    <w:rsid w:val="00EE4972"/>
    <w:rsid w:val="00EE4B2E"/>
    <w:rsid w:val="00EE5DBD"/>
    <w:rsid w:val="00EE6C6C"/>
    <w:rsid w:val="00EE723F"/>
    <w:rsid w:val="00EE78C9"/>
    <w:rsid w:val="00EE78F6"/>
    <w:rsid w:val="00EE7B5C"/>
    <w:rsid w:val="00EF0668"/>
    <w:rsid w:val="00EF0AEC"/>
    <w:rsid w:val="00EF0CF0"/>
    <w:rsid w:val="00EF0F35"/>
    <w:rsid w:val="00EF11F6"/>
    <w:rsid w:val="00EF16FE"/>
    <w:rsid w:val="00EF1A5E"/>
    <w:rsid w:val="00EF1F6B"/>
    <w:rsid w:val="00EF1FAF"/>
    <w:rsid w:val="00EF2754"/>
    <w:rsid w:val="00EF2837"/>
    <w:rsid w:val="00EF2E94"/>
    <w:rsid w:val="00EF336E"/>
    <w:rsid w:val="00EF3DB6"/>
    <w:rsid w:val="00EF47E2"/>
    <w:rsid w:val="00EF4B1E"/>
    <w:rsid w:val="00EF4E04"/>
    <w:rsid w:val="00EF5125"/>
    <w:rsid w:val="00EF59BF"/>
    <w:rsid w:val="00EF5DCD"/>
    <w:rsid w:val="00EF7275"/>
    <w:rsid w:val="00EF740D"/>
    <w:rsid w:val="00EF7606"/>
    <w:rsid w:val="00EF7E41"/>
    <w:rsid w:val="00EF7F05"/>
    <w:rsid w:val="00F0032D"/>
    <w:rsid w:val="00F00C82"/>
    <w:rsid w:val="00F00CD8"/>
    <w:rsid w:val="00F00F8C"/>
    <w:rsid w:val="00F01205"/>
    <w:rsid w:val="00F01820"/>
    <w:rsid w:val="00F0229B"/>
    <w:rsid w:val="00F024DC"/>
    <w:rsid w:val="00F02AA6"/>
    <w:rsid w:val="00F02E85"/>
    <w:rsid w:val="00F0382C"/>
    <w:rsid w:val="00F03A3E"/>
    <w:rsid w:val="00F03DC5"/>
    <w:rsid w:val="00F04323"/>
    <w:rsid w:val="00F04820"/>
    <w:rsid w:val="00F04D2D"/>
    <w:rsid w:val="00F04F34"/>
    <w:rsid w:val="00F05387"/>
    <w:rsid w:val="00F05454"/>
    <w:rsid w:val="00F058C5"/>
    <w:rsid w:val="00F05F31"/>
    <w:rsid w:val="00F0617A"/>
    <w:rsid w:val="00F06368"/>
    <w:rsid w:val="00F065C9"/>
    <w:rsid w:val="00F06783"/>
    <w:rsid w:val="00F07204"/>
    <w:rsid w:val="00F0722D"/>
    <w:rsid w:val="00F0728A"/>
    <w:rsid w:val="00F10B9F"/>
    <w:rsid w:val="00F10EDB"/>
    <w:rsid w:val="00F116E3"/>
    <w:rsid w:val="00F11B3F"/>
    <w:rsid w:val="00F11C00"/>
    <w:rsid w:val="00F11D3E"/>
    <w:rsid w:val="00F11D75"/>
    <w:rsid w:val="00F11DA7"/>
    <w:rsid w:val="00F1236F"/>
    <w:rsid w:val="00F123CE"/>
    <w:rsid w:val="00F123F0"/>
    <w:rsid w:val="00F1269E"/>
    <w:rsid w:val="00F126BE"/>
    <w:rsid w:val="00F12715"/>
    <w:rsid w:val="00F1280A"/>
    <w:rsid w:val="00F12B77"/>
    <w:rsid w:val="00F12E8E"/>
    <w:rsid w:val="00F13449"/>
    <w:rsid w:val="00F134AC"/>
    <w:rsid w:val="00F14EE6"/>
    <w:rsid w:val="00F152DB"/>
    <w:rsid w:val="00F157D9"/>
    <w:rsid w:val="00F15C69"/>
    <w:rsid w:val="00F1734D"/>
    <w:rsid w:val="00F1736B"/>
    <w:rsid w:val="00F179F3"/>
    <w:rsid w:val="00F17C15"/>
    <w:rsid w:val="00F200F7"/>
    <w:rsid w:val="00F20439"/>
    <w:rsid w:val="00F209B3"/>
    <w:rsid w:val="00F21938"/>
    <w:rsid w:val="00F22243"/>
    <w:rsid w:val="00F22279"/>
    <w:rsid w:val="00F22A85"/>
    <w:rsid w:val="00F22CFD"/>
    <w:rsid w:val="00F23301"/>
    <w:rsid w:val="00F23307"/>
    <w:rsid w:val="00F2362A"/>
    <w:rsid w:val="00F2365D"/>
    <w:rsid w:val="00F23A22"/>
    <w:rsid w:val="00F23E4B"/>
    <w:rsid w:val="00F2401B"/>
    <w:rsid w:val="00F246BD"/>
    <w:rsid w:val="00F2497D"/>
    <w:rsid w:val="00F2573C"/>
    <w:rsid w:val="00F25A58"/>
    <w:rsid w:val="00F263D8"/>
    <w:rsid w:val="00F265DB"/>
    <w:rsid w:val="00F2692F"/>
    <w:rsid w:val="00F27034"/>
    <w:rsid w:val="00F27199"/>
    <w:rsid w:val="00F275B0"/>
    <w:rsid w:val="00F27DEA"/>
    <w:rsid w:val="00F27E20"/>
    <w:rsid w:val="00F27EFD"/>
    <w:rsid w:val="00F3031D"/>
    <w:rsid w:val="00F30560"/>
    <w:rsid w:val="00F307F0"/>
    <w:rsid w:val="00F30E15"/>
    <w:rsid w:val="00F30EB1"/>
    <w:rsid w:val="00F30EC7"/>
    <w:rsid w:val="00F3134D"/>
    <w:rsid w:val="00F3188A"/>
    <w:rsid w:val="00F31906"/>
    <w:rsid w:val="00F31B6E"/>
    <w:rsid w:val="00F321A4"/>
    <w:rsid w:val="00F322C8"/>
    <w:rsid w:val="00F32788"/>
    <w:rsid w:val="00F329CD"/>
    <w:rsid w:val="00F343AB"/>
    <w:rsid w:val="00F344FF"/>
    <w:rsid w:val="00F34947"/>
    <w:rsid w:val="00F34C3D"/>
    <w:rsid w:val="00F34E57"/>
    <w:rsid w:val="00F35180"/>
    <w:rsid w:val="00F351F8"/>
    <w:rsid w:val="00F353BA"/>
    <w:rsid w:val="00F35A07"/>
    <w:rsid w:val="00F37F72"/>
    <w:rsid w:val="00F404BB"/>
    <w:rsid w:val="00F40C57"/>
    <w:rsid w:val="00F40FA1"/>
    <w:rsid w:val="00F416FF"/>
    <w:rsid w:val="00F418DA"/>
    <w:rsid w:val="00F41FBF"/>
    <w:rsid w:val="00F42030"/>
    <w:rsid w:val="00F42374"/>
    <w:rsid w:val="00F42640"/>
    <w:rsid w:val="00F429CB"/>
    <w:rsid w:val="00F435D2"/>
    <w:rsid w:val="00F44DE7"/>
    <w:rsid w:val="00F44EAA"/>
    <w:rsid w:val="00F44F0B"/>
    <w:rsid w:val="00F44FD5"/>
    <w:rsid w:val="00F453CA"/>
    <w:rsid w:val="00F45542"/>
    <w:rsid w:val="00F46092"/>
    <w:rsid w:val="00F4654C"/>
    <w:rsid w:val="00F46825"/>
    <w:rsid w:val="00F47B77"/>
    <w:rsid w:val="00F50200"/>
    <w:rsid w:val="00F51820"/>
    <w:rsid w:val="00F518A0"/>
    <w:rsid w:val="00F51C9A"/>
    <w:rsid w:val="00F51D3D"/>
    <w:rsid w:val="00F51FD8"/>
    <w:rsid w:val="00F52BD9"/>
    <w:rsid w:val="00F52C4D"/>
    <w:rsid w:val="00F5327F"/>
    <w:rsid w:val="00F53376"/>
    <w:rsid w:val="00F53580"/>
    <w:rsid w:val="00F53FAB"/>
    <w:rsid w:val="00F54977"/>
    <w:rsid w:val="00F54F45"/>
    <w:rsid w:val="00F55218"/>
    <w:rsid w:val="00F555B8"/>
    <w:rsid w:val="00F5578F"/>
    <w:rsid w:val="00F557A9"/>
    <w:rsid w:val="00F56025"/>
    <w:rsid w:val="00F563B3"/>
    <w:rsid w:val="00F56666"/>
    <w:rsid w:val="00F5687D"/>
    <w:rsid w:val="00F57116"/>
    <w:rsid w:val="00F57370"/>
    <w:rsid w:val="00F57FC9"/>
    <w:rsid w:val="00F60A3B"/>
    <w:rsid w:val="00F60CA7"/>
    <w:rsid w:val="00F6102B"/>
    <w:rsid w:val="00F61362"/>
    <w:rsid w:val="00F61870"/>
    <w:rsid w:val="00F6236D"/>
    <w:rsid w:val="00F628EF"/>
    <w:rsid w:val="00F62E50"/>
    <w:rsid w:val="00F632D7"/>
    <w:rsid w:val="00F63423"/>
    <w:rsid w:val="00F634FB"/>
    <w:rsid w:val="00F63535"/>
    <w:rsid w:val="00F638E7"/>
    <w:rsid w:val="00F64177"/>
    <w:rsid w:val="00F643BF"/>
    <w:rsid w:val="00F649B5"/>
    <w:rsid w:val="00F64AF8"/>
    <w:rsid w:val="00F658C8"/>
    <w:rsid w:val="00F659B5"/>
    <w:rsid w:val="00F65AC3"/>
    <w:rsid w:val="00F65B8B"/>
    <w:rsid w:val="00F6600E"/>
    <w:rsid w:val="00F669D2"/>
    <w:rsid w:val="00F66FB3"/>
    <w:rsid w:val="00F675FC"/>
    <w:rsid w:val="00F67E8B"/>
    <w:rsid w:val="00F67F49"/>
    <w:rsid w:val="00F70093"/>
    <w:rsid w:val="00F70243"/>
    <w:rsid w:val="00F70469"/>
    <w:rsid w:val="00F708E5"/>
    <w:rsid w:val="00F70AD9"/>
    <w:rsid w:val="00F7149D"/>
    <w:rsid w:val="00F718AB"/>
    <w:rsid w:val="00F71F05"/>
    <w:rsid w:val="00F72012"/>
    <w:rsid w:val="00F748EC"/>
    <w:rsid w:val="00F74DB9"/>
    <w:rsid w:val="00F7683E"/>
    <w:rsid w:val="00F77197"/>
    <w:rsid w:val="00F777A1"/>
    <w:rsid w:val="00F77D18"/>
    <w:rsid w:val="00F77FDD"/>
    <w:rsid w:val="00F80484"/>
    <w:rsid w:val="00F80502"/>
    <w:rsid w:val="00F812ED"/>
    <w:rsid w:val="00F81EA4"/>
    <w:rsid w:val="00F823F8"/>
    <w:rsid w:val="00F824D3"/>
    <w:rsid w:val="00F82E53"/>
    <w:rsid w:val="00F82E70"/>
    <w:rsid w:val="00F83436"/>
    <w:rsid w:val="00F84A04"/>
    <w:rsid w:val="00F84F3A"/>
    <w:rsid w:val="00F863DC"/>
    <w:rsid w:val="00F871C0"/>
    <w:rsid w:val="00F87242"/>
    <w:rsid w:val="00F873BA"/>
    <w:rsid w:val="00F876FC"/>
    <w:rsid w:val="00F87891"/>
    <w:rsid w:val="00F87904"/>
    <w:rsid w:val="00F87969"/>
    <w:rsid w:val="00F87984"/>
    <w:rsid w:val="00F87C83"/>
    <w:rsid w:val="00F90219"/>
    <w:rsid w:val="00F902DB"/>
    <w:rsid w:val="00F9043E"/>
    <w:rsid w:val="00F908E8"/>
    <w:rsid w:val="00F910C9"/>
    <w:rsid w:val="00F92A4D"/>
    <w:rsid w:val="00F937F0"/>
    <w:rsid w:val="00F94003"/>
    <w:rsid w:val="00F945AF"/>
    <w:rsid w:val="00F94734"/>
    <w:rsid w:val="00F94AFE"/>
    <w:rsid w:val="00F94E51"/>
    <w:rsid w:val="00F95202"/>
    <w:rsid w:val="00F95601"/>
    <w:rsid w:val="00F95CDB"/>
    <w:rsid w:val="00F95FE4"/>
    <w:rsid w:val="00F9617D"/>
    <w:rsid w:val="00F96B7F"/>
    <w:rsid w:val="00F97509"/>
    <w:rsid w:val="00F9758B"/>
    <w:rsid w:val="00F97D90"/>
    <w:rsid w:val="00F97E49"/>
    <w:rsid w:val="00FA03E2"/>
    <w:rsid w:val="00FA0BB0"/>
    <w:rsid w:val="00FA0C31"/>
    <w:rsid w:val="00FA0D98"/>
    <w:rsid w:val="00FA0FFA"/>
    <w:rsid w:val="00FA1918"/>
    <w:rsid w:val="00FA1A20"/>
    <w:rsid w:val="00FA1BFC"/>
    <w:rsid w:val="00FA2208"/>
    <w:rsid w:val="00FA3E32"/>
    <w:rsid w:val="00FA45F3"/>
    <w:rsid w:val="00FA4A3A"/>
    <w:rsid w:val="00FA4AB3"/>
    <w:rsid w:val="00FA4E46"/>
    <w:rsid w:val="00FA59FA"/>
    <w:rsid w:val="00FA5A45"/>
    <w:rsid w:val="00FA5E13"/>
    <w:rsid w:val="00FA7295"/>
    <w:rsid w:val="00FA769D"/>
    <w:rsid w:val="00FB00FE"/>
    <w:rsid w:val="00FB0397"/>
    <w:rsid w:val="00FB0447"/>
    <w:rsid w:val="00FB06BE"/>
    <w:rsid w:val="00FB0B40"/>
    <w:rsid w:val="00FB0BE0"/>
    <w:rsid w:val="00FB1037"/>
    <w:rsid w:val="00FB12B6"/>
    <w:rsid w:val="00FB1386"/>
    <w:rsid w:val="00FB1880"/>
    <w:rsid w:val="00FB1A8D"/>
    <w:rsid w:val="00FB3C83"/>
    <w:rsid w:val="00FB430E"/>
    <w:rsid w:val="00FB47ED"/>
    <w:rsid w:val="00FB4B8A"/>
    <w:rsid w:val="00FB5260"/>
    <w:rsid w:val="00FB55BD"/>
    <w:rsid w:val="00FB5F72"/>
    <w:rsid w:val="00FB62CB"/>
    <w:rsid w:val="00FB6A2C"/>
    <w:rsid w:val="00FB6DE6"/>
    <w:rsid w:val="00FB6DEE"/>
    <w:rsid w:val="00FB7607"/>
    <w:rsid w:val="00FB7733"/>
    <w:rsid w:val="00FB7E77"/>
    <w:rsid w:val="00FC03D1"/>
    <w:rsid w:val="00FC10F3"/>
    <w:rsid w:val="00FC11CD"/>
    <w:rsid w:val="00FC13B9"/>
    <w:rsid w:val="00FC145B"/>
    <w:rsid w:val="00FC1804"/>
    <w:rsid w:val="00FC1BC7"/>
    <w:rsid w:val="00FC1DCD"/>
    <w:rsid w:val="00FC1EA1"/>
    <w:rsid w:val="00FC20B8"/>
    <w:rsid w:val="00FC3DA0"/>
    <w:rsid w:val="00FC41D9"/>
    <w:rsid w:val="00FC48C3"/>
    <w:rsid w:val="00FC58D0"/>
    <w:rsid w:val="00FC5D9B"/>
    <w:rsid w:val="00FC6291"/>
    <w:rsid w:val="00FC6E4C"/>
    <w:rsid w:val="00FD0A29"/>
    <w:rsid w:val="00FD0D14"/>
    <w:rsid w:val="00FD12B6"/>
    <w:rsid w:val="00FD1683"/>
    <w:rsid w:val="00FD1785"/>
    <w:rsid w:val="00FD1981"/>
    <w:rsid w:val="00FD1C5A"/>
    <w:rsid w:val="00FD2073"/>
    <w:rsid w:val="00FD2531"/>
    <w:rsid w:val="00FD2C62"/>
    <w:rsid w:val="00FD2E9E"/>
    <w:rsid w:val="00FD33D7"/>
    <w:rsid w:val="00FD3A43"/>
    <w:rsid w:val="00FD3B01"/>
    <w:rsid w:val="00FD5138"/>
    <w:rsid w:val="00FD5842"/>
    <w:rsid w:val="00FD60EC"/>
    <w:rsid w:val="00FD6ABF"/>
    <w:rsid w:val="00FD6D62"/>
    <w:rsid w:val="00FD7020"/>
    <w:rsid w:val="00FD71ED"/>
    <w:rsid w:val="00FD798B"/>
    <w:rsid w:val="00FD7AAA"/>
    <w:rsid w:val="00FE08C4"/>
    <w:rsid w:val="00FE08EE"/>
    <w:rsid w:val="00FE110D"/>
    <w:rsid w:val="00FE1426"/>
    <w:rsid w:val="00FE1B98"/>
    <w:rsid w:val="00FE202E"/>
    <w:rsid w:val="00FE22EE"/>
    <w:rsid w:val="00FE244A"/>
    <w:rsid w:val="00FE2D37"/>
    <w:rsid w:val="00FE345B"/>
    <w:rsid w:val="00FE3504"/>
    <w:rsid w:val="00FE3BB3"/>
    <w:rsid w:val="00FE49D1"/>
    <w:rsid w:val="00FE5469"/>
    <w:rsid w:val="00FE55BA"/>
    <w:rsid w:val="00FE6005"/>
    <w:rsid w:val="00FE61D1"/>
    <w:rsid w:val="00FE625D"/>
    <w:rsid w:val="00FE69AC"/>
    <w:rsid w:val="00FE6D39"/>
    <w:rsid w:val="00FF0C9F"/>
    <w:rsid w:val="00FF10C8"/>
    <w:rsid w:val="00FF149E"/>
    <w:rsid w:val="00FF22C8"/>
    <w:rsid w:val="00FF2656"/>
    <w:rsid w:val="00FF2AF1"/>
    <w:rsid w:val="00FF3F0E"/>
    <w:rsid w:val="00FF48A1"/>
    <w:rsid w:val="00FF5D57"/>
    <w:rsid w:val="00FF6645"/>
    <w:rsid w:val="00FF72FB"/>
    <w:rsid w:val="00FF7FD2"/>
    <w:rsid w:val="61D0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5A3F4C0"/>
  <w15:docId w15:val="{72819A9E-20FA-4A4E-9CD9-1FFF626C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Titre1">
    <w:name w:val="heading 1"/>
    <w:basedOn w:val="Normal"/>
    <w:next w:val="Normal"/>
    <w:link w:val="Titre1Car"/>
    <w:qFormat/>
    <w:rsid w:val="005419C3"/>
    <w:pPr>
      <w:keepNext/>
      <w:keepLines/>
      <w:spacing w:before="200"/>
      <w:ind w:left="1797" w:hanging="1797"/>
      <w:outlineLvl w:val="0"/>
    </w:pPr>
    <w:rPr>
      <w:rFonts w:ascii="Times New Roman Bold" w:eastAsiaTheme="majorEastAsia" w:hAnsi="Times New Roman Bold" w:cstheme="majorBidi"/>
      <w:b/>
      <w:bCs/>
      <w:caps/>
      <w:szCs w:val="28"/>
      <w:u w:val="single"/>
    </w:rPr>
  </w:style>
  <w:style w:type="paragraph" w:styleId="Titre2">
    <w:name w:val="heading 2"/>
    <w:basedOn w:val="Normal"/>
    <w:next w:val="Normal"/>
    <w:link w:val="Titre2Car"/>
    <w:uiPriority w:val="9"/>
    <w:unhideWhenUsed/>
    <w:qFormat/>
    <w:rsid w:val="005610C5"/>
    <w:pPr>
      <w:keepNext/>
      <w:keepLines/>
      <w:spacing w:before="200"/>
      <w:ind w:left="1622" w:hanging="1622"/>
      <w:outlineLvl w:val="1"/>
    </w:pPr>
    <w:rPr>
      <w:rFonts w:ascii="Times New Roman Bold" w:eastAsiaTheme="majorEastAsia" w:hAnsi="Times New Roman Bold" w:cstheme="majorBidi"/>
      <w:b/>
      <w:bCs/>
      <w:smallCaps/>
      <w:szCs w:val="26"/>
      <w:u w:val="single"/>
    </w:rPr>
  </w:style>
  <w:style w:type="paragraph" w:styleId="Titre3">
    <w:name w:val="heading 3"/>
    <w:basedOn w:val="Normal"/>
    <w:next w:val="Normal"/>
    <w:link w:val="Titre3C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Titre4">
    <w:name w:val="heading 4"/>
    <w:basedOn w:val="Normal"/>
    <w:next w:val="Normal"/>
    <w:link w:val="Titre4C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Titre5">
    <w:name w:val="heading 5"/>
    <w:basedOn w:val="Normal"/>
    <w:next w:val="Normal"/>
    <w:link w:val="Titre5Car"/>
    <w:uiPriority w:val="9"/>
    <w:unhideWhenUsed/>
    <w:qFormat/>
    <w:rsid w:val="00326BC9"/>
    <w:pPr>
      <w:keepNext/>
      <w:keepLines/>
      <w:ind w:left="720" w:hanging="720"/>
      <w:outlineLvl w:val="4"/>
    </w:pPr>
    <w:rPr>
      <w:rFonts w:eastAsiaTheme="majorEastAsia" w:cstheme="majorBidi"/>
      <w:b/>
    </w:rPr>
  </w:style>
  <w:style w:type="paragraph" w:styleId="Titre6">
    <w:name w:val="heading 6"/>
    <w:basedOn w:val="Titre1"/>
    <w:next w:val="Normal"/>
    <w:link w:val="Titre6Car"/>
    <w:uiPriority w:val="9"/>
    <w:unhideWhenUsed/>
    <w:qFormat/>
    <w:rsid w:val="001C0F9E"/>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0DE6"/>
    <w:rPr>
      <w:rFonts w:ascii="Times New Roman Bold" w:eastAsiaTheme="majorEastAsia" w:hAnsi="Times New Roman Bold" w:cstheme="majorBidi"/>
      <w:b/>
      <w:bCs/>
      <w:caps/>
      <w:sz w:val="24"/>
      <w:szCs w:val="28"/>
      <w:u w:val="single"/>
    </w:rPr>
  </w:style>
  <w:style w:type="character" w:customStyle="1" w:styleId="Titre2Car">
    <w:name w:val="Titre 2 Car"/>
    <w:basedOn w:val="Policepardfaut"/>
    <w:link w:val="Titre2"/>
    <w:uiPriority w:val="9"/>
    <w:rsid w:val="005610C5"/>
    <w:rPr>
      <w:rFonts w:ascii="Times New Roman Bold" w:eastAsiaTheme="majorEastAsia" w:hAnsi="Times New Roman Bold" w:cstheme="majorBidi"/>
      <w:b/>
      <w:bCs/>
      <w:smallCaps/>
      <w:sz w:val="24"/>
      <w:szCs w:val="26"/>
      <w:u w:val="single"/>
    </w:rPr>
  </w:style>
  <w:style w:type="character" w:customStyle="1" w:styleId="Titre3Car">
    <w:name w:val="Titre 3 Car"/>
    <w:basedOn w:val="Policepardfaut"/>
    <w:link w:val="Titre3"/>
    <w:uiPriority w:val="9"/>
    <w:rsid w:val="00487ED0"/>
    <w:rPr>
      <w:rFonts w:ascii="Times New Roman Bold" w:eastAsiaTheme="majorEastAsia" w:hAnsi="Times New Roman Bold" w:cstheme="majorBidi"/>
      <w:b/>
      <w:bCs/>
      <w:caps/>
      <w:sz w:val="24"/>
    </w:rPr>
  </w:style>
  <w:style w:type="character" w:customStyle="1" w:styleId="Titre4Car">
    <w:name w:val="Titre 4 Car"/>
    <w:basedOn w:val="Policepardfaut"/>
    <w:link w:val="Titre4"/>
    <w:uiPriority w:val="9"/>
    <w:rsid w:val="00302040"/>
    <w:rPr>
      <w:rFonts w:ascii="Times New Roman Bold" w:eastAsiaTheme="majorEastAsia" w:hAnsi="Times New Roman Bold" w:cstheme="majorBidi"/>
      <w:b/>
      <w:bCs/>
      <w:iCs/>
      <w:caps/>
      <w:sz w:val="24"/>
    </w:rPr>
  </w:style>
  <w:style w:type="character" w:customStyle="1" w:styleId="Titre5Car">
    <w:name w:val="Titre 5 Car"/>
    <w:basedOn w:val="Policepardfaut"/>
    <w:link w:val="Titre5"/>
    <w:uiPriority w:val="9"/>
    <w:rsid w:val="00326BC9"/>
    <w:rPr>
      <w:rFonts w:ascii="Times New Roman" w:eastAsiaTheme="majorEastAsia" w:hAnsi="Times New Roman" w:cstheme="majorBidi"/>
      <w:b/>
      <w:sz w:val="24"/>
    </w:rPr>
  </w:style>
  <w:style w:type="character" w:customStyle="1" w:styleId="Titre6Car">
    <w:name w:val="Titre 6 Car"/>
    <w:basedOn w:val="Policepardfaut"/>
    <w:link w:val="Titre6"/>
    <w:uiPriority w:val="9"/>
    <w:rsid w:val="001C0F9E"/>
    <w:rPr>
      <w:rFonts w:ascii="Times New Roman Bold" w:eastAsiaTheme="majorEastAsia" w:hAnsi="Times New Roman Bold" w:cstheme="majorBidi"/>
      <w:b/>
      <w:bCs/>
      <w:caps/>
      <w:sz w:val="24"/>
      <w:szCs w:val="28"/>
      <w:u w:val="single"/>
    </w:rPr>
  </w:style>
  <w:style w:type="paragraph" w:styleId="En-tte">
    <w:name w:val="header"/>
    <w:basedOn w:val="Normal"/>
    <w:link w:val="En-tteCar"/>
    <w:unhideWhenUsed/>
    <w:rsid w:val="00821732"/>
    <w:pPr>
      <w:tabs>
        <w:tab w:val="center" w:pos="4536"/>
        <w:tab w:val="right" w:pos="9072"/>
      </w:tabs>
    </w:pPr>
  </w:style>
  <w:style w:type="character" w:customStyle="1" w:styleId="En-tteCar">
    <w:name w:val="En-tête Car"/>
    <w:basedOn w:val="Policepardfaut"/>
    <w:link w:val="En-tte"/>
    <w:uiPriority w:val="99"/>
    <w:rsid w:val="00821732"/>
    <w:rPr>
      <w:rFonts w:ascii="Times New Roman" w:hAnsi="Times New Roman"/>
      <w:sz w:val="24"/>
    </w:rPr>
  </w:style>
  <w:style w:type="paragraph" w:styleId="Pieddepage">
    <w:name w:val="footer"/>
    <w:basedOn w:val="Normal"/>
    <w:link w:val="PieddepageCar"/>
    <w:uiPriority w:val="99"/>
    <w:unhideWhenUsed/>
    <w:rsid w:val="00821732"/>
    <w:pPr>
      <w:tabs>
        <w:tab w:val="center" w:pos="4536"/>
        <w:tab w:val="right" w:pos="9072"/>
      </w:tabs>
    </w:pPr>
  </w:style>
  <w:style w:type="character" w:customStyle="1" w:styleId="PieddepageCar">
    <w:name w:val="Pied de page Car"/>
    <w:basedOn w:val="Policepardfaut"/>
    <w:link w:val="Pieddepage"/>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epuces">
    <w:name w:val="List Bullet"/>
    <w:basedOn w:val="Normal"/>
    <w:link w:val="ListepucesCar"/>
    <w:rsid w:val="00821732"/>
    <w:pPr>
      <w:numPr>
        <w:numId w:val="17"/>
      </w:numPr>
      <w:spacing w:after="240"/>
    </w:pPr>
    <w:rPr>
      <w:rFonts w:eastAsia="Times New Roman" w:cs="Times New Roman"/>
      <w:szCs w:val="20"/>
    </w:rPr>
  </w:style>
  <w:style w:type="paragraph" w:customStyle="1" w:styleId="ListBullet1">
    <w:name w:val="List Bullet 1"/>
    <w:basedOn w:val="Normal"/>
    <w:rsid w:val="00821732"/>
    <w:pPr>
      <w:numPr>
        <w:numId w:val="18"/>
      </w:numPr>
      <w:tabs>
        <w:tab w:val="clear" w:pos="765"/>
        <w:tab w:val="num" w:pos="360"/>
      </w:tabs>
      <w:spacing w:after="240"/>
      <w:ind w:left="0" w:firstLine="0"/>
    </w:pPr>
    <w:rPr>
      <w:rFonts w:eastAsia="Times New Roman" w:cs="Times New Roman"/>
      <w:szCs w:val="20"/>
    </w:rPr>
  </w:style>
  <w:style w:type="paragraph" w:styleId="Listepuces2">
    <w:name w:val="List Bullet 2"/>
    <w:basedOn w:val="Normal"/>
    <w:rsid w:val="00821732"/>
    <w:pPr>
      <w:numPr>
        <w:numId w:val="19"/>
      </w:numPr>
      <w:spacing w:after="240"/>
    </w:pPr>
    <w:rPr>
      <w:rFonts w:eastAsia="Times New Roman" w:cs="Times New Roman"/>
      <w:szCs w:val="20"/>
    </w:rPr>
  </w:style>
  <w:style w:type="paragraph" w:styleId="Listepuces3">
    <w:name w:val="List Bullet 3"/>
    <w:basedOn w:val="Normal"/>
    <w:rsid w:val="00821732"/>
    <w:pPr>
      <w:numPr>
        <w:numId w:val="20"/>
      </w:numPr>
      <w:spacing w:after="240"/>
    </w:pPr>
    <w:rPr>
      <w:rFonts w:eastAsia="Times New Roman" w:cs="Times New Roman"/>
      <w:szCs w:val="20"/>
    </w:rPr>
  </w:style>
  <w:style w:type="paragraph" w:styleId="Listepuces4">
    <w:name w:val="List Bullet 4"/>
    <w:basedOn w:val="Normal"/>
    <w:rsid w:val="00821732"/>
    <w:pPr>
      <w:numPr>
        <w:numId w:val="21"/>
      </w:numPr>
      <w:spacing w:after="240"/>
    </w:pPr>
    <w:rPr>
      <w:rFonts w:eastAsia="Times New Roman" w:cs="Times New Roman"/>
      <w:szCs w:val="20"/>
    </w:rPr>
  </w:style>
  <w:style w:type="paragraph" w:customStyle="1" w:styleId="ListDash">
    <w:name w:val="List Dash"/>
    <w:basedOn w:val="Normal"/>
    <w:rsid w:val="00821732"/>
    <w:pPr>
      <w:numPr>
        <w:numId w:val="22"/>
      </w:numPr>
      <w:spacing w:after="240"/>
    </w:pPr>
    <w:rPr>
      <w:rFonts w:eastAsia="Times New Roman" w:cs="Times New Roman"/>
      <w:szCs w:val="20"/>
    </w:rPr>
  </w:style>
  <w:style w:type="paragraph" w:customStyle="1" w:styleId="ListDash1">
    <w:name w:val="List Dash 1"/>
    <w:basedOn w:val="Normal"/>
    <w:rsid w:val="00821732"/>
    <w:pPr>
      <w:numPr>
        <w:numId w:val="23"/>
      </w:numPr>
      <w:spacing w:after="240"/>
    </w:pPr>
    <w:rPr>
      <w:rFonts w:eastAsia="Times New Roman" w:cs="Times New Roman"/>
      <w:szCs w:val="20"/>
    </w:rPr>
  </w:style>
  <w:style w:type="paragraph" w:customStyle="1" w:styleId="ListDash2">
    <w:name w:val="List Dash 2"/>
    <w:basedOn w:val="Normal"/>
    <w:rsid w:val="00821732"/>
    <w:pPr>
      <w:numPr>
        <w:numId w:val="24"/>
      </w:numPr>
      <w:spacing w:after="240"/>
    </w:pPr>
    <w:rPr>
      <w:rFonts w:eastAsia="Times New Roman" w:cs="Times New Roman"/>
      <w:szCs w:val="20"/>
    </w:rPr>
  </w:style>
  <w:style w:type="paragraph" w:customStyle="1" w:styleId="ListDash3">
    <w:name w:val="List Dash 3"/>
    <w:basedOn w:val="Normal"/>
    <w:rsid w:val="00821732"/>
    <w:pPr>
      <w:numPr>
        <w:numId w:val="25"/>
      </w:numPr>
      <w:spacing w:after="240"/>
    </w:pPr>
    <w:rPr>
      <w:rFonts w:eastAsia="Times New Roman" w:cs="Times New Roman"/>
      <w:szCs w:val="20"/>
    </w:rPr>
  </w:style>
  <w:style w:type="paragraph" w:customStyle="1" w:styleId="ListDash4">
    <w:name w:val="List Dash 4"/>
    <w:basedOn w:val="Normal"/>
    <w:rsid w:val="00821732"/>
    <w:pPr>
      <w:numPr>
        <w:numId w:val="26"/>
      </w:numPr>
      <w:spacing w:after="240"/>
    </w:pPr>
    <w:rPr>
      <w:rFonts w:eastAsia="Times New Roman" w:cs="Times New Roman"/>
      <w:szCs w:val="20"/>
    </w:rPr>
  </w:style>
  <w:style w:type="paragraph" w:styleId="Listenumros">
    <w:name w:val="List Number"/>
    <w:basedOn w:val="Normal"/>
    <w:rsid w:val="00821732"/>
    <w:pPr>
      <w:numPr>
        <w:numId w:val="27"/>
      </w:numPr>
      <w:spacing w:after="240"/>
    </w:pPr>
    <w:rPr>
      <w:rFonts w:eastAsia="Times New Roman" w:cs="Times New Roman"/>
      <w:szCs w:val="20"/>
    </w:rPr>
  </w:style>
  <w:style w:type="paragraph" w:customStyle="1" w:styleId="ListNumber1">
    <w:name w:val="List Number 1"/>
    <w:basedOn w:val="Normal"/>
    <w:rsid w:val="00821732"/>
    <w:pPr>
      <w:numPr>
        <w:numId w:val="28"/>
      </w:numPr>
      <w:spacing w:after="240"/>
    </w:pPr>
    <w:rPr>
      <w:rFonts w:eastAsia="Times New Roman" w:cs="Times New Roman"/>
      <w:szCs w:val="20"/>
    </w:rPr>
  </w:style>
  <w:style w:type="paragraph" w:styleId="Listenumros2">
    <w:name w:val="List Number 2"/>
    <w:basedOn w:val="Normal"/>
    <w:rsid w:val="00821732"/>
    <w:pPr>
      <w:numPr>
        <w:numId w:val="29"/>
      </w:numPr>
      <w:spacing w:after="240"/>
    </w:pPr>
    <w:rPr>
      <w:rFonts w:eastAsia="Times New Roman" w:cs="Times New Roman"/>
      <w:szCs w:val="20"/>
    </w:rPr>
  </w:style>
  <w:style w:type="paragraph" w:styleId="Listenumros3">
    <w:name w:val="List Number 3"/>
    <w:basedOn w:val="Normal"/>
    <w:rsid w:val="00821732"/>
    <w:pPr>
      <w:numPr>
        <w:numId w:val="30"/>
      </w:numPr>
      <w:spacing w:after="240"/>
    </w:pPr>
    <w:rPr>
      <w:rFonts w:eastAsia="Times New Roman" w:cs="Times New Roman"/>
      <w:szCs w:val="20"/>
    </w:rPr>
  </w:style>
  <w:style w:type="paragraph" w:styleId="Listenumros4">
    <w:name w:val="List Number 4"/>
    <w:basedOn w:val="Normal"/>
    <w:rsid w:val="00821732"/>
    <w:pPr>
      <w:numPr>
        <w:numId w:val="31"/>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7"/>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8"/>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29"/>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0"/>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1"/>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7"/>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8"/>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29"/>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0"/>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1"/>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7"/>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8"/>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29"/>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0"/>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1"/>
      </w:numPr>
      <w:spacing w:after="240"/>
    </w:pPr>
    <w:rPr>
      <w:rFonts w:eastAsia="Times New Roman" w:cs="Times New Roman"/>
      <w:szCs w:val="20"/>
    </w:rPr>
  </w:style>
  <w:style w:type="paragraph" w:styleId="TM5">
    <w:name w:val="toc 5"/>
    <w:basedOn w:val="Normal"/>
    <w:next w:val="Normal"/>
    <w:autoRedefine/>
    <w:uiPriority w:val="39"/>
    <w:qFormat/>
    <w:rsid w:val="00ED010A"/>
    <w:pPr>
      <w:tabs>
        <w:tab w:val="left" w:pos="2297"/>
        <w:tab w:val="right" w:leader="dot" w:pos="8789"/>
      </w:tabs>
      <w:spacing w:before="60" w:after="60"/>
      <w:ind w:left="2126" w:right="567" w:hanging="567"/>
    </w:pPr>
    <w:rPr>
      <w:rFonts w:eastAsia="Times New Roman" w:cs="Times New Roman"/>
      <w:sz w:val="20"/>
      <w:szCs w:val="20"/>
    </w:rPr>
  </w:style>
  <w:style w:type="paragraph" w:styleId="En-ttedetabledesmatires">
    <w:name w:val="TOC Heading"/>
    <w:basedOn w:val="Normal"/>
    <w:next w:val="Normal"/>
    <w:uiPriority w:val="39"/>
    <w:qFormat/>
    <w:rsid w:val="00821732"/>
    <w:pPr>
      <w:keepNext/>
      <w:spacing w:before="240" w:after="240"/>
      <w:jc w:val="center"/>
    </w:pPr>
    <w:rPr>
      <w:rFonts w:eastAsia="Times New Roman" w:cs="Times New Roman"/>
      <w:b/>
      <w:szCs w:val="20"/>
    </w:rPr>
  </w:style>
  <w:style w:type="paragraph" w:styleId="TM1">
    <w:name w:val="toc 1"/>
    <w:basedOn w:val="Normal"/>
    <w:next w:val="Normal"/>
    <w:autoRedefine/>
    <w:uiPriority w:val="39"/>
    <w:qFormat/>
    <w:rsid w:val="002342C6"/>
    <w:pPr>
      <w:spacing w:before="60" w:after="60"/>
      <w:ind w:right="139"/>
    </w:pPr>
    <w:rPr>
      <w:rFonts w:eastAsia="Calibri" w:cs="Times New Roman"/>
      <w:b/>
      <w:caps/>
      <w:noProof/>
      <w:sz w:val="20"/>
      <w:szCs w:val="20"/>
    </w:rPr>
  </w:style>
  <w:style w:type="paragraph" w:styleId="TM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TM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M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sid w:val="000F02DB"/>
    <w:rPr>
      <w:rFonts w:ascii="Times New Roman" w:hAnsi="Times New Roman" w:cs="Times New Roman"/>
      <w:strike w:val="0"/>
      <w:dstrike w:val="0"/>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2520E3"/>
    <w:pPr>
      <w:spacing w:after="0"/>
      <w:ind w:left="284" w:hanging="284"/>
    </w:pPr>
    <w:rPr>
      <w:rFonts w:eastAsia="Times New Roman" w:cs="Times New Roman"/>
      <w:sz w:val="20"/>
      <w:szCs w:val="20"/>
      <w:lang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2520E3"/>
    <w:rPr>
      <w:rFonts w:ascii="Times New Roman" w:eastAsia="Times New Roman" w:hAnsi="Times New Roman" w:cs="Times New Roman"/>
      <w:sz w:val="20"/>
      <w:szCs w:val="20"/>
      <w:lang w:val="fr-FR" w:eastAsia="zh-CN"/>
    </w:rPr>
  </w:style>
  <w:style w:type="character" w:styleId="Marquedecommentaire">
    <w:name w:val="annotation reference"/>
    <w:uiPriority w:val="99"/>
    <w:rsid w:val="00821732"/>
    <w:rPr>
      <w:rFonts w:cs="Times New Roman"/>
      <w:sz w:val="16"/>
      <w:szCs w:val="16"/>
    </w:rPr>
  </w:style>
  <w:style w:type="paragraph" w:styleId="Commentaire">
    <w:name w:val="annotation text"/>
    <w:basedOn w:val="Normal"/>
    <w:link w:val="CommentaireCar"/>
    <w:uiPriority w:val="99"/>
    <w:rsid w:val="00821732"/>
    <w:rPr>
      <w:rFonts w:eastAsia="Times New Roman" w:cs="Times New Roman"/>
      <w:sz w:val="20"/>
      <w:szCs w:val="20"/>
      <w:lang w:eastAsia="zh-CN"/>
    </w:rPr>
  </w:style>
  <w:style w:type="character" w:customStyle="1" w:styleId="CommentaireCar">
    <w:name w:val="Commentaire Car"/>
    <w:basedOn w:val="Policepardfaut"/>
    <w:link w:val="Commentaire"/>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Lienhypertexte">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Paragraphedeliste">
    <w:name w:val="List Paragraph"/>
    <w:basedOn w:val="Normal"/>
    <w:link w:val="ParagraphedelisteCar"/>
    <w:uiPriority w:val="34"/>
    <w:qFormat/>
    <w:rsid w:val="00597238"/>
    <w:pPr>
      <w:ind w:left="720"/>
    </w:pPr>
    <w:rPr>
      <w:rFonts w:eastAsia="Times New Roman" w:cs="Times New Roman"/>
    </w:rPr>
  </w:style>
  <w:style w:type="character" w:customStyle="1" w:styleId="ParagraphedelisteCar">
    <w:name w:val="Paragraphe de liste Car"/>
    <w:link w:val="Paragraphedeliste"/>
    <w:uiPriority w:val="34"/>
    <w:rsid w:val="00597238"/>
    <w:rPr>
      <w:rFonts w:ascii="Times New Roman" w:eastAsia="Times New Roman" w:hAnsi="Times New Roman" w:cs="Times New Roman"/>
      <w:sz w:val="24"/>
    </w:rPr>
  </w:style>
  <w:style w:type="paragraph" w:styleId="TM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M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M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M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Textedebulles">
    <w:name w:val="Balloon Text"/>
    <w:basedOn w:val="Normal"/>
    <w:link w:val="TextedebullesCar"/>
    <w:unhideWhenUsed/>
    <w:rsid w:val="00EF740D"/>
    <w:rPr>
      <w:rFonts w:ascii="Tahoma" w:hAnsi="Tahoma" w:cs="Tahoma"/>
      <w:sz w:val="16"/>
      <w:szCs w:val="16"/>
    </w:rPr>
  </w:style>
  <w:style w:type="character" w:customStyle="1" w:styleId="TextedebullesCar">
    <w:name w:val="Texte de bulles Car"/>
    <w:basedOn w:val="Policepardfaut"/>
    <w:link w:val="Textedebulles"/>
    <w:rsid w:val="00EF740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02D3D"/>
    <w:rPr>
      <w:rFonts w:eastAsiaTheme="minorHAnsi" w:cstheme="minorBidi"/>
      <w:b/>
      <w:bCs/>
      <w:lang w:eastAsia="en-US"/>
    </w:rPr>
  </w:style>
  <w:style w:type="character" w:customStyle="1" w:styleId="ObjetducommentaireCar">
    <w:name w:val="Objet du commentaire Car"/>
    <w:basedOn w:val="CommentaireCar"/>
    <w:link w:val="Objetducommentaire"/>
    <w:rsid w:val="00D02D3D"/>
    <w:rPr>
      <w:rFonts w:ascii="Times New Roman" w:eastAsia="Times New Roman" w:hAnsi="Times New Roman" w:cs="Times New Roman"/>
      <w:b/>
      <w:bCs/>
      <w:sz w:val="20"/>
      <w:szCs w:val="20"/>
      <w:lang w:eastAsia="zh-CN"/>
    </w:rPr>
  </w:style>
  <w:style w:type="paragraph" w:styleId="Rvision">
    <w:name w:val="Revision"/>
    <w:hidden/>
    <w:rsid w:val="00D37A46"/>
    <w:pPr>
      <w:spacing w:after="0" w:line="240" w:lineRule="auto"/>
    </w:pPr>
    <w:rPr>
      <w:rFonts w:ascii="Times New Roman" w:hAnsi="Times New Roman"/>
      <w:sz w:val="24"/>
    </w:rPr>
  </w:style>
  <w:style w:type="paragraph" w:customStyle="1" w:styleId="Annex">
    <w:name w:val="Annex"/>
    <w:basedOn w:val="Titre6"/>
    <w:qFormat/>
    <w:rsid w:val="00441F27"/>
    <w:pPr>
      <w:jc w:val="right"/>
    </w:pPr>
    <w:rPr>
      <w:rFonts w:ascii="Times New Roman" w:eastAsia="Times New Roman" w:hAnsi="Times New Roman"/>
      <w:bCs w:val="0"/>
      <w:iCs/>
      <w:caps w:val="0"/>
      <w:color w:val="000000"/>
      <w:lang w:eastAsia="en-GB"/>
    </w:rPr>
  </w:style>
  <w:style w:type="paragraph" w:styleId="Corpsdetexte">
    <w:name w:val="Body Text"/>
    <w:basedOn w:val="Normal"/>
    <w:link w:val="CorpsdetexteCar"/>
    <w:rsid w:val="00C611DF"/>
    <w:pPr>
      <w:widowControl w:val="0"/>
      <w:spacing w:before="188"/>
      <w:ind w:left="353"/>
      <w:jc w:val="left"/>
    </w:pPr>
    <w:rPr>
      <w:rFonts w:eastAsia="Times New Roman"/>
      <w:szCs w:val="24"/>
    </w:rPr>
  </w:style>
  <w:style w:type="character" w:customStyle="1" w:styleId="CorpsdetexteCar">
    <w:name w:val="Corps de texte Car"/>
    <w:basedOn w:val="Policepardfaut"/>
    <w:link w:val="Corpsdetexte"/>
    <w:rsid w:val="00C611DF"/>
    <w:rPr>
      <w:rFonts w:ascii="Times New Roman" w:eastAsia="Times New Roman" w:hAnsi="Times New Roman"/>
      <w:sz w:val="24"/>
      <w:szCs w:val="24"/>
      <w:lang w:val="fr-FR"/>
    </w:rPr>
  </w:style>
  <w:style w:type="paragraph" w:customStyle="1" w:styleId="TableParagraph">
    <w:name w:val="Table Paragraph"/>
    <w:basedOn w:val="Normal"/>
    <w:uiPriority w:val="1"/>
    <w:rsid w:val="00C611DF"/>
    <w:pPr>
      <w:widowControl w:val="0"/>
      <w:jc w:val="left"/>
    </w:pPr>
  </w:style>
  <w:style w:type="table" w:styleId="Grilledutableau">
    <w:name w:val="Table Grid"/>
    <w:basedOn w:val="TableauNormal"/>
    <w:uiPriority w:val="59"/>
    <w:rsid w:val="00C611DF"/>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Accentuation">
    <w:name w:val="Emphasis"/>
    <w:basedOn w:val="Policepardfaut"/>
    <w:uiPriority w:val="20"/>
    <w:qFormat/>
    <w:rsid w:val="00FF22C8"/>
    <w:rPr>
      <w:i/>
      <w:iCs/>
    </w:rPr>
  </w:style>
  <w:style w:type="character" w:styleId="Lienhypertextesuivivisit">
    <w:name w:val="FollowedHyperlink"/>
    <w:basedOn w:val="Policepardfaut"/>
    <w:uiPriority w:val="99"/>
    <w:semiHidden/>
    <w:unhideWhenUsed/>
    <w:rsid w:val="00D3376D"/>
    <w:rPr>
      <w:color w:val="800080" w:themeColor="followedHyperlink"/>
      <w:u w:val="single"/>
    </w:rPr>
  </w:style>
  <w:style w:type="paragraph" w:customStyle="1" w:styleId="Subarticle">
    <w:name w:val="Subarticle"/>
    <w:basedOn w:val="Titre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Titre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lev">
    <w:name w:val="Strong"/>
    <w:uiPriority w:val="22"/>
    <w:qFormat/>
    <w:rsid w:val="00D02673"/>
    <w:rPr>
      <w:b/>
      <w:bCs/>
    </w:rPr>
  </w:style>
  <w:style w:type="paragraph" w:customStyle="1" w:styleId="1">
    <w:name w:val="1"/>
    <w:basedOn w:val="Normal"/>
    <w:link w:val="Appelnotedebasdep"/>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nhideWhenUsed/>
    <w:rsid w:val="00EC03B5"/>
    <w:rPr>
      <w:rFonts w:cs="Times New Roman"/>
      <w:szCs w:val="24"/>
    </w:rPr>
  </w:style>
  <w:style w:type="table" w:customStyle="1" w:styleId="TableGrid1">
    <w:name w:val="Table Grid1"/>
    <w:basedOn w:val="TableauNormal"/>
    <w:next w:val="Grilledutableau"/>
    <w:uiPriority w:val="59"/>
    <w:rsid w:val="00EC0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Titre6"/>
    <w:rsid w:val="00C95057"/>
  </w:style>
  <w:style w:type="table" w:customStyle="1" w:styleId="TableGrid2">
    <w:name w:val="Table Grid2"/>
    <w:basedOn w:val="TableauNormal"/>
    <w:next w:val="Grilledutableau"/>
    <w:uiPriority w:val="59"/>
    <w:rsid w:val="00AB0DCD"/>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AB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310C19"/>
    <w:pPr>
      <w:spacing w:after="0"/>
    </w:pPr>
  </w:style>
  <w:style w:type="table" w:customStyle="1" w:styleId="TableGrid3">
    <w:name w:val="Table Grid3"/>
    <w:basedOn w:val="TableauNormal"/>
    <w:next w:val="Grilledutableau"/>
    <w:uiPriority w:val="59"/>
    <w:rsid w:val="005F025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5F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auNormal"/>
    <w:next w:val="Grilledutableau"/>
    <w:uiPriority w:val="59"/>
    <w:rsid w:val="005F025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5F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CA2A54"/>
  </w:style>
  <w:style w:type="paragraph" w:customStyle="1" w:styleId="Bodytext10">
    <w:name w:val="Body text|1"/>
    <w:basedOn w:val="Normal"/>
    <w:link w:val="Bodytext1"/>
    <w:rsid w:val="00CA2A54"/>
    <w:pPr>
      <w:widowControl w:val="0"/>
      <w:spacing w:after="180"/>
      <w:jc w:val="left"/>
    </w:pPr>
    <w:rPr>
      <w:rFonts w:asciiTheme="minorHAnsi" w:hAnsiTheme="minorHAnsi"/>
      <w:sz w:val="22"/>
    </w:rPr>
  </w:style>
  <w:style w:type="character" w:customStyle="1" w:styleId="WW8Num10z3">
    <w:name w:val="WW8Num10z3"/>
    <w:rsid w:val="00AB337F"/>
    <w:rPr>
      <w:rFonts w:ascii="Symbol" w:hAnsi="Symbol" w:cs="Symbol" w:hint="default"/>
    </w:rPr>
  </w:style>
  <w:style w:type="paragraph" w:customStyle="1" w:styleId="paragraph">
    <w:name w:val="paragraph"/>
    <w:basedOn w:val="Normal"/>
    <w:link w:val="paragraphChar"/>
    <w:qFormat/>
    <w:rsid w:val="00AB337F"/>
    <w:pPr>
      <w:spacing w:after="0"/>
    </w:pPr>
    <w:rPr>
      <w:rFonts w:eastAsia="Times New Roman" w:cs="Times New Roman"/>
      <w:snapToGrid w:val="0"/>
      <w:szCs w:val="24"/>
      <w:lang w:eastAsia="en-GB"/>
    </w:rPr>
  </w:style>
  <w:style w:type="character" w:customStyle="1" w:styleId="paragraphChar">
    <w:name w:val="paragraph Char"/>
    <w:link w:val="paragraph"/>
    <w:rsid w:val="00AB337F"/>
    <w:rPr>
      <w:rFonts w:ascii="Times New Roman" w:eastAsia="Times New Roman" w:hAnsi="Times New Roman" w:cs="Times New Roman"/>
      <w:snapToGrid w:val="0"/>
      <w:sz w:val="24"/>
      <w:szCs w:val="24"/>
      <w:lang w:eastAsia="en-GB"/>
    </w:rPr>
  </w:style>
  <w:style w:type="character" w:customStyle="1" w:styleId="Footnote1">
    <w:name w:val="Footnote|1_"/>
    <w:basedOn w:val="Policepardfaut"/>
    <w:link w:val="Footnote10"/>
    <w:rsid w:val="000E4A3C"/>
    <w:rPr>
      <w:sz w:val="20"/>
      <w:szCs w:val="20"/>
    </w:rPr>
  </w:style>
  <w:style w:type="character" w:customStyle="1" w:styleId="Other1">
    <w:name w:val="Other|1_"/>
    <w:basedOn w:val="Policepardfaut"/>
    <w:link w:val="Other10"/>
    <w:rsid w:val="000E4A3C"/>
  </w:style>
  <w:style w:type="character" w:customStyle="1" w:styleId="Headerorfooter2">
    <w:name w:val="Header or footer|2_"/>
    <w:basedOn w:val="Policepardfaut"/>
    <w:link w:val="Headerorfooter20"/>
    <w:rsid w:val="000E4A3C"/>
    <w:rPr>
      <w:sz w:val="20"/>
      <w:szCs w:val="20"/>
    </w:rPr>
  </w:style>
  <w:style w:type="character" w:customStyle="1" w:styleId="Heading31">
    <w:name w:val="Heading #3|1_"/>
    <w:basedOn w:val="Policepardfaut"/>
    <w:link w:val="Heading310"/>
    <w:rsid w:val="000E4A3C"/>
    <w:rPr>
      <w:b/>
      <w:bCs/>
    </w:rPr>
  </w:style>
  <w:style w:type="character" w:customStyle="1" w:styleId="Bodytext2">
    <w:name w:val="Body text|2_"/>
    <w:basedOn w:val="Policepardfaut"/>
    <w:link w:val="Bodytext20"/>
    <w:rsid w:val="000E4A3C"/>
    <w:rPr>
      <w:sz w:val="20"/>
      <w:szCs w:val="20"/>
    </w:rPr>
  </w:style>
  <w:style w:type="paragraph" w:customStyle="1" w:styleId="Footnote10">
    <w:name w:val="Footnote|1"/>
    <w:basedOn w:val="Normal"/>
    <w:link w:val="Footnote1"/>
    <w:rsid w:val="000E4A3C"/>
    <w:pPr>
      <w:widowControl w:val="0"/>
      <w:spacing w:after="0"/>
      <w:ind w:left="380"/>
      <w:jc w:val="left"/>
    </w:pPr>
    <w:rPr>
      <w:rFonts w:asciiTheme="minorHAnsi" w:hAnsiTheme="minorHAnsi"/>
      <w:sz w:val="20"/>
      <w:szCs w:val="20"/>
    </w:rPr>
  </w:style>
  <w:style w:type="paragraph" w:customStyle="1" w:styleId="Other10">
    <w:name w:val="Other|1"/>
    <w:basedOn w:val="Normal"/>
    <w:link w:val="Other1"/>
    <w:rsid w:val="000E4A3C"/>
    <w:pPr>
      <w:widowControl w:val="0"/>
      <w:spacing w:after="180"/>
      <w:jc w:val="left"/>
    </w:pPr>
    <w:rPr>
      <w:rFonts w:asciiTheme="minorHAnsi" w:hAnsiTheme="minorHAnsi"/>
      <w:sz w:val="22"/>
    </w:rPr>
  </w:style>
  <w:style w:type="paragraph" w:customStyle="1" w:styleId="Headerorfooter20">
    <w:name w:val="Header or footer|2"/>
    <w:basedOn w:val="Normal"/>
    <w:link w:val="Headerorfooter2"/>
    <w:rsid w:val="000E4A3C"/>
    <w:pPr>
      <w:widowControl w:val="0"/>
      <w:spacing w:after="0"/>
      <w:jc w:val="left"/>
    </w:pPr>
    <w:rPr>
      <w:rFonts w:asciiTheme="minorHAnsi" w:hAnsiTheme="minorHAnsi"/>
      <w:sz w:val="20"/>
      <w:szCs w:val="20"/>
    </w:rPr>
  </w:style>
  <w:style w:type="paragraph" w:customStyle="1" w:styleId="Heading310">
    <w:name w:val="Heading #3|1"/>
    <w:basedOn w:val="Normal"/>
    <w:link w:val="Heading31"/>
    <w:rsid w:val="000E4A3C"/>
    <w:pPr>
      <w:widowControl w:val="0"/>
      <w:spacing w:after="180"/>
      <w:jc w:val="left"/>
      <w:outlineLvl w:val="2"/>
    </w:pPr>
    <w:rPr>
      <w:rFonts w:asciiTheme="minorHAnsi" w:hAnsiTheme="minorHAnsi"/>
      <w:b/>
      <w:bCs/>
      <w:sz w:val="22"/>
    </w:rPr>
  </w:style>
  <w:style w:type="paragraph" w:customStyle="1" w:styleId="Bodytext20">
    <w:name w:val="Body text|2"/>
    <w:basedOn w:val="Normal"/>
    <w:link w:val="Bodytext2"/>
    <w:rsid w:val="000E4A3C"/>
    <w:pPr>
      <w:widowControl w:val="0"/>
      <w:spacing w:after="100"/>
      <w:jc w:val="left"/>
    </w:pPr>
    <w:rPr>
      <w:rFonts w:asciiTheme="minorHAnsi" w:hAnsiTheme="minorHAnsi"/>
      <w:sz w:val="20"/>
      <w:szCs w:val="20"/>
    </w:rPr>
  </w:style>
  <w:style w:type="character" w:customStyle="1" w:styleId="Heading41">
    <w:name w:val="Heading #4|1_"/>
    <w:basedOn w:val="Policepardfaut"/>
    <w:link w:val="Heading410"/>
    <w:rsid w:val="000E4A3C"/>
    <w:rPr>
      <w:b/>
      <w:bCs/>
    </w:rPr>
  </w:style>
  <w:style w:type="paragraph" w:customStyle="1" w:styleId="Heading410">
    <w:name w:val="Heading #4|1"/>
    <w:basedOn w:val="Normal"/>
    <w:link w:val="Heading41"/>
    <w:rsid w:val="000E4A3C"/>
    <w:pPr>
      <w:widowControl w:val="0"/>
      <w:spacing w:after="180"/>
      <w:jc w:val="left"/>
      <w:outlineLvl w:val="3"/>
    </w:pPr>
    <w:rPr>
      <w:rFonts w:asciiTheme="minorHAnsi" w:hAnsiTheme="minorHAnsi"/>
      <w:b/>
      <w:bCs/>
      <w:sz w:val="22"/>
    </w:rPr>
  </w:style>
  <w:style w:type="character" w:customStyle="1" w:styleId="Headerorfooter1">
    <w:name w:val="Header or footer|1_"/>
    <w:basedOn w:val="Policepardfaut"/>
    <w:link w:val="Headerorfooter10"/>
    <w:rsid w:val="000E4A3C"/>
    <w:rPr>
      <w:sz w:val="20"/>
      <w:szCs w:val="20"/>
    </w:rPr>
  </w:style>
  <w:style w:type="paragraph" w:customStyle="1" w:styleId="Headerorfooter10">
    <w:name w:val="Header or footer|1"/>
    <w:basedOn w:val="Normal"/>
    <w:link w:val="Headerorfooter1"/>
    <w:rsid w:val="000E4A3C"/>
    <w:pPr>
      <w:widowControl w:val="0"/>
      <w:spacing w:after="0"/>
      <w:jc w:val="right"/>
    </w:pPr>
    <w:rPr>
      <w:rFonts w:asciiTheme="minorHAnsi" w:hAnsiTheme="minorHAnsi"/>
      <w:sz w:val="20"/>
      <w:szCs w:val="20"/>
    </w:rPr>
  </w:style>
  <w:style w:type="character" w:customStyle="1" w:styleId="Tablecaption1">
    <w:name w:val="Table caption|1_"/>
    <w:basedOn w:val="Policepardfaut"/>
    <w:link w:val="Tablecaption10"/>
    <w:rsid w:val="000E4A3C"/>
    <w:rPr>
      <w:rFonts w:ascii="Arial" w:eastAsia="Arial" w:hAnsi="Arial" w:cs="Arial"/>
      <w:b/>
      <w:bCs/>
      <w:sz w:val="8"/>
      <w:szCs w:val="8"/>
    </w:rPr>
  </w:style>
  <w:style w:type="paragraph" w:customStyle="1" w:styleId="Tablecaption10">
    <w:name w:val="Table caption|1"/>
    <w:basedOn w:val="Normal"/>
    <w:link w:val="Tablecaption1"/>
    <w:rsid w:val="000E4A3C"/>
    <w:pPr>
      <w:widowControl w:val="0"/>
      <w:spacing w:after="0"/>
      <w:jc w:val="left"/>
    </w:pPr>
    <w:rPr>
      <w:rFonts w:ascii="Arial" w:eastAsia="Arial" w:hAnsi="Arial" w:cs="Arial"/>
      <w:b/>
      <w:bCs/>
      <w:sz w:val="8"/>
      <w:szCs w:val="8"/>
    </w:rPr>
  </w:style>
  <w:style w:type="character" w:customStyle="1" w:styleId="Heading11">
    <w:name w:val="Heading #1|1_"/>
    <w:basedOn w:val="Policepardfaut"/>
    <w:link w:val="Heading110"/>
    <w:rsid w:val="000E4A3C"/>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0E4A3C"/>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0E4A3C"/>
    <w:rPr>
      <w:sz w:val="16"/>
      <w:szCs w:val="16"/>
    </w:rPr>
  </w:style>
  <w:style w:type="character" w:customStyle="1" w:styleId="Tableofcontents1">
    <w:name w:val="Table of contents|1_"/>
    <w:basedOn w:val="Policepardfaut"/>
    <w:link w:val="Tableofcontents10"/>
    <w:rsid w:val="000E4A3C"/>
    <w:rPr>
      <w:sz w:val="20"/>
      <w:szCs w:val="20"/>
    </w:rPr>
  </w:style>
  <w:style w:type="character" w:customStyle="1" w:styleId="Bodytext4">
    <w:name w:val="Body text|4_"/>
    <w:basedOn w:val="Policepardfaut"/>
    <w:link w:val="Bodytext40"/>
    <w:rsid w:val="000E4A3C"/>
    <w:rPr>
      <w:sz w:val="16"/>
      <w:szCs w:val="16"/>
    </w:rPr>
  </w:style>
  <w:style w:type="character" w:customStyle="1" w:styleId="Bodytext5">
    <w:name w:val="Body text|5_"/>
    <w:basedOn w:val="Policepardfaut"/>
    <w:link w:val="Bodytext50"/>
    <w:rsid w:val="000E4A3C"/>
    <w:rPr>
      <w:sz w:val="10"/>
      <w:szCs w:val="10"/>
    </w:rPr>
  </w:style>
  <w:style w:type="character" w:customStyle="1" w:styleId="Bodytext3">
    <w:name w:val="Body text|3_"/>
    <w:basedOn w:val="Policepardfaut"/>
    <w:link w:val="Bodytext30"/>
    <w:rsid w:val="000E4A3C"/>
    <w:rPr>
      <w:sz w:val="18"/>
      <w:szCs w:val="18"/>
    </w:rPr>
  </w:style>
  <w:style w:type="character" w:customStyle="1" w:styleId="Bodytext6">
    <w:name w:val="Body text|6_"/>
    <w:basedOn w:val="Policepardfaut"/>
    <w:link w:val="Bodytext60"/>
    <w:rsid w:val="000E4A3C"/>
    <w:rPr>
      <w:sz w:val="13"/>
      <w:szCs w:val="13"/>
    </w:rPr>
  </w:style>
  <w:style w:type="paragraph" w:customStyle="1" w:styleId="Heading110">
    <w:name w:val="Heading #1|1"/>
    <w:basedOn w:val="Normal"/>
    <w:link w:val="Heading11"/>
    <w:rsid w:val="000E4A3C"/>
    <w:pPr>
      <w:widowControl w:val="0"/>
      <w:spacing w:after="520"/>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E4A3C"/>
    <w:pPr>
      <w:widowControl w:val="0"/>
      <w:spacing w:after="1840"/>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E4A3C"/>
    <w:pPr>
      <w:widowControl w:val="0"/>
      <w:spacing w:after="0"/>
      <w:jc w:val="left"/>
    </w:pPr>
    <w:rPr>
      <w:rFonts w:asciiTheme="minorHAnsi" w:hAnsiTheme="minorHAnsi"/>
      <w:sz w:val="16"/>
      <w:szCs w:val="16"/>
    </w:rPr>
  </w:style>
  <w:style w:type="paragraph" w:customStyle="1" w:styleId="Tableofcontents10">
    <w:name w:val="Table of contents|1"/>
    <w:basedOn w:val="Normal"/>
    <w:link w:val="Tableofcontents1"/>
    <w:rsid w:val="000E4A3C"/>
    <w:pPr>
      <w:widowControl w:val="0"/>
      <w:spacing w:after="40"/>
      <w:ind w:left="1580"/>
      <w:jc w:val="left"/>
    </w:pPr>
    <w:rPr>
      <w:rFonts w:asciiTheme="minorHAnsi" w:hAnsiTheme="minorHAnsi"/>
      <w:sz w:val="20"/>
      <w:szCs w:val="20"/>
    </w:rPr>
  </w:style>
  <w:style w:type="paragraph" w:customStyle="1" w:styleId="Bodytext40">
    <w:name w:val="Body text|4"/>
    <w:basedOn w:val="Normal"/>
    <w:link w:val="Bodytext4"/>
    <w:rsid w:val="000E4A3C"/>
    <w:pPr>
      <w:widowControl w:val="0"/>
      <w:spacing w:after="0" w:line="228" w:lineRule="auto"/>
      <w:ind w:left="740"/>
      <w:jc w:val="left"/>
    </w:pPr>
    <w:rPr>
      <w:rFonts w:asciiTheme="minorHAnsi" w:hAnsiTheme="minorHAnsi"/>
      <w:sz w:val="16"/>
      <w:szCs w:val="16"/>
    </w:rPr>
  </w:style>
  <w:style w:type="paragraph" w:customStyle="1" w:styleId="Bodytext50">
    <w:name w:val="Body text|5"/>
    <w:basedOn w:val="Normal"/>
    <w:link w:val="Bodytext5"/>
    <w:rsid w:val="000E4A3C"/>
    <w:pPr>
      <w:widowControl w:val="0"/>
      <w:spacing w:after="0"/>
      <w:jc w:val="left"/>
    </w:pPr>
    <w:rPr>
      <w:rFonts w:asciiTheme="minorHAnsi" w:hAnsiTheme="minorHAnsi"/>
      <w:sz w:val="10"/>
      <w:szCs w:val="10"/>
    </w:rPr>
  </w:style>
  <w:style w:type="paragraph" w:customStyle="1" w:styleId="Bodytext30">
    <w:name w:val="Body text|3"/>
    <w:basedOn w:val="Normal"/>
    <w:link w:val="Bodytext3"/>
    <w:rsid w:val="000E4A3C"/>
    <w:pPr>
      <w:widowControl w:val="0"/>
      <w:spacing w:after="100"/>
      <w:ind w:left="1100"/>
      <w:jc w:val="left"/>
    </w:pPr>
    <w:rPr>
      <w:rFonts w:asciiTheme="minorHAnsi" w:hAnsiTheme="minorHAnsi"/>
      <w:sz w:val="18"/>
      <w:szCs w:val="18"/>
    </w:rPr>
  </w:style>
  <w:style w:type="paragraph" w:customStyle="1" w:styleId="Bodytext60">
    <w:name w:val="Body text|6"/>
    <w:basedOn w:val="Normal"/>
    <w:link w:val="Bodytext6"/>
    <w:rsid w:val="000E4A3C"/>
    <w:pPr>
      <w:widowControl w:val="0"/>
      <w:spacing w:after="0"/>
      <w:jc w:val="left"/>
    </w:pPr>
    <w:rPr>
      <w:rFonts w:asciiTheme="minorHAnsi" w:hAnsiTheme="minorHAnsi"/>
      <w:sz w:val="13"/>
      <w:szCs w:val="13"/>
    </w:rPr>
  </w:style>
  <w:style w:type="paragraph" w:customStyle="1" w:styleId="ZDGName">
    <w:name w:val="Z_DGName"/>
    <w:basedOn w:val="Normal"/>
    <w:uiPriority w:val="99"/>
    <w:rsid w:val="000E4A3C"/>
    <w:pPr>
      <w:widowControl w:val="0"/>
      <w:spacing w:before="100" w:beforeAutospacing="1" w:after="100" w:afterAutospacing="1"/>
      <w:ind w:right="85"/>
    </w:pPr>
    <w:rPr>
      <w:rFonts w:ascii="Arial" w:eastAsia="Times New Roman" w:hAnsi="Arial" w:cs="Times New Roman"/>
      <w:snapToGrid w:val="0"/>
      <w:sz w:val="16"/>
      <w:szCs w:val="20"/>
    </w:rPr>
  </w:style>
  <w:style w:type="character" w:customStyle="1" w:styleId="Voetnoottekens">
    <w:name w:val="Voetnoottekens"/>
    <w:rsid w:val="00331B27"/>
    <w:rPr>
      <w:vertAlign w:val="superscript"/>
    </w:rPr>
  </w:style>
  <w:style w:type="character" w:customStyle="1" w:styleId="markedcontent">
    <w:name w:val="markedcontent"/>
    <w:basedOn w:val="Policepardfaut"/>
    <w:rsid w:val="00CA453B"/>
  </w:style>
  <w:style w:type="character" w:customStyle="1" w:styleId="FootnoteReference1">
    <w:name w:val="Footnote Reference1"/>
    <w:rsid w:val="00525EBE"/>
    <w:rPr>
      <w:vertAlign w:val="superscript"/>
    </w:rPr>
  </w:style>
  <w:style w:type="character" w:customStyle="1" w:styleId="CommentReference1">
    <w:name w:val="Comment Reference1"/>
    <w:rsid w:val="00525EBE"/>
    <w:rPr>
      <w:sz w:val="16"/>
      <w:szCs w:val="16"/>
    </w:rPr>
  </w:style>
  <w:style w:type="character" w:customStyle="1" w:styleId="ListLabel1">
    <w:name w:val="ListLabel 1"/>
    <w:rsid w:val="00525EBE"/>
    <w:rPr>
      <w:rFonts w:cs="Courier New"/>
    </w:rPr>
  </w:style>
  <w:style w:type="character" w:customStyle="1" w:styleId="ListLabel2">
    <w:name w:val="ListLabel 2"/>
    <w:rsid w:val="00525EBE"/>
    <w:rPr>
      <w:rFonts w:eastAsia="Calibri" w:cs="Calibri"/>
    </w:rPr>
  </w:style>
  <w:style w:type="character" w:customStyle="1" w:styleId="ListLabel3">
    <w:name w:val="ListLabel 3"/>
    <w:rsid w:val="00525EBE"/>
    <w:rPr>
      <w:sz w:val="24"/>
      <w:szCs w:val="24"/>
    </w:rPr>
  </w:style>
  <w:style w:type="character" w:customStyle="1" w:styleId="Caracteresdenotaalpie">
    <w:name w:val="Caracteres de nota al pie"/>
    <w:rsid w:val="00525EBE"/>
  </w:style>
  <w:style w:type="character" w:styleId="Appeldenotedefin">
    <w:name w:val="endnote reference"/>
    <w:rsid w:val="00525EBE"/>
    <w:rPr>
      <w:vertAlign w:val="superscript"/>
    </w:rPr>
  </w:style>
  <w:style w:type="character" w:customStyle="1" w:styleId="Caracteresdenotafinal">
    <w:name w:val="Caracteres de nota final"/>
    <w:rsid w:val="00525EBE"/>
  </w:style>
  <w:style w:type="paragraph" w:customStyle="1" w:styleId="Encabezado">
    <w:name w:val="Encabezado"/>
    <w:basedOn w:val="Normal"/>
    <w:next w:val="Corpsdetexte"/>
    <w:rsid w:val="00525EBE"/>
    <w:pPr>
      <w:keepNext/>
      <w:suppressAutoHyphens/>
      <w:spacing w:before="240" w:after="120" w:line="276" w:lineRule="auto"/>
      <w:jc w:val="left"/>
    </w:pPr>
    <w:rPr>
      <w:rFonts w:ascii="Arial" w:eastAsia="Microsoft YaHei" w:hAnsi="Arial" w:cs="Mangal"/>
      <w:sz w:val="28"/>
      <w:szCs w:val="28"/>
      <w:lang w:eastAsia="ar-SA"/>
    </w:rPr>
  </w:style>
  <w:style w:type="paragraph" w:styleId="Liste">
    <w:name w:val="List"/>
    <w:basedOn w:val="Corpsdetexte"/>
    <w:rsid w:val="00525EB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525EBE"/>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ndice">
    <w:name w:val="Índice"/>
    <w:basedOn w:val="Normal"/>
    <w:rsid w:val="00525EBE"/>
    <w:pPr>
      <w:suppressLineNumbers/>
      <w:suppressAutoHyphens/>
      <w:spacing w:line="276" w:lineRule="auto"/>
      <w:jc w:val="left"/>
    </w:pPr>
    <w:rPr>
      <w:rFonts w:ascii="Calibri" w:eastAsia="Calibri" w:hAnsi="Calibri" w:cs="Mangal"/>
      <w:sz w:val="22"/>
      <w:lang w:eastAsia="ar-SA"/>
    </w:rPr>
  </w:style>
  <w:style w:type="character" w:customStyle="1" w:styleId="HeaderChar1">
    <w:name w:val="Header Char1"/>
    <w:basedOn w:val="Policepardfaut"/>
    <w:rsid w:val="00525EBE"/>
    <w:rPr>
      <w:rFonts w:ascii="Calibri" w:eastAsia="Calibri" w:hAnsi="Calibri"/>
      <w:sz w:val="22"/>
      <w:szCs w:val="22"/>
      <w:lang w:eastAsia="ar-SA"/>
    </w:rPr>
  </w:style>
  <w:style w:type="character" w:customStyle="1" w:styleId="FooterChar1">
    <w:name w:val="Footer Char1"/>
    <w:basedOn w:val="Policepardfaut"/>
    <w:uiPriority w:val="99"/>
    <w:rsid w:val="00525EBE"/>
    <w:rPr>
      <w:rFonts w:ascii="Calibri" w:eastAsia="Calibri" w:hAnsi="Calibri"/>
      <w:sz w:val="22"/>
      <w:szCs w:val="22"/>
      <w:lang w:eastAsia="ar-SA"/>
    </w:rPr>
  </w:style>
  <w:style w:type="character" w:customStyle="1" w:styleId="BalloonTextChar1">
    <w:name w:val="Balloon Text Char1"/>
    <w:basedOn w:val="Policepardfaut"/>
    <w:rsid w:val="00525EBE"/>
    <w:rPr>
      <w:rFonts w:ascii="Tahoma" w:eastAsia="Calibri" w:hAnsi="Tahoma" w:cs="Tahoma"/>
      <w:sz w:val="16"/>
      <w:szCs w:val="16"/>
      <w:lang w:eastAsia="ar-SA"/>
    </w:rPr>
  </w:style>
  <w:style w:type="paragraph" w:customStyle="1" w:styleId="FootnoteText1">
    <w:name w:val="Footnote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Text1">
    <w:name w:val="Comment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Subject1">
    <w:name w:val="Comment Subject1"/>
    <w:basedOn w:val="CommentText1"/>
    <w:rsid w:val="00525EBE"/>
    <w:rPr>
      <w:b/>
      <w:bCs/>
    </w:rPr>
  </w:style>
  <w:style w:type="paragraph" w:customStyle="1" w:styleId="Guide-Normal">
    <w:name w:val="Guide - Normal"/>
    <w:basedOn w:val="Normal"/>
    <w:rsid w:val="00525EBE"/>
    <w:pPr>
      <w:suppressAutoHyphens/>
      <w:spacing w:after="0" w:line="100" w:lineRule="atLeast"/>
    </w:pPr>
    <w:rPr>
      <w:rFonts w:ascii="Tahoma" w:eastAsia="Times New Roman" w:hAnsi="Tahoma" w:cs="Tahoma"/>
      <w:kern w:val="1"/>
      <w:sz w:val="18"/>
      <w:szCs w:val="18"/>
      <w:lang w:eastAsia="ar-SA"/>
    </w:rPr>
  </w:style>
  <w:style w:type="paragraph" w:customStyle="1" w:styleId="Encabezadodelndice">
    <w:name w:val="Encabezado del índice"/>
    <w:basedOn w:val="Normal"/>
    <w:rsid w:val="00525EBE"/>
    <w:pPr>
      <w:keepNext/>
      <w:suppressLineNumbers/>
      <w:suppressAutoHyphens/>
      <w:spacing w:before="240" w:after="240" w:line="100" w:lineRule="atLeast"/>
      <w:jc w:val="center"/>
    </w:pPr>
    <w:rPr>
      <w:rFonts w:eastAsia="Times New Roman" w:cs="Times New Roman"/>
      <w:b/>
      <w:bCs/>
      <w:szCs w:val="20"/>
      <w:lang w:eastAsia="ar-SA"/>
    </w:rPr>
  </w:style>
  <w:style w:type="character" w:customStyle="1" w:styleId="CommentTextChar1">
    <w:name w:val="Comment Text Char1"/>
    <w:basedOn w:val="Policepardfaut"/>
    <w:uiPriority w:val="99"/>
    <w:rsid w:val="00525EBE"/>
    <w:rPr>
      <w:rFonts w:ascii="Calibri" w:eastAsia="Calibri" w:hAnsi="Calibri"/>
      <w:lang w:eastAsia="ar-SA"/>
    </w:rPr>
  </w:style>
  <w:style w:type="character" w:customStyle="1" w:styleId="CommentSubjectChar1">
    <w:name w:val="Comment Subject Char1"/>
    <w:basedOn w:val="CommentTextChar1"/>
    <w:uiPriority w:val="99"/>
    <w:semiHidden/>
    <w:rsid w:val="00525EBE"/>
    <w:rPr>
      <w:rFonts w:ascii="Calibri" w:eastAsia="Calibri" w:hAnsi="Calibri"/>
      <w:b/>
      <w:bCs/>
      <w:lang w:eastAsia="ar-SA"/>
    </w:rPr>
  </w:style>
  <w:style w:type="paragraph" w:customStyle="1" w:styleId="Heading1">
    <w:name w:val="Heading1"/>
    <w:basedOn w:val="Listepuces"/>
    <w:link w:val="Heading1Char"/>
    <w:qFormat/>
    <w:rsid w:val="00525EBE"/>
    <w:pPr>
      <w:numPr>
        <w:numId w:val="0"/>
      </w:numPr>
      <w:suppressAutoHyphens/>
      <w:spacing w:line="100" w:lineRule="atLeast"/>
    </w:pPr>
    <w:rPr>
      <w:b/>
      <w:bCs/>
    </w:rPr>
  </w:style>
  <w:style w:type="paragraph" w:customStyle="1" w:styleId="Heading211">
    <w:name w:val="Heading 21"/>
    <w:basedOn w:val="Heading1"/>
    <w:qFormat/>
    <w:rsid w:val="005419C3"/>
    <w:pPr>
      <w:spacing w:before="240"/>
    </w:pPr>
  </w:style>
  <w:style w:type="character" w:customStyle="1" w:styleId="ListepucesCar">
    <w:name w:val="Liste à puces Car"/>
    <w:basedOn w:val="Policepardfaut"/>
    <w:link w:val="Listepuces"/>
    <w:rsid w:val="00525EBE"/>
    <w:rPr>
      <w:rFonts w:ascii="Times New Roman" w:eastAsia="Times New Roman" w:hAnsi="Times New Roman" w:cs="Times New Roman"/>
      <w:sz w:val="24"/>
      <w:szCs w:val="20"/>
    </w:rPr>
  </w:style>
  <w:style w:type="character" w:customStyle="1" w:styleId="Heading1Char">
    <w:name w:val="Heading1 Char"/>
    <w:basedOn w:val="ListepucesCar"/>
    <w:link w:val="Heading1"/>
    <w:rsid w:val="00525EBE"/>
    <w:rPr>
      <w:rFonts w:ascii="Times New Roman" w:eastAsia="Times New Roman" w:hAnsi="Times New Roman" w:cs="Times New Roman"/>
      <w:b/>
      <w:bCs/>
      <w:sz w:val="24"/>
      <w:szCs w:val="20"/>
      <w:lang w:val="fr-FR"/>
    </w:rPr>
  </w:style>
  <w:style w:type="character" w:customStyle="1" w:styleId="Heading1Char1">
    <w:name w:val="Heading 1 Char1"/>
    <w:basedOn w:val="Policepardfaut"/>
    <w:rsid w:val="00525EBE"/>
    <w:rPr>
      <w:rFonts w:eastAsia="Calibri"/>
      <w:b/>
      <w:bCs/>
      <w:sz w:val="24"/>
      <w:szCs w:val="28"/>
      <w:lang w:eastAsia="ar-SA"/>
    </w:rPr>
  </w:style>
  <w:style w:type="paragraph" w:styleId="Sansinterligne">
    <w:name w:val="No Spacing"/>
    <w:uiPriority w:val="1"/>
    <w:qFormat/>
    <w:rsid w:val="00525EBE"/>
    <w:pPr>
      <w:suppressAutoHyphens/>
      <w:spacing w:after="0" w:line="240" w:lineRule="auto"/>
    </w:pPr>
    <w:rPr>
      <w:rFonts w:ascii="Calibri" w:eastAsia="Calibri" w:hAnsi="Calibri" w:cs="Times New Roman"/>
      <w:lang w:eastAsia="ar-SA"/>
    </w:rPr>
  </w:style>
  <w:style w:type="character" w:customStyle="1" w:styleId="see-footnote">
    <w:name w:val="see-footnote"/>
    <w:basedOn w:val="Policepardfaut"/>
    <w:rsid w:val="00525EBE"/>
  </w:style>
  <w:style w:type="table" w:customStyle="1" w:styleId="TableGrid4">
    <w:name w:val="Table Grid4"/>
    <w:basedOn w:val="TableauNormal"/>
    <w:next w:val="Grilledutableau"/>
    <w:uiPriority w:val="59"/>
    <w:rsid w:val="00A15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A15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E449FA"/>
  </w:style>
  <w:style w:type="character" w:customStyle="1" w:styleId="UnresolvedMention1">
    <w:name w:val="Unresolved Mention1"/>
    <w:basedOn w:val="Policepardfaut"/>
    <w:uiPriority w:val="99"/>
    <w:semiHidden/>
    <w:unhideWhenUsed/>
    <w:rsid w:val="00547704"/>
    <w:rPr>
      <w:color w:val="605E5C"/>
      <w:shd w:val="clear" w:color="auto" w:fill="E1DFDD"/>
    </w:rPr>
  </w:style>
  <w:style w:type="paragraph" w:customStyle="1" w:styleId="commentcontentpara">
    <w:name w:val="commentcontentpara"/>
    <w:basedOn w:val="Normal"/>
    <w:rsid w:val="000C319A"/>
    <w:pPr>
      <w:spacing w:before="100" w:beforeAutospacing="1" w:after="100" w:afterAutospacing="1"/>
      <w:jc w:val="left"/>
    </w:pPr>
    <w:rPr>
      <w:rFonts w:eastAsia="Times New Roman" w:cs="Times New Roman"/>
      <w:szCs w:val="24"/>
      <w:lang w:eastAsia="en-GB"/>
    </w:rPr>
  </w:style>
  <w:style w:type="character" w:customStyle="1" w:styleId="UnresolvedMention2">
    <w:name w:val="Unresolved Mention2"/>
    <w:basedOn w:val="Policepardfaut"/>
    <w:uiPriority w:val="99"/>
    <w:semiHidden/>
    <w:unhideWhenUsed/>
    <w:rsid w:val="00AA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4743953">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2572373">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3652">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95556269">
      <w:bodyDiv w:val="1"/>
      <w:marLeft w:val="0"/>
      <w:marRight w:val="0"/>
      <w:marTop w:val="0"/>
      <w:marBottom w:val="0"/>
      <w:divBdr>
        <w:top w:val="none" w:sz="0" w:space="0" w:color="auto"/>
        <w:left w:val="none" w:sz="0" w:space="0" w:color="auto"/>
        <w:bottom w:val="none" w:sz="0" w:space="0" w:color="auto"/>
        <w:right w:val="none" w:sz="0" w:space="0" w:color="auto"/>
      </w:divBdr>
    </w:div>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766585406">
      <w:bodyDiv w:val="1"/>
      <w:marLeft w:val="0"/>
      <w:marRight w:val="0"/>
      <w:marTop w:val="0"/>
      <w:marBottom w:val="0"/>
      <w:divBdr>
        <w:top w:val="none" w:sz="0" w:space="0" w:color="auto"/>
        <w:left w:val="none" w:sz="0" w:space="0" w:color="auto"/>
        <w:bottom w:val="none" w:sz="0" w:space="0" w:color="auto"/>
        <w:right w:val="none" w:sz="0" w:space="0" w:color="auto"/>
      </w:divBdr>
    </w:div>
    <w:div w:id="819081393">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71963386">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1008292703">
      <w:bodyDiv w:val="1"/>
      <w:marLeft w:val="0"/>
      <w:marRight w:val="0"/>
      <w:marTop w:val="0"/>
      <w:marBottom w:val="0"/>
      <w:divBdr>
        <w:top w:val="none" w:sz="0" w:space="0" w:color="auto"/>
        <w:left w:val="none" w:sz="0" w:space="0" w:color="auto"/>
        <w:bottom w:val="none" w:sz="0" w:space="0" w:color="auto"/>
        <w:right w:val="none" w:sz="0" w:space="0" w:color="auto"/>
      </w:divBdr>
    </w:div>
    <w:div w:id="1155880430">
      <w:bodyDiv w:val="1"/>
      <w:marLeft w:val="0"/>
      <w:marRight w:val="0"/>
      <w:marTop w:val="0"/>
      <w:marBottom w:val="0"/>
      <w:divBdr>
        <w:top w:val="none" w:sz="0" w:space="0" w:color="auto"/>
        <w:left w:val="none" w:sz="0" w:space="0" w:color="auto"/>
        <w:bottom w:val="none" w:sz="0" w:space="0" w:color="auto"/>
        <w:right w:val="none" w:sz="0" w:space="0" w:color="auto"/>
      </w:divBdr>
    </w:div>
    <w:div w:id="1222643759">
      <w:bodyDiv w:val="1"/>
      <w:marLeft w:val="0"/>
      <w:marRight w:val="0"/>
      <w:marTop w:val="0"/>
      <w:marBottom w:val="0"/>
      <w:divBdr>
        <w:top w:val="none" w:sz="0" w:space="0" w:color="auto"/>
        <w:left w:val="none" w:sz="0" w:space="0" w:color="auto"/>
        <w:bottom w:val="none" w:sz="0" w:space="0" w:color="auto"/>
        <w:right w:val="none" w:sz="0" w:space="0" w:color="auto"/>
      </w:divBdr>
    </w:div>
    <w:div w:id="1240871838">
      <w:bodyDiv w:val="1"/>
      <w:marLeft w:val="0"/>
      <w:marRight w:val="0"/>
      <w:marTop w:val="0"/>
      <w:marBottom w:val="0"/>
      <w:divBdr>
        <w:top w:val="none" w:sz="0" w:space="0" w:color="auto"/>
        <w:left w:val="none" w:sz="0" w:space="0" w:color="auto"/>
        <w:bottom w:val="none" w:sz="0" w:space="0" w:color="auto"/>
        <w:right w:val="none" w:sz="0" w:space="0" w:color="auto"/>
      </w:divBdr>
    </w:div>
    <w:div w:id="1264608609">
      <w:bodyDiv w:val="1"/>
      <w:marLeft w:val="0"/>
      <w:marRight w:val="0"/>
      <w:marTop w:val="0"/>
      <w:marBottom w:val="0"/>
      <w:divBdr>
        <w:top w:val="none" w:sz="0" w:space="0" w:color="auto"/>
        <w:left w:val="none" w:sz="0" w:space="0" w:color="auto"/>
        <w:bottom w:val="none" w:sz="0" w:space="0" w:color="auto"/>
        <w:right w:val="none" w:sz="0" w:space="0" w:color="auto"/>
      </w:divBdr>
    </w:div>
    <w:div w:id="1291206714">
      <w:bodyDiv w:val="1"/>
      <w:marLeft w:val="0"/>
      <w:marRight w:val="0"/>
      <w:marTop w:val="0"/>
      <w:marBottom w:val="0"/>
      <w:divBdr>
        <w:top w:val="none" w:sz="0" w:space="0" w:color="auto"/>
        <w:left w:val="none" w:sz="0" w:space="0" w:color="auto"/>
        <w:bottom w:val="none" w:sz="0" w:space="0" w:color="auto"/>
        <w:right w:val="none" w:sz="0" w:space="0" w:color="auto"/>
      </w:divBdr>
    </w:div>
    <w:div w:id="1329479701">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454055005">
      <w:bodyDiv w:val="1"/>
      <w:marLeft w:val="0"/>
      <w:marRight w:val="0"/>
      <w:marTop w:val="0"/>
      <w:marBottom w:val="0"/>
      <w:divBdr>
        <w:top w:val="none" w:sz="0" w:space="0" w:color="auto"/>
        <w:left w:val="none" w:sz="0" w:space="0" w:color="auto"/>
        <w:bottom w:val="none" w:sz="0" w:space="0" w:color="auto"/>
        <w:right w:val="none" w:sz="0" w:space="0" w:color="auto"/>
      </w:divBdr>
    </w:div>
    <w:div w:id="1470397609">
      <w:bodyDiv w:val="1"/>
      <w:marLeft w:val="0"/>
      <w:marRight w:val="0"/>
      <w:marTop w:val="0"/>
      <w:marBottom w:val="0"/>
      <w:divBdr>
        <w:top w:val="none" w:sz="0" w:space="0" w:color="auto"/>
        <w:left w:val="none" w:sz="0" w:space="0" w:color="auto"/>
        <w:bottom w:val="none" w:sz="0" w:space="0" w:color="auto"/>
        <w:right w:val="none" w:sz="0" w:space="0" w:color="auto"/>
      </w:divBdr>
    </w:div>
    <w:div w:id="1507404243">
      <w:bodyDiv w:val="1"/>
      <w:marLeft w:val="0"/>
      <w:marRight w:val="0"/>
      <w:marTop w:val="0"/>
      <w:marBottom w:val="0"/>
      <w:divBdr>
        <w:top w:val="none" w:sz="0" w:space="0" w:color="auto"/>
        <w:left w:val="none" w:sz="0" w:space="0" w:color="auto"/>
        <w:bottom w:val="none" w:sz="0" w:space="0" w:color="auto"/>
        <w:right w:val="none" w:sz="0" w:space="0" w:color="auto"/>
      </w:divBdr>
    </w:div>
    <w:div w:id="1510677688">
      <w:bodyDiv w:val="1"/>
      <w:marLeft w:val="0"/>
      <w:marRight w:val="0"/>
      <w:marTop w:val="0"/>
      <w:marBottom w:val="0"/>
      <w:divBdr>
        <w:top w:val="none" w:sz="0" w:space="0" w:color="auto"/>
        <w:left w:val="none" w:sz="0" w:space="0" w:color="auto"/>
        <w:bottom w:val="none" w:sz="0" w:space="0" w:color="auto"/>
        <w:right w:val="none" w:sz="0" w:space="0" w:color="auto"/>
      </w:divBdr>
    </w:div>
    <w:div w:id="1535147445">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575623947">
      <w:bodyDiv w:val="1"/>
      <w:marLeft w:val="0"/>
      <w:marRight w:val="0"/>
      <w:marTop w:val="0"/>
      <w:marBottom w:val="0"/>
      <w:divBdr>
        <w:top w:val="none" w:sz="0" w:space="0" w:color="auto"/>
        <w:left w:val="none" w:sz="0" w:space="0" w:color="auto"/>
        <w:bottom w:val="none" w:sz="0" w:space="0" w:color="auto"/>
        <w:right w:val="none" w:sz="0" w:space="0" w:color="auto"/>
      </w:divBdr>
    </w:div>
    <w:div w:id="1696692098">
      <w:bodyDiv w:val="1"/>
      <w:marLeft w:val="0"/>
      <w:marRight w:val="0"/>
      <w:marTop w:val="0"/>
      <w:marBottom w:val="0"/>
      <w:divBdr>
        <w:top w:val="none" w:sz="0" w:space="0" w:color="auto"/>
        <w:left w:val="none" w:sz="0" w:space="0" w:color="auto"/>
        <w:bottom w:val="none" w:sz="0" w:space="0" w:color="auto"/>
        <w:right w:val="none" w:sz="0" w:space="0" w:color="auto"/>
      </w:divBdr>
    </w:div>
    <w:div w:id="1808401384">
      <w:bodyDiv w:val="1"/>
      <w:marLeft w:val="0"/>
      <w:marRight w:val="0"/>
      <w:marTop w:val="0"/>
      <w:marBottom w:val="0"/>
      <w:divBdr>
        <w:top w:val="none" w:sz="0" w:space="0" w:color="auto"/>
        <w:left w:val="none" w:sz="0" w:space="0" w:color="auto"/>
        <w:bottom w:val="none" w:sz="0" w:space="0" w:color="auto"/>
        <w:right w:val="none" w:sz="0" w:space="0" w:color="auto"/>
      </w:divBdr>
    </w:div>
    <w:div w:id="1813907439">
      <w:bodyDiv w:val="1"/>
      <w:marLeft w:val="0"/>
      <w:marRight w:val="0"/>
      <w:marTop w:val="0"/>
      <w:marBottom w:val="0"/>
      <w:divBdr>
        <w:top w:val="none" w:sz="0" w:space="0" w:color="auto"/>
        <w:left w:val="none" w:sz="0" w:space="0" w:color="auto"/>
        <w:bottom w:val="none" w:sz="0" w:space="0" w:color="auto"/>
        <w:right w:val="none" w:sz="0" w:space="0" w:color="auto"/>
      </w:divBdr>
    </w:div>
    <w:div w:id="1892887295">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 w:id="2105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21/888/oj?loca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12D9-1291-4DCB-B001-26C63F73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F01A2-6B94-4937-BC71-57AD63406D53}">
  <ds:schemaRefs>
    <ds:schemaRef ds:uri="http://schemas.microsoft.com/office/2006/documentManagement/types"/>
    <ds:schemaRef ds:uri="http://schemas.microsoft.com/office/infopath/2007/PartnerControls"/>
    <ds:schemaRef ds:uri="288f4f0f-5f93-42f2-ad3b-cf017ef05aea"/>
    <ds:schemaRef ds:uri="http://purl.org/dc/elements/1.1/"/>
    <ds:schemaRef ds:uri="http://schemas.microsoft.com/office/2006/metadata/properties"/>
    <ds:schemaRef ds:uri="c120f0ed-2bd9-41c1-92ef-0ec539ae5650"/>
    <ds:schemaRef ds:uri="http://purl.org/dc/terms/"/>
    <ds:schemaRef ds:uri="d1e5b296-962f-4e95-98c4-7837af6a0a8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4.xml><?xml version="1.0" encoding="utf-8"?>
<ds:datastoreItem xmlns:ds="http://schemas.openxmlformats.org/officeDocument/2006/customXml" ds:itemID="{6B9DBFA5-02CA-4D01-AADB-EE18310B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7840</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Corporate model grant agreement</vt:lpstr>
      <vt:lpstr>Corporate model grant agreement</vt:lpstr>
    </vt:vector>
  </TitlesOfParts>
  <Company>European Commission</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model grant agreement</dc:title>
  <dc:subject/>
  <dc:creator>SAMRAY Christophe</dc:creator>
  <cp:keywords>grant</cp:keywords>
  <dc:description/>
  <cp:lastModifiedBy>Irina Séchery </cp:lastModifiedBy>
  <cp:revision>2</cp:revision>
  <cp:lastPrinted>2022-09-23T13:09:00Z</cp:lastPrinted>
  <dcterms:created xsi:type="dcterms:W3CDTF">2023-06-27T15:05:00Z</dcterms:created>
  <dcterms:modified xsi:type="dcterms:W3CDTF">2023-06-27T15:05:00Z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_dlc_DocIdItemGuid">
    <vt:lpwstr>42ede957-56f4-403f-a37f-2c4a105cefa6</vt:lpwstr>
  </property>
  <property fmtid="{D5CDD505-2E9C-101B-9397-08002B2CF9AE}" pid="6" name="MSIP_Label_6bd9ddd1-4d20-43f6-abfa-fc3c07406f94_Enabled">
    <vt:lpwstr>true</vt:lpwstr>
  </property>
  <property fmtid="{D5CDD505-2E9C-101B-9397-08002B2CF9AE}" pid="7" name="MSIP_Label_6bd9ddd1-4d20-43f6-abfa-fc3c07406f94_SetDate">
    <vt:lpwstr>2022-09-19T08:57:43Z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88c39f6e-30b0-43d6-af86-f06c3c1ce793</vt:lpwstr>
  </property>
  <property fmtid="{D5CDD505-2E9C-101B-9397-08002B2CF9AE}" pid="12" name="MSIP_Label_6bd9ddd1-4d20-43f6-abfa-fc3c07406f94_ContentBits">
    <vt:lpwstr>0</vt:lpwstr>
  </property>
</Properties>
</file>