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50566" w14:textId="1B222A45" w:rsidR="00050F4E" w:rsidRDefault="00050F4E" w:rsidP="0081758A">
      <w:pPr>
        <w:pStyle w:val="Annex"/>
        <w:jc w:val="center"/>
      </w:pPr>
      <w:r>
        <w:t>ANNEXE 2 – RÈGLES APPLICABLES AUX COÛTS ÉLIGIBLES</w:t>
      </w:r>
    </w:p>
    <w:p w14:paraId="08BC467A" w14:textId="77777777" w:rsidR="00BB1AFE" w:rsidRPr="001B6153" w:rsidRDefault="00BB1AFE" w:rsidP="00BB1AFE">
      <w:pPr>
        <w:spacing w:after="200"/>
      </w:pPr>
    </w:p>
    <w:p w14:paraId="33F02AC7" w14:textId="667C8D40" w:rsidR="00050F4E" w:rsidRDefault="00F468CD" w:rsidP="000B7038">
      <w:pPr>
        <w:pStyle w:val="Titre1"/>
        <w:numPr>
          <w:ilvl w:val="0"/>
          <w:numId w:val="77"/>
        </w:numPr>
        <w:rPr>
          <w:rFonts w:eastAsia="Calibri"/>
        </w:rPr>
      </w:pPr>
      <w:r>
        <w:t>Contributions unitaires</w:t>
      </w:r>
    </w:p>
    <w:p w14:paraId="49E607A8" w14:textId="36E5785F" w:rsidR="00443E91" w:rsidRPr="00A907AD" w:rsidRDefault="00443E91" w:rsidP="00443E91">
      <w:pPr>
        <w:spacing w:after="200"/>
        <w:rPr>
          <w:rFonts w:ascii="Times New Roman" w:hAnsi="Times New Roman" w:cs="Times New Roman"/>
          <w:szCs w:val="24"/>
        </w:rPr>
      </w:pPr>
      <w:r>
        <w:rPr>
          <w:rFonts w:ascii="Times New Roman" w:hAnsi="Times New Roman"/>
          <w:b/>
          <w:bCs/>
          <w:sz w:val="24"/>
        </w:rPr>
        <w:t>Lieu d’origine:</w:t>
      </w:r>
      <w:r>
        <w:rPr>
          <w:rFonts w:ascii="Times New Roman" w:hAnsi="Times New Roman"/>
          <w:sz w:val="24"/>
        </w:rPr>
        <w:t xml:space="preserve"> </w:t>
      </w:r>
      <w:r>
        <w:rPr>
          <w:rFonts w:ascii="Times New Roman" w:hAnsi="Times New Roman"/>
        </w:rPr>
        <w:t>le lieu de résidence légale du participant</w:t>
      </w:r>
    </w:p>
    <w:p w14:paraId="18C09E63" w14:textId="088AE8A9" w:rsidR="00443E91" w:rsidRDefault="00443E91" w:rsidP="00443E91">
      <w:pPr>
        <w:suppressAutoHyphens/>
        <w:spacing w:after="200" w:line="276" w:lineRule="auto"/>
        <w:jc w:val="both"/>
        <w:rPr>
          <w:rFonts w:ascii="Times New Roman" w:eastAsia="Calibri" w:hAnsi="Times New Roman" w:cs="Times New Roman"/>
          <w:sz w:val="24"/>
          <w:szCs w:val="24"/>
        </w:rPr>
      </w:pPr>
      <w:r>
        <w:rPr>
          <w:rFonts w:ascii="Times New Roman" w:hAnsi="Times New Roman"/>
          <w:b/>
          <w:bCs/>
          <w:sz w:val="24"/>
        </w:rPr>
        <w:t>Moyens de transport durables:</w:t>
      </w:r>
      <w:r>
        <w:rPr>
          <w:rFonts w:ascii="Times New Roman" w:hAnsi="Times New Roman"/>
          <w:sz w:val="24"/>
        </w:rPr>
        <w:t xml:space="preserve"> vélo, bus, covoiturage et train. L’agence nationale peut accepter de considérer d’autres moyens de transport comme durables sur la base d’une pratique établie et au cas par cas.</w:t>
      </w:r>
    </w:p>
    <w:p w14:paraId="3088F416" w14:textId="77777777" w:rsidR="00443E91" w:rsidRPr="000E69C7" w:rsidRDefault="00443E91" w:rsidP="00443E91">
      <w:pPr>
        <w:pStyle w:val="Commentaire"/>
        <w:rPr>
          <w:sz w:val="24"/>
          <w:szCs w:val="24"/>
        </w:rPr>
      </w:pPr>
      <w:r>
        <w:rPr>
          <w:sz w:val="24"/>
        </w:rPr>
        <w:t>La contribution unitaire aux frais de voyage applicable aux moyens de transport durables (transport écoresponsable) est éligible si des moyens de transport durables ont été utilisés pour la majorité du voyage aller-retour.</w:t>
      </w:r>
    </w:p>
    <w:p w14:paraId="1108CBB5" w14:textId="0942273D" w:rsidR="00443E91" w:rsidRDefault="00443E91" w:rsidP="00443E91">
      <w:pPr>
        <w:suppressAutoHyphens/>
        <w:spacing w:after="200" w:line="276" w:lineRule="auto"/>
        <w:jc w:val="both"/>
        <w:rPr>
          <w:rFonts w:ascii="Times New Roman" w:eastAsia="Calibri" w:hAnsi="Times New Roman" w:cs="Times New Roman"/>
          <w:sz w:val="24"/>
          <w:szCs w:val="24"/>
        </w:rPr>
      </w:pPr>
      <w:r>
        <w:rPr>
          <w:rFonts w:ascii="Times New Roman" w:hAnsi="Times New Roman"/>
          <w:b/>
          <w:bCs/>
        </w:rPr>
        <w:t>Contribution unitaire par tranche kilométrique:</w:t>
      </w:r>
      <w:r>
        <w:rPr>
          <w:rFonts w:ascii="Times New Roman" w:hAnsi="Times New Roman"/>
        </w:rPr>
        <w:t xml:space="preserve"> </w:t>
      </w:r>
      <w:r>
        <w:rPr>
          <w:rFonts w:ascii="Times New Roman" w:hAnsi="Times New Roman"/>
          <w:sz w:val="24"/>
        </w:rPr>
        <w:t>le montant payé pour un voyage aller-retour entre le lieu de départ et le lieu d’arrivée.</w:t>
      </w:r>
    </w:p>
    <w:p w14:paraId="17D81A87" w14:textId="240F872B" w:rsidR="000018AA" w:rsidRDefault="00443E91" w:rsidP="00443E91">
      <w:pPr>
        <w:spacing w:after="200"/>
        <w:rPr>
          <w:rFonts w:ascii="Times New Roman" w:eastAsia="Calibri" w:hAnsi="Times New Roman" w:cs="Times New Roman"/>
          <w:sz w:val="24"/>
          <w:szCs w:val="24"/>
        </w:rPr>
      </w:pPr>
      <w:r>
        <w:rPr>
          <w:rFonts w:ascii="Times New Roman" w:hAnsi="Times New Roman"/>
          <w:b/>
          <w:bCs/>
        </w:rPr>
        <w:t>Lieu d’accueil:</w:t>
      </w:r>
      <w:r>
        <w:rPr>
          <w:rFonts w:ascii="Times New Roman" w:hAnsi="Times New Roman"/>
        </w:rPr>
        <w:t xml:space="preserve"> le lieu où se situe l’organisation d’accueil.</w:t>
      </w:r>
      <w:r>
        <w:rPr>
          <w:rFonts w:ascii="Times New Roman" w:hAnsi="Times New Roman"/>
          <w:sz w:val="24"/>
        </w:rPr>
        <w:t xml:space="preserve"> Si un lieu d’origine ou d’accueil différent est indiqué, le bénéficiaire doit fournir la raison de cette différence.</w:t>
      </w:r>
    </w:p>
    <w:p w14:paraId="0BF6D82B" w14:textId="451497E8" w:rsidR="00F94869" w:rsidRPr="00BF7339" w:rsidRDefault="00F94869" w:rsidP="00CD5CC9">
      <w:pPr>
        <w:spacing w:after="200"/>
        <w:jc w:val="both"/>
        <w:rPr>
          <w:rFonts w:ascii="Times New Roman" w:hAnsi="Times New Roman" w:cs="Times New Roman"/>
          <w:b/>
          <w:sz w:val="24"/>
          <w:szCs w:val="24"/>
        </w:rPr>
      </w:pPr>
      <w:r>
        <w:rPr>
          <w:rFonts w:ascii="Times New Roman" w:hAnsi="Times New Roman"/>
          <w:sz w:val="24"/>
        </w:rPr>
        <w:t>La durée du voyage ne sera pas prise en considération pour déterminer la conformité avec la durée minimale éligible des activités spécifiée dans le guide du programme.</w:t>
      </w:r>
    </w:p>
    <w:p w14:paraId="09E3422D" w14:textId="7C44F3F5" w:rsidR="00A23119" w:rsidRPr="007D1E00" w:rsidRDefault="003803A4" w:rsidP="007D1E00">
      <w:pPr>
        <w:pStyle w:val="Titre2"/>
        <w:ind w:left="0" w:firstLine="0"/>
        <w:rPr>
          <w:rFonts w:eastAsia="SimSun"/>
          <w:b w:val="0"/>
          <w:shd w:val="clear" w:color="auto" w:fill="FFFF00"/>
        </w:rPr>
      </w:pPr>
      <w:r>
        <w:t>1.1 Déplacements</w:t>
      </w:r>
    </w:p>
    <w:p w14:paraId="57D12370" w14:textId="7696EC7C" w:rsidR="00A907AD" w:rsidRPr="006508E8" w:rsidRDefault="00642CDD" w:rsidP="006508E8">
      <w:pPr>
        <w:suppressAutoHyphens/>
        <w:spacing w:line="276" w:lineRule="auto"/>
        <w:ind w:left="360"/>
        <w:rPr>
          <w:rFonts w:ascii="Times New Roman" w:hAnsi="Times New Roman" w:cs="Times New Roman"/>
          <w:color w:val="000000"/>
          <w:sz w:val="24"/>
          <w:szCs w:val="24"/>
        </w:rPr>
      </w:pPr>
      <w:r>
        <w:rPr>
          <w:rFonts w:ascii="Times New Roman" w:hAnsi="Times New Roman"/>
          <w:sz w:val="24"/>
          <w:u w:val="single"/>
        </w:rPr>
        <w:t>a) Calcul de la contribution unitaire totale</w:t>
      </w:r>
    </w:p>
    <w:p w14:paraId="10CECA58" w14:textId="38392D6E" w:rsidR="00884AF0" w:rsidRDefault="00A907AD" w:rsidP="002B56F3">
      <w:pPr>
        <w:suppressAutoHyphens/>
        <w:spacing w:line="276" w:lineRule="auto"/>
        <w:jc w:val="both"/>
        <w:rPr>
          <w:rFonts w:ascii="Times New Roman" w:eastAsia="Calibri" w:hAnsi="Times New Roman" w:cs="Times New Roman"/>
          <w:sz w:val="24"/>
          <w:szCs w:val="24"/>
        </w:rPr>
      </w:pPr>
      <w:r>
        <w:rPr>
          <w:rFonts w:ascii="Times New Roman" w:hAnsi="Times New Roman"/>
          <w:sz w:val="24"/>
        </w:rPr>
        <w:t>La contribution unitaire totale au titre de la contribution aux frais de voyage est calculée en multipliant le nombre de participants par tranche kilométrique, y compris les personnes qui les accompagnent, par la contribution unitaire applicable à la tranche kilométrique concernée et le type de déplacement (moyen de transport standard ou durable), comme spécifié à l’annexe 3 de la convention.</w:t>
      </w:r>
    </w:p>
    <w:p w14:paraId="1D96ADFC" w14:textId="6F5690EB" w:rsidR="00050F4E" w:rsidRPr="0065476B" w:rsidRDefault="00050F4E" w:rsidP="002B56F3">
      <w:pPr>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 xml:space="preserve">Pour déterminer la tranche kilométrique applicable, le bénéficiaire doit indiquer la distance d’un voyage aller en utilisant le calculateur de distance en ligne disponible sur le site internet de la Commission à l’adresse suivante: </w:t>
      </w:r>
      <w:hyperlink r:id="rId11" w:history="1">
        <w:r>
          <w:rPr>
            <w:rStyle w:val="Lienhypertexte"/>
            <w:rFonts w:ascii="Times New Roman" w:hAnsi="Times New Roman"/>
          </w:rPr>
          <w:t>https://erasmus-plus.ec.europa.eu/resources-and-tools/distance-calculator</w:t>
        </w:r>
      </w:hyperlink>
      <w:r>
        <w:rPr>
          <w:rFonts w:ascii="Times New Roman" w:hAnsi="Times New Roman"/>
          <w:sz w:val="24"/>
        </w:rPr>
        <w:t>.</w:t>
      </w:r>
    </w:p>
    <w:p w14:paraId="0639262D" w14:textId="126F8068" w:rsidR="00050F4E" w:rsidRDefault="00DC41F5" w:rsidP="002B56F3">
      <w:pPr>
        <w:suppressAutoHyphens/>
        <w:spacing w:after="200" w:line="276" w:lineRule="auto"/>
        <w:jc w:val="both"/>
        <w:rPr>
          <w:rFonts w:ascii="Times New Roman" w:hAnsi="Times New Roman"/>
          <w:sz w:val="24"/>
        </w:rPr>
      </w:pPr>
      <w:r>
        <w:rPr>
          <w:rFonts w:ascii="Times New Roman" w:hAnsi="Times New Roman"/>
          <w:sz w:val="24"/>
        </w:rPr>
        <w:t>Le bénéficiaire calcule, dans l’outil d’établissement de rapports et de gestion du corps européen de solidarité, la contribution unitaire totale au titre de la contribution aux frais de voyage sur la base des taux de contribution unitaire applicables.</w:t>
      </w:r>
    </w:p>
    <w:p w14:paraId="0DF45CE9" w14:textId="77777777" w:rsidR="007D1E00" w:rsidRPr="0065476B" w:rsidRDefault="007D1E00" w:rsidP="002B56F3">
      <w:pPr>
        <w:suppressAutoHyphens/>
        <w:spacing w:after="200" w:line="276" w:lineRule="auto"/>
        <w:jc w:val="both"/>
        <w:rPr>
          <w:rFonts w:ascii="Times New Roman" w:eastAsia="Calibri" w:hAnsi="Times New Roman" w:cs="Times New Roman"/>
          <w:sz w:val="24"/>
          <w:szCs w:val="24"/>
        </w:rPr>
      </w:pPr>
    </w:p>
    <w:p w14:paraId="7B0E19CC" w14:textId="04A5C030" w:rsidR="002E268B" w:rsidRDefault="00050F4E" w:rsidP="0019420E">
      <w:pPr>
        <w:pStyle w:val="Paragraphedeliste"/>
        <w:numPr>
          <w:ilvl w:val="0"/>
          <w:numId w:val="62"/>
        </w:numPr>
        <w:suppressAutoHyphens/>
        <w:spacing w:line="100" w:lineRule="atLeast"/>
        <w:rPr>
          <w:rFonts w:eastAsia="Calibri"/>
          <w:szCs w:val="24"/>
        </w:rPr>
      </w:pPr>
      <w:r>
        <w:rPr>
          <w:u w:val="single"/>
        </w:rPr>
        <w:lastRenderedPageBreak/>
        <w:t>Événement déclencheur</w:t>
      </w:r>
    </w:p>
    <w:p w14:paraId="3AB81B26" w14:textId="5CE0CB24" w:rsidR="00E21394" w:rsidRPr="00E21394" w:rsidRDefault="00E21394" w:rsidP="00E21394">
      <w:pPr>
        <w:suppressAutoHyphens/>
        <w:spacing w:after="0" w:line="100" w:lineRule="atLeast"/>
        <w:jc w:val="both"/>
        <w:rPr>
          <w:rFonts w:ascii="Times New Roman" w:eastAsia="Calibri" w:hAnsi="Times New Roman" w:cs="Times New Roman"/>
          <w:sz w:val="24"/>
          <w:szCs w:val="24"/>
        </w:rPr>
      </w:pPr>
      <w:r>
        <w:rPr>
          <w:rFonts w:ascii="Times New Roman" w:hAnsi="Times New Roman"/>
          <w:sz w:val="24"/>
        </w:rPr>
        <w:t>La contribution aux frais de voyage n’est versée que si le participant a effectivement entrepris l’activité.</w:t>
      </w:r>
    </w:p>
    <w:p w14:paraId="53555FE6" w14:textId="1CB608A0"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0019420E">
      <w:pPr>
        <w:pStyle w:val="Paragraphedeliste"/>
        <w:numPr>
          <w:ilvl w:val="0"/>
          <w:numId w:val="62"/>
        </w:numPr>
        <w:suppressAutoHyphens/>
        <w:spacing w:after="0" w:line="100" w:lineRule="atLeast"/>
        <w:rPr>
          <w:rFonts w:eastAsia="Calibri"/>
          <w:szCs w:val="24"/>
          <w:u w:val="single"/>
        </w:rPr>
      </w:pPr>
      <w:r>
        <w:rPr>
          <w:color w:val="000000"/>
          <w:u w:val="single"/>
        </w:rPr>
        <w:t>Documents justificatifs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23E4A69A" w14:textId="2227FF24" w:rsidR="00050F4E" w:rsidRPr="0065476B" w:rsidRDefault="00050F4E" w:rsidP="002A7DE8">
      <w:pPr>
        <w:suppressAutoHyphens/>
        <w:spacing w:after="200" w:line="276" w:lineRule="auto"/>
        <w:jc w:val="both"/>
        <w:rPr>
          <w:rFonts w:ascii="Times New Roman" w:eastAsia="SimSun" w:hAnsi="Times New Roman" w:cs="Times New Roman"/>
          <w:sz w:val="24"/>
          <w:szCs w:val="24"/>
        </w:rPr>
      </w:pPr>
      <w:r>
        <w:rPr>
          <w:rFonts w:ascii="Times New Roman" w:hAnsi="Times New Roman"/>
          <w:color w:val="000000"/>
          <w:sz w:val="24"/>
        </w:rPr>
        <w:t>La preuve de la participation à l’activité, sous la forme d’une déclaration signée par le participant et par l’organisation d’accueil, précisant le nom du participant, la finalité de l’activité, l’endroit ainsi que les dates de début et de fin de l’activité.</w:t>
      </w:r>
    </w:p>
    <w:p w14:paraId="7018CA38" w14:textId="2CB85507" w:rsidR="00BE5ACB" w:rsidRDefault="00BE5ACB" w:rsidP="00BE5ACB">
      <w:pPr>
        <w:suppressAutoHyphens/>
        <w:autoSpaceDE w:val="0"/>
        <w:autoSpaceDN w:val="0"/>
        <w:spacing w:after="0" w:line="276" w:lineRule="auto"/>
        <w:jc w:val="both"/>
        <w:rPr>
          <w:rFonts w:ascii="Times New Roman" w:eastAsia="Calibri" w:hAnsi="Times New Roman" w:cs="Times New Roman"/>
          <w:sz w:val="24"/>
          <w:szCs w:val="24"/>
        </w:rPr>
      </w:pPr>
      <w:r>
        <w:rPr>
          <w:rFonts w:ascii="Times New Roman" w:hAnsi="Times New Roman"/>
          <w:color w:val="000000"/>
          <w:sz w:val="24"/>
        </w:rPr>
        <w:t xml:space="preserve">En outre, en cas de recours à des moyens de transport durables (transport écoresponsable): une déclaration sur l’honneur, signée par la personne qui reçoit la subvention couvrant les frais de déplacement, servira de pièce justificative. </w:t>
      </w:r>
      <w:r>
        <w:rPr>
          <w:rFonts w:ascii="Times New Roman" w:hAnsi="Times New Roman"/>
          <w:sz w:val="24"/>
        </w:rPr>
        <w:t>Les participants devraient être informés de leur devoir de conserver la preuve de leur voyage (titres de transport) et de la fournir au bénéficiaire, si celui-ci le demande.</w:t>
      </w:r>
    </w:p>
    <w:p w14:paraId="60501EFB" w14:textId="77777777" w:rsidR="00BE5ACB"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5E2A0AFC" w:rsidR="00405EFB" w:rsidRDefault="00ED7C3D" w:rsidP="00EB2CC0">
      <w:pPr>
        <w:suppressAutoHyphens/>
        <w:spacing w:line="276" w:lineRule="auto"/>
        <w:jc w:val="both"/>
        <w:rPr>
          <w:rFonts w:ascii="Times New Roman" w:hAnsi="Times New Roman"/>
          <w:i/>
          <w:color w:val="4AA55B"/>
          <w:sz w:val="24"/>
          <w:szCs w:val="24"/>
        </w:rPr>
      </w:pPr>
      <w:r>
        <w:rPr>
          <w:rFonts w:ascii="Times New Roman" w:hAnsi="Times New Roman"/>
          <w:sz w:val="24"/>
        </w:rPr>
        <w:t>Si le point de départ du voyage est différent du lieu d’origine ou si la destination est différente du lieu d’accueil, le bénéficiaire doit indiquer la raison de cette différence. Si aucun voyage n’a eu lieu ou si le voyage a été financé par d’autres sources de l’UE que le programme du corps européen de solidarité, le bénéficiaire indiquera dans son rapport que le soutien financier pour le voyage n’est pas nécessaire.</w:t>
      </w:r>
    </w:p>
    <w:p w14:paraId="001F9963" w14:textId="0B66D4F0" w:rsidR="00050F4E" w:rsidRPr="000950C5" w:rsidRDefault="00791D7A" w:rsidP="000950C5">
      <w:pPr>
        <w:pStyle w:val="Titre2"/>
        <w:ind w:left="0" w:firstLine="0"/>
        <w:rPr>
          <w:rFonts w:eastAsia="Calibri"/>
          <w:b w:val="0"/>
          <w:bCs w:val="0"/>
          <w:szCs w:val="24"/>
        </w:rPr>
      </w:pPr>
      <w:r>
        <w:t>1.2 Argent de poche</w:t>
      </w:r>
    </w:p>
    <w:p w14:paraId="0E049085" w14:textId="5B432769" w:rsidR="0019420E" w:rsidRPr="00346A1C" w:rsidRDefault="0019420E" w:rsidP="00346A1C">
      <w:pPr>
        <w:pStyle w:val="Paragraphedeliste"/>
        <w:numPr>
          <w:ilvl w:val="0"/>
          <w:numId w:val="63"/>
        </w:numPr>
        <w:tabs>
          <w:tab w:val="left" w:pos="567"/>
        </w:tabs>
        <w:suppressAutoHyphens/>
        <w:spacing w:after="240" w:line="276" w:lineRule="auto"/>
        <w:rPr>
          <w:rFonts w:eastAsia="Calibri"/>
          <w:szCs w:val="24"/>
        </w:rPr>
      </w:pPr>
      <w:r>
        <w:rPr>
          <w:u w:val="single"/>
        </w:rPr>
        <w:t>Calcul de la contribution unitaire totale</w:t>
      </w:r>
    </w:p>
    <w:p w14:paraId="1DD9CAFF" w14:textId="7876CA48" w:rsidR="00050F4E" w:rsidRPr="0065476B" w:rsidRDefault="00A55C59" w:rsidP="00E21394">
      <w:pPr>
        <w:tabs>
          <w:tab w:val="left" w:pos="0"/>
        </w:tabs>
        <w:suppressAutoHyphens/>
        <w:spacing w:after="240" w:line="276" w:lineRule="auto"/>
        <w:jc w:val="both"/>
        <w:rPr>
          <w:rFonts w:ascii="Times New Roman" w:eastAsia="Calibri" w:hAnsi="Times New Roman" w:cs="Times New Roman"/>
          <w:sz w:val="24"/>
          <w:szCs w:val="24"/>
        </w:rPr>
      </w:pPr>
      <w:r>
        <w:rPr>
          <w:rFonts w:ascii="Times New Roman" w:hAnsi="Times New Roman"/>
          <w:sz w:val="24"/>
        </w:rPr>
        <w:t>La contribution unitaire totale est calculée en multipliant le nombre de jours par participant par la contribution unitaire applicable par jour pour le pays d’accueil concerné, comme spécifié à l’annexe 3 de la convention. Le calcul peut inclure un jour de voyage avant l’activité et un jour de voyage après l’activité (le cas échéant), et jusqu’à quatre jours supplémentaires pour les participants qui reçoivent une subvention relative à un moyen de transport écoresponsable. Le calcul doit exclure les personnes qui accompagnent le participant.</w:t>
      </w:r>
    </w:p>
    <w:p w14:paraId="68B37260" w14:textId="244696CF"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En cas d’interruption du séjour, la période d’interruption ne sera pas prise en considération dans le calcul de l’argent de poche. En cas d’interruption pour cause de force majeure, le participant doit être autorisé à reprendre et à poursuivre les activités après la période d’interruption (dans les conditions établies dans la convention entre le bénéficiaire et le participant).</w:t>
      </w:r>
    </w:p>
    <w:p w14:paraId="4737B76C" w14:textId="11515F2A" w:rsidR="00050F4E" w:rsidRDefault="00050F4E" w:rsidP="00CC28C4">
      <w:pPr>
        <w:tabs>
          <w:tab w:val="left" w:pos="284"/>
          <w:tab w:val="left" w:pos="993"/>
        </w:tabs>
        <w:suppressAutoHyphens/>
        <w:spacing w:after="200" w:line="276" w:lineRule="auto"/>
        <w:jc w:val="both"/>
        <w:rPr>
          <w:rFonts w:ascii="Times New Roman" w:hAnsi="Times New Roman"/>
          <w:sz w:val="24"/>
        </w:rPr>
      </w:pPr>
      <w:r>
        <w:rPr>
          <w:rFonts w:ascii="Times New Roman" w:hAnsi="Times New Roman"/>
          <w:sz w:val="24"/>
        </w:rPr>
        <w:t>Si, pour une cause de force majeure, le participant met un terme à la convention, il doit être autorisé à recevoir le montant de la subvention correspondant à la durée effective de la période d’activité. Au-delà, tous les fonds doivent être remboursés au bénéficiaire, sauf disposition contraire convenue entre les deux parties.</w:t>
      </w:r>
    </w:p>
    <w:p w14:paraId="364A5EF7" w14:textId="77777777" w:rsidR="007D1E00" w:rsidRPr="0065476B" w:rsidRDefault="007D1E00" w:rsidP="00CC28C4">
      <w:pPr>
        <w:tabs>
          <w:tab w:val="left" w:pos="284"/>
          <w:tab w:val="left" w:pos="993"/>
        </w:tabs>
        <w:suppressAutoHyphens/>
        <w:spacing w:after="200" w:line="276" w:lineRule="auto"/>
        <w:jc w:val="both"/>
        <w:rPr>
          <w:rFonts w:ascii="Times New Roman" w:eastAsia="Calibri" w:hAnsi="Times New Roman" w:cs="Times New Roman"/>
          <w:sz w:val="24"/>
          <w:szCs w:val="24"/>
        </w:rPr>
      </w:pPr>
    </w:p>
    <w:p w14:paraId="5081D591" w14:textId="771EF600" w:rsidR="00CC28C4" w:rsidRDefault="00050F4E" w:rsidP="00CC28C4">
      <w:pPr>
        <w:pStyle w:val="Paragraphedeliste"/>
        <w:numPr>
          <w:ilvl w:val="0"/>
          <w:numId w:val="63"/>
        </w:numPr>
        <w:tabs>
          <w:tab w:val="left" w:pos="567"/>
        </w:tabs>
        <w:suppressAutoHyphens/>
        <w:spacing w:after="240" w:line="100" w:lineRule="atLeast"/>
        <w:rPr>
          <w:rFonts w:eastAsia="Calibri"/>
          <w:szCs w:val="24"/>
        </w:rPr>
      </w:pPr>
      <w:r>
        <w:rPr>
          <w:u w:val="single"/>
        </w:rPr>
        <w:t>Événement déclencheur</w:t>
      </w:r>
    </w:p>
    <w:p w14:paraId="3F848F50" w14:textId="729D17AE" w:rsidR="00050F4E" w:rsidRPr="0065476B" w:rsidRDefault="008325AD" w:rsidP="00CC28C4">
      <w:pPr>
        <w:tabs>
          <w:tab w:val="left" w:pos="567"/>
        </w:tabs>
        <w:suppressAutoHyphens/>
        <w:spacing w:after="240" w:line="100" w:lineRule="atLeast"/>
        <w:jc w:val="both"/>
        <w:rPr>
          <w:rFonts w:ascii="Times New Roman" w:eastAsia="Calibri" w:hAnsi="Times New Roman" w:cs="Times New Roman"/>
          <w:sz w:val="24"/>
          <w:szCs w:val="24"/>
        </w:rPr>
      </w:pPr>
      <w:r>
        <w:rPr>
          <w:rFonts w:ascii="Times New Roman" w:hAnsi="Times New Roman"/>
          <w:sz w:val="24"/>
        </w:rPr>
        <w:t>L’argent de poche n’est versé que si le participant a effectivement entrepris l’activité pendant la durée indiquée.</w:t>
      </w:r>
    </w:p>
    <w:p w14:paraId="5B7ACB2D" w14:textId="77777777" w:rsidR="00050F4E" w:rsidRPr="00323825" w:rsidRDefault="00050F4E" w:rsidP="00CC28C4">
      <w:pPr>
        <w:numPr>
          <w:ilvl w:val="0"/>
          <w:numId w:val="63"/>
        </w:numPr>
        <w:suppressAutoHyphens/>
        <w:spacing w:after="240" w:line="100" w:lineRule="atLeast"/>
        <w:ind w:left="567" w:hanging="425"/>
        <w:rPr>
          <w:rFonts w:ascii="Times New Roman" w:eastAsia="Calibri" w:hAnsi="Times New Roman" w:cs="Times New Roman"/>
          <w:sz w:val="24"/>
          <w:szCs w:val="24"/>
          <w:u w:val="single"/>
        </w:rPr>
      </w:pPr>
      <w:r>
        <w:rPr>
          <w:rFonts w:ascii="Times New Roman" w:hAnsi="Times New Roman"/>
          <w:color w:val="000000"/>
          <w:sz w:val="24"/>
          <w:u w:val="single"/>
        </w:rPr>
        <w:t>Pièces justificatives</w:t>
      </w:r>
    </w:p>
    <w:p w14:paraId="04404970" w14:textId="0C42437D" w:rsidR="00050F4E" w:rsidRDefault="00050F4E" w:rsidP="00CD78E4">
      <w:pPr>
        <w:suppressAutoHyphens/>
        <w:spacing w:after="240" w:line="276" w:lineRule="auto"/>
        <w:jc w:val="both"/>
        <w:rPr>
          <w:rFonts w:ascii="Times New Roman" w:eastAsia="Calibri" w:hAnsi="Times New Roman" w:cs="Times New Roman"/>
          <w:color w:val="000000"/>
          <w:sz w:val="24"/>
          <w:szCs w:val="24"/>
        </w:rPr>
      </w:pPr>
      <w:r>
        <w:rPr>
          <w:rFonts w:ascii="Times New Roman" w:hAnsi="Times New Roman"/>
          <w:color w:val="000000"/>
          <w:sz w:val="24"/>
        </w:rPr>
        <w:t>La preuve de la participation à l’activité, sous la forme d’une déclaration signée par le participant et par l’organisation d’accueil, précisant le nom du participant, la finalité de l’activité, l’endroit ainsi que les dates de début et de fin de l’activité.</w:t>
      </w:r>
    </w:p>
    <w:p w14:paraId="0F1E300D" w14:textId="2390D16A" w:rsidR="00DA0306" w:rsidRDefault="004E2F90" w:rsidP="00CD78E4">
      <w:pPr>
        <w:suppressAutoHyphens/>
        <w:spacing w:after="240" w:line="276" w:lineRule="auto"/>
        <w:jc w:val="both"/>
        <w:rPr>
          <w:rFonts w:ascii="Times New Roman" w:eastAsia="Calibri" w:hAnsi="Times New Roman" w:cs="Times New Roman"/>
          <w:color w:val="000000"/>
          <w:sz w:val="24"/>
          <w:szCs w:val="24"/>
        </w:rPr>
      </w:pPr>
      <w:r>
        <w:rPr>
          <w:rFonts w:ascii="Times New Roman" w:hAnsi="Times New Roman"/>
          <w:color w:val="000000"/>
          <w:sz w:val="24"/>
        </w:rPr>
        <w:t>La preuve du paiement de l’intégralité du montant de l’argent de poche due par le bénéficiaire au participant, sous la forme d’une preuve du virement sur le compte bancaire du participant ou d’un reçu signé par le participant.</w:t>
      </w:r>
    </w:p>
    <w:p w14:paraId="6BEC9BA5" w14:textId="29C771E6" w:rsidR="00050F4E" w:rsidRPr="00CD78E4" w:rsidRDefault="00050F4E" w:rsidP="00CD78E4">
      <w:pPr>
        <w:numPr>
          <w:ilvl w:val="0"/>
          <w:numId w:val="63"/>
        </w:numPr>
        <w:suppressAutoHyphens/>
        <w:spacing w:after="240" w:line="100" w:lineRule="atLeast"/>
        <w:ind w:left="567" w:hanging="425"/>
        <w:rPr>
          <w:rFonts w:ascii="Times New Roman" w:eastAsia="Calibri" w:hAnsi="Times New Roman" w:cs="Times New Roman"/>
          <w:color w:val="000000"/>
          <w:sz w:val="24"/>
          <w:szCs w:val="24"/>
          <w:u w:val="single"/>
        </w:rPr>
      </w:pPr>
      <w:r>
        <w:rPr>
          <w:rFonts w:ascii="Times New Roman" w:hAnsi="Times New Roman"/>
          <w:color w:val="000000"/>
          <w:sz w:val="24"/>
          <w:u w:val="single"/>
        </w:rPr>
        <w:t>Rapports</w:t>
      </w:r>
    </w:p>
    <w:p w14:paraId="190D8B5E" w14:textId="6B308E89" w:rsidR="004E2F90" w:rsidRPr="002A7DE8" w:rsidRDefault="004E2F90" w:rsidP="00393596">
      <w:pPr>
        <w:spacing w:before="100" w:beforeAutospacing="1" w:after="100" w:afterAutospacing="1" w:line="276" w:lineRule="auto"/>
        <w:jc w:val="both"/>
        <w:rPr>
          <w:rFonts w:ascii="Times New Roman" w:eastAsia="Calibri" w:hAnsi="Times New Roman" w:cs="Times New Roman"/>
          <w:sz w:val="24"/>
          <w:szCs w:val="24"/>
        </w:rPr>
      </w:pPr>
      <w:r>
        <w:rPr>
          <w:rFonts w:ascii="Times New Roman" w:hAnsi="Times New Roman"/>
          <w:sz w:val="24"/>
        </w:rPr>
        <w:t>Le bénéficiaire doit consigner dans l’outil d’établissement de rapports et de gestion du corps européen de solidarité toutes les activités réalisées dans le cadre du projet.</w:t>
      </w:r>
    </w:p>
    <w:p w14:paraId="5C22E855" w14:textId="7C4FEB3F" w:rsidR="004E2F90" w:rsidRDefault="00F87F3E" w:rsidP="00393596">
      <w:pPr>
        <w:spacing w:before="100" w:beforeAutospacing="1" w:after="100" w:afterAutospacing="1" w:line="276" w:lineRule="auto"/>
        <w:jc w:val="both"/>
        <w:rPr>
          <w:rFonts w:ascii="Times New Roman" w:eastAsia="Calibri" w:hAnsi="Times New Roman" w:cs="Times New Roman"/>
          <w:sz w:val="24"/>
          <w:szCs w:val="24"/>
        </w:rPr>
      </w:pPr>
      <w:r>
        <w:rPr>
          <w:rFonts w:ascii="Times New Roman" w:hAnsi="Times New Roman"/>
          <w:sz w:val="24"/>
        </w:rPr>
        <w:t>Si</w:t>
      </w:r>
      <w:r w:rsidR="004E2F90">
        <w:rPr>
          <w:rFonts w:ascii="Times New Roman" w:hAnsi="Times New Roman"/>
          <w:sz w:val="24"/>
        </w:rPr>
        <w:t xml:space="preserve"> la durée d’une activité est supérieure à celle indiquée dans la convention signée avec le participant, le bénéficiaire doit modifier la convention de subvention pour tenir compte de l’allongement de la durée, à condition que le solde de la subvention le permette. Dans ce cas, le bénéficiaire doit indiquer les nouvelles dates de début et de fin dans l’outil d’établissement de rapports et de gestion du corps européen de solidarité conformément à la modification approuvée.</w:t>
      </w:r>
    </w:p>
    <w:p w14:paraId="0CD01939" w14:textId="36EF339F" w:rsidR="00050F4E" w:rsidRDefault="00CD78E4" w:rsidP="00CD78E4">
      <w:pPr>
        <w:pStyle w:val="Titre2"/>
        <w:rPr>
          <w:rFonts w:eastAsia="Calibri"/>
        </w:rPr>
      </w:pPr>
      <w:r>
        <w:t>1.3. Soutien organisationnel</w:t>
      </w:r>
    </w:p>
    <w:p w14:paraId="6B098D4D" w14:textId="0F769167" w:rsidR="003A71BF" w:rsidRPr="00902A61" w:rsidRDefault="00050F4E" w:rsidP="003A71BF">
      <w:pPr>
        <w:pStyle w:val="Paragraphedeliste"/>
        <w:numPr>
          <w:ilvl w:val="0"/>
          <w:numId w:val="64"/>
        </w:numPr>
        <w:suppressAutoHyphens/>
        <w:spacing w:line="276" w:lineRule="auto"/>
        <w:rPr>
          <w:rFonts w:eastAsia="Calibri"/>
          <w:szCs w:val="24"/>
          <w:u w:val="single"/>
        </w:rPr>
      </w:pPr>
      <w:r>
        <w:rPr>
          <w:u w:val="single"/>
        </w:rPr>
        <w:t>Calcul de la contribution unitaire totale</w:t>
      </w:r>
    </w:p>
    <w:p w14:paraId="55F14511" w14:textId="2E6A42D6" w:rsidR="00C52F1A" w:rsidRPr="002A7DE8" w:rsidRDefault="00C52F1A" w:rsidP="00393596">
      <w:pPr>
        <w:spacing w:before="100" w:beforeAutospacing="1" w:after="100" w:afterAutospacing="1" w:line="276" w:lineRule="auto"/>
        <w:jc w:val="both"/>
        <w:rPr>
          <w:rFonts w:ascii="Times New Roman" w:eastAsia="SimSun" w:hAnsi="Times New Roman" w:cs="Times New Roman"/>
          <w:sz w:val="24"/>
          <w:szCs w:val="24"/>
        </w:rPr>
      </w:pPr>
      <w:r>
        <w:rPr>
          <w:rFonts w:ascii="Times New Roman" w:hAnsi="Times New Roman"/>
          <w:sz w:val="24"/>
        </w:rPr>
        <w:t>La contribution unitaire totale est calculée en multipliant le nombre de jours par participant par la contribution unitaire applicable par jour pour le pays d’accueil concerné, comme spécifié à l’annexe 3 de la convention. Le calcul peut inclure un jour de voyage avant l’activité et un jour de voyage après l’activité (le cas échéant), et jusqu’à quatre jours supplémentaires pour les participants qui reçoivent une subvention relative à un moyen de transport écoresponsable. Le calcul peut inclure les personnes qui accompagnent le participant.</w:t>
      </w:r>
    </w:p>
    <w:p w14:paraId="2100C9CC" w14:textId="0FA26187" w:rsidR="007D1E00" w:rsidRPr="007D1E00" w:rsidRDefault="00C52F1A" w:rsidP="00393596">
      <w:pPr>
        <w:spacing w:before="100" w:beforeAutospacing="1" w:after="100" w:afterAutospacing="1" w:line="276" w:lineRule="auto"/>
        <w:jc w:val="both"/>
        <w:rPr>
          <w:rFonts w:ascii="Times New Roman" w:hAnsi="Times New Roman"/>
          <w:sz w:val="24"/>
        </w:rPr>
      </w:pPr>
      <w:r>
        <w:rPr>
          <w:rFonts w:ascii="Times New Roman" w:hAnsi="Times New Roman"/>
          <w:sz w:val="24"/>
        </w:rPr>
        <w:t>Les personnes participant à des visites préparatoires ne sont pas prises en considération pour le calcul de la subvention au titre du soutien organisationnel. Un financement spécifique est disponible pour les visites préparatoires. Voir le point 1.9 ci-dessous.</w:t>
      </w:r>
    </w:p>
    <w:p w14:paraId="12089C86" w14:textId="12AFAD27" w:rsidR="007A235B" w:rsidRPr="00C121E5" w:rsidRDefault="00050F4E" w:rsidP="00C121E5">
      <w:pPr>
        <w:pStyle w:val="Paragraphedeliste"/>
        <w:numPr>
          <w:ilvl w:val="0"/>
          <w:numId w:val="64"/>
        </w:numPr>
        <w:suppressAutoHyphens/>
        <w:spacing w:line="276" w:lineRule="auto"/>
        <w:rPr>
          <w:rFonts w:eastAsia="Calibri"/>
          <w:szCs w:val="24"/>
          <w:u w:val="single"/>
        </w:rPr>
      </w:pPr>
      <w:r>
        <w:rPr>
          <w:u w:val="single"/>
        </w:rPr>
        <w:lastRenderedPageBreak/>
        <w:t>Événement déclencheur</w:t>
      </w:r>
    </w:p>
    <w:p w14:paraId="43D4FB99" w14:textId="428ED91C" w:rsidR="00C121E5" w:rsidRDefault="00EC6543" w:rsidP="00393596">
      <w:pPr>
        <w:suppressAutoHyphens/>
        <w:spacing w:after="0" w:line="100" w:lineRule="atLeast"/>
        <w:jc w:val="both"/>
        <w:rPr>
          <w:rFonts w:ascii="Times New Roman" w:eastAsia="SimSun" w:hAnsi="Times New Roman" w:cs="Times New Roman"/>
          <w:sz w:val="24"/>
          <w:szCs w:val="24"/>
        </w:rPr>
      </w:pPr>
      <w:r>
        <w:rPr>
          <w:rFonts w:ascii="Times New Roman" w:hAnsi="Times New Roman"/>
          <w:sz w:val="24"/>
        </w:rPr>
        <w:t>Le soutien organisationnel n’est versé que si le participant a effectivement entrepris l’activité pendant la durée indiquée.</w:t>
      </w:r>
    </w:p>
    <w:p w14:paraId="09C70F13" w14:textId="77777777" w:rsidR="00C121E5" w:rsidRDefault="00C121E5" w:rsidP="00C121E5">
      <w:pPr>
        <w:suppressAutoHyphens/>
        <w:spacing w:after="0" w:line="100" w:lineRule="atLeast"/>
        <w:rPr>
          <w:rFonts w:ascii="Times New Roman" w:eastAsia="SimSun" w:hAnsi="Times New Roman" w:cs="Times New Roman"/>
          <w:sz w:val="24"/>
          <w:szCs w:val="24"/>
          <w:lang w:eastAsia="ar-SA"/>
        </w:rPr>
      </w:pPr>
    </w:p>
    <w:p w14:paraId="4DBB754C" w14:textId="1C589DA6" w:rsidR="00C121E5" w:rsidRPr="00C121E5" w:rsidRDefault="00050F4E" w:rsidP="00C121E5">
      <w:pPr>
        <w:pStyle w:val="Paragraphedeliste"/>
        <w:numPr>
          <w:ilvl w:val="0"/>
          <w:numId w:val="64"/>
        </w:numPr>
        <w:suppressAutoHyphens/>
        <w:spacing w:line="276" w:lineRule="auto"/>
        <w:rPr>
          <w:rFonts w:eastAsia="Calibri"/>
          <w:szCs w:val="24"/>
          <w:u w:val="single"/>
        </w:rPr>
      </w:pPr>
      <w:r>
        <w:rPr>
          <w:u w:val="single"/>
        </w:rPr>
        <w:t>Pièces justificatives</w:t>
      </w:r>
    </w:p>
    <w:p w14:paraId="611EE77B" w14:textId="2E70BEB3" w:rsidR="00050F4E" w:rsidRDefault="00050F4E" w:rsidP="006F15D7">
      <w:pPr>
        <w:suppressAutoHyphens/>
        <w:spacing w:after="240"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La preuve de la participation à l’activité, sous la forme d’une déclaration signée par le participant et par l’organisation d’accueil, précisant le nom du participant, la finalité de l’activité, l’endroit ainsi que les dates de début et de fin de l’activité.</w:t>
      </w:r>
    </w:p>
    <w:p w14:paraId="7C5DA54F" w14:textId="2F435D08" w:rsidR="00A23119" w:rsidRPr="00C121E5" w:rsidRDefault="00050F4E" w:rsidP="00C121E5">
      <w:pPr>
        <w:pStyle w:val="Paragraphedeliste"/>
        <w:numPr>
          <w:ilvl w:val="0"/>
          <w:numId w:val="64"/>
        </w:numPr>
        <w:suppressAutoHyphens/>
        <w:spacing w:line="276" w:lineRule="auto"/>
        <w:rPr>
          <w:rFonts w:eastAsia="Calibri"/>
          <w:szCs w:val="24"/>
          <w:u w:val="single"/>
        </w:rPr>
      </w:pPr>
      <w:r>
        <w:rPr>
          <w:u w:val="single"/>
        </w:rPr>
        <w:t>Rapports</w:t>
      </w:r>
    </w:p>
    <w:p w14:paraId="5D95203B" w14:textId="3A317E06" w:rsidR="00E217C3" w:rsidRPr="00CA1527" w:rsidRDefault="00E217C3" w:rsidP="00CD5CC9">
      <w:pPr>
        <w:pStyle w:val="NormalWeb"/>
        <w:spacing w:line="276" w:lineRule="auto"/>
        <w:rPr>
          <w:rFonts w:eastAsia="Calibri"/>
        </w:rPr>
      </w:pPr>
      <w:r>
        <w:t>Le bénéficiaire doit consigner dans l’outil d’établissement de rapports et de gestion du corps européen de solidarité le nombre réel de participants aux activités.</w:t>
      </w:r>
    </w:p>
    <w:p w14:paraId="627A3624" w14:textId="6384407F" w:rsidR="00C217B1" w:rsidRPr="00BD22AD" w:rsidRDefault="00CD5CC9" w:rsidP="009C4D1A">
      <w:pPr>
        <w:suppressAutoHyphens/>
        <w:spacing w:line="276" w:lineRule="auto"/>
        <w:jc w:val="both"/>
        <w:rPr>
          <w:rFonts w:ascii="Times New Roman" w:hAnsi="Times New Roman"/>
          <w:i/>
          <w:sz w:val="24"/>
        </w:rPr>
      </w:pPr>
      <w:r>
        <w:rPr>
          <w:rFonts w:ascii="Times New Roman" w:hAnsi="Times New Roman"/>
          <w:sz w:val="24"/>
        </w:rPr>
        <w:t>Le bénéficiaire doit demander aux participants de remplir le questionnaire en ligne standard fourni par la Commission européenne (le rapport du participant).</w:t>
      </w:r>
      <w:bookmarkStart w:id="0" w:name="_Hlk126142208"/>
      <w:bookmarkEnd w:id="0"/>
    </w:p>
    <w:p w14:paraId="18AD00D8" w14:textId="7EDD9B6D" w:rsidR="00050F4E" w:rsidRPr="00DC77CF" w:rsidRDefault="006C27A1" w:rsidP="006C27A1">
      <w:pPr>
        <w:pStyle w:val="Titre2"/>
        <w:rPr>
          <w:rFonts w:ascii="Times New Roman" w:eastAsia="Calibri" w:hAnsi="Times New Roman" w:cs="Times New Roman"/>
          <w:b w:val="0"/>
          <w:bCs w:val="0"/>
          <w:szCs w:val="24"/>
          <w:u w:val="single"/>
          <w:shd w:val="clear" w:color="auto" w:fill="FFFF00"/>
        </w:rPr>
      </w:pPr>
      <w:r>
        <w:t>1.4 Coûts de gestion</w:t>
      </w:r>
    </w:p>
    <w:p w14:paraId="32C954C1" w14:textId="46650848" w:rsidR="006C27A1" w:rsidRPr="00902A61" w:rsidRDefault="00050F4E" w:rsidP="006C27A1">
      <w:pPr>
        <w:pStyle w:val="Paragraphedeliste"/>
        <w:numPr>
          <w:ilvl w:val="0"/>
          <w:numId w:val="46"/>
        </w:numPr>
        <w:suppressAutoHyphens/>
        <w:spacing w:line="276" w:lineRule="auto"/>
        <w:rPr>
          <w:rFonts w:eastAsia="Calibri"/>
          <w:szCs w:val="24"/>
          <w:u w:val="single"/>
        </w:rPr>
      </w:pPr>
      <w:r>
        <w:rPr>
          <w:u w:val="single"/>
        </w:rPr>
        <w:t>Calcul de la contribution unitaire totale</w:t>
      </w:r>
    </w:p>
    <w:p w14:paraId="1B00C204" w14:textId="63AB3AC6" w:rsidR="00A22C2E" w:rsidRPr="002A7DE8" w:rsidRDefault="00A22C2E" w:rsidP="00393596">
      <w:pPr>
        <w:pStyle w:val="NormalWeb"/>
        <w:spacing w:line="276" w:lineRule="auto"/>
        <w:rPr>
          <w:rFonts w:eastAsia="Calibri"/>
        </w:rPr>
      </w:pPr>
      <w:r>
        <w:t>La contribution unitaire totale est calculée en multipliant le nombre d’activités pour les équipes de volontaires et/ou le nombre de participants à des activités de volontariat individuelles, à l’exclusion des personnes qui les accompagnent, par les contributions unitaires applicables et plafonnées, telles que spécifiées à l’annexe 3 de la convention.</w:t>
      </w:r>
    </w:p>
    <w:p w14:paraId="694ED931" w14:textId="348D9498" w:rsidR="006C27A1" w:rsidRPr="007D1E00" w:rsidRDefault="00050F4E" w:rsidP="00050F4E">
      <w:pPr>
        <w:numPr>
          <w:ilvl w:val="0"/>
          <w:numId w:val="46"/>
        </w:numPr>
        <w:suppressAutoHyphens/>
        <w:spacing w:after="0" w:line="276" w:lineRule="auto"/>
        <w:jc w:val="both"/>
        <w:rPr>
          <w:rFonts w:ascii="Times New Roman" w:eastAsia="Calibri" w:hAnsi="Times New Roman" w:cs="Times New Roman"/>
          <w:sz w:val="24"/>
          <w:szCs w:val="24"/>
        </w:rPr>
      </w:pPr>
      <w:r>
        <w:rPr>
          <w:rFonts w:ascii="Times New Roman" w:hAnsi="Times New Roman"/>
          <w:sz w:val="24"/>
          <w:u w:val="single"/>
        </w:rPr>
        <w:t>Événement déclencheur</w:t>
      </w:r>
    </w:p>
    <w:p w14:paraId="3FD8B5F9" w14:textId="77777777" w:rsidR="007D1E00" w:rsidRDefault="007D1E00" w:rsidP="007D1E00">
      <w:pPr>
        <w:suppressAutoHyphens/>
        <w:spacing w:after="0" w:line="276" w:lineRule="auto"/>
        <w:ind w:left="720"/>
        <w:jc w:val="both"/>
        <w:rPr>
          <w:rFonts w:ascii="Times New Roman" w:eastAsia="Calibri" w:hAnsi="Times New Roman" w:cs="Times New Roman"/>
          <w:sz w:val="24"/>
          <w:szCs w:val="24"/>
        </w:rPr>
      </w:pPr>
    </w:p>
    <w:p w14:paraId="1155BF3A" w14:textId="3AFABAB0" w:rsidR="00FA2722" w:rsidRDefault="00B76DFF" w:rsidP="006C27A1">
      <w:pPr>
        <w:tabs>
          <w:tab w:val="left" w:pos="567"/>
        </w:tabs>
        <w:suppressAutoHyphens/>
        <w:spacing w:after="240" w:line="100" w:lineRule="atLeast"/>
        <w:jc w:val="both"/>
        <w:rPr>
          <w:rFonts w:ascii="Times New Roman" w:eastAsia="Calibri" w:hAnsi="Times New Roman" w:cs="Times New Roman"/>
          <w:sz w:val="24"/>
          <w:szCs w:val="24"/>
        </w:rPr>
      </w:pPr>
      <w:r>
        <w:rPr>
          <w:rFonts w:ascii="Times New Roman" w:hAnsi="Times New Roman"/>
          <w:sz w:val="24"/>
        </w:rPr>
        <w:t>Les coûts de gestion du projet ne sont payés que si le participant a effectivement entrepris l’activité pendant la durée indiquée.</w:t>
      </w:r>
    </w:p>
    <w:p w14:paraId="67271AF4" w14:textId="037C6F03" w:rsidR="006C27A1" w:rsidRDefault="00050F4E" w:rsidP="00050F4E">
      <w:pPr>
        <w:numPr>
          <w:ilvl w:val="0"/>
          <w:numId w:val="46"/>
        </w:numPr>
        <w:suppressAutoHyphens/>
        <w:spacing w:after="0" w:line="276" w:lineRule="auto"/>
        <w:jc w:val="both"/>
        <w:rPr>
          <w:rFonts w:ascii="Times New Roman" w:eastAsia="SimSun" w:hAnsi="Times New Roman" w:cs="Times New Roman"/>
          <w:sz w:val="24"/>
          <w:szCs w:val="24"/>
        </w:rPr>
      </w:pPr>
      <w:r>
        <w:rPr>
          <w:rFonts w:ascii="Times New Roman" w:hAnsi="Times New Roman"/>
          <w:sz w:val="24"/>
          <w:u w:val="single"/>
        </w:rPr>
        <w:t>Pièces justificatives</w:t>
      </w:r>
    </w:p>
    <w:p w14:paraId="3726CB73" w14:textId="77777777" w:rsidR="006C27A1" w:rsidRDefault="006C27A1" w:rsidP="006C27A1">
      <w:pPr>
        <w:suppressAutoHyphens/>
        <w:spacing w:after="0" w:line="276" w:lineRule="auto"/>
        <w:jc w:val="both"/>
        <w:rPr>
          <w:rFonts w:ascii="Times New Roman" w:eastAsia="SimSun" w:hAnsi="Times New Roman" w:cs="Times New Roman"/>
          <w:sz w:val="24"/>
          <w:szCs w:val="24"/>
          <w:lang w:eastAsia="ar-SA"/>
        </w:rPr>
      </w:pPr>
    </w:p>
    <w:p w14:paraId="7D08D467" w14:textId="3BEA464C" w:rsidR="00050F4E" w:rsidRPr="00DC77CF" w:rsidRDefault="00C877E0" w:rsidP="006B6021">
      <w:pPr>
        <w:suppressAutoHyphens/>
        <w:spacing w:after="0" w:line="276" w:lineRule="auto"/>
        <w:jc w:val="both"/>
        <w:rPr>
          <w:rFonts w:ascii="Times New Roman" w:eastAsia="SimSun" w:hAnsi="Times New Roman" w:cs="Times New Roman"/>
          <w:sz w:val="24"/>
          <w:szCs w:val="24"/>
        </w:rPr>
      </w:pPr>
      <w:r>
        <w:rPr>
          <w:rFonts w:ascii="Times New Roman" w:hAnsi="Times New Roman"/>
          <w:sz w:val="24"/>
        </w:rPr>
        <w:t>La preuve des activités mises en œuvre sera fournie sous la forme d’une description des activités dans le rapport final.</w:t>
      </w:r>
    </w:p>
    <w:p w14:paraId="17C475A0" w14:textId="77777777" w:rsidR="006C27A1" w:rsidRPr="00DC77CF" w:rsidRDefault="006C27A1" w:rsidP="006C27A1">
      <w:pPr>
        <w:suppressAutoHyphens/>
        <w:spacing w:after="0" w:line="276" w:lineRule="auto"/>
        <w:jc w:val="both"/>
        <w:rPr>
          <w:rFonts w:ascii="Times New Roman" w:eastAsia="SimSun" w:hAnsi="Times New Roman" w:cs="Times New Roman"/>
          <w:sz w:val="24"/>
          <w:szCs w:val="24"/>
          <w:lang w:eastAsia="ar-SA"/>
        </w:rPr>
      </w:pPr>
    </w:p>
    <w:p w14:paraId="086E37A2" w14:textId="19B41768" w:rsidR="00050F4E" w:rsidRPr="006C27A1" w:rsidRDefault="00050F4E" w:rsidP="00050F4E">
      <w:pPr>
        <w:numPr>
          <w:ilvl w:val="0"/>
          <w:numId w:val="46"/>
        </w:numPr>
        <w:suppressAutoHyphens/>
        <w:spacing w:after="0" w:line="276" w:lineRule="auto"/>
        <w:rPr>
          <w:rFonts w:ascii="Times New Roman" w:eastAsia="Calibri" w:hAnsi="Times New Roman" w:cs="Times New Roman"/>
          <w:sz w:val="24"/>
          <w:szCs w:val="24"/>
          <w:u w:val="single"/>
        </w:rPr>
      </w:pPr>
      <w:r>
        <w:rPr>
          <w:rFonts w:ascii="Times New Roman" w:hAnsi="Times New Roman"/>
          <w:sz w:val="24"/>
          <w:u w:val="single"/>
        </w:rPr>
        <w:t>Rapports</w:t>
      </w:r>
    </w:p>
    <w:p w14:paraId="075904FE" w14:textId="77777777" w:rsidR="00050F4E" w:rsidRPr="00DC77CF" w:rsidRDefault="00050F4E" w:rsidP="00050F4E">
      <w:pPr>
        <w:spacing w:after="0" w:line="276" w:lineRule="auto"/>
        <w:ind w:left="720"/>
        <w:rPr>
          <w:rFonts w:ascii="Times New Roman" w:eastAsia="Calibri" w:hAnsi="Times New Roman" w:cs="Times New Roman"/>
          <w:sz w:val="24"/>
          <w:szCs w:val="24"/>
          <w:lang w:eastAsia="ar-SA"/>
        </w:rPr>
      </w:pPr>
    </w:p>
    <w:p w14:paraId="18B7353B" w14:textId="77C9E898" w:rsidR="00C877E0" w:rsidRPr="00190976" w:rsidRDefault="006C27A1" w:rsidP="006C27A1">
      <w:pPr>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Le bénéficiaire doit consigner dans l’outil d’établissement de rapports et de gestion du corps européen de solidarité toutes les activités réalisées dans le cadre du projet.</w:t>
      </w:r>
    </w:p>
    <w:p w14:paraId="64A72AD6" w14:textId="3B7BC546" w:rsidR="00CD5CC9" w:rsidRDefault="0091665D" w:rsidP="00393596">
      <w:pPr>
        <w:spacing w:before="100" w:beforeAutospacing="1" w:after="100" w:afterAutospacing="1" w:line="240" w:lineRule="auto"/>
        <w:jc w:val="both"/>
        <w:rPr>
          <w:rFonts w:ascii="Times New Roman" w:eastAsia="Times New Roman" w:hAnsi="Times New Roman" w:cs="Times New Roman"/>
          <w:color w:val="000000"/>
          <w:sz w:val="24"/>
          <w:szCs w:val="27"/>
        </w:rPr>
      </w:pPr>
      <w:r>
        <w:rPr>
          <w:rFonts w:ascii="Times New Roman" w:hAnsi="Times New Roman"/>
          <w:color w:val="000000"/>
          <w:sz w:val="24"/>
        </w:rPr>
        <w:t>Le bénéficiaire doit rendre compte du projet de solidarité et fournir des informations sur les activités réalisées dans le cadre du projet dans le rapport final.</w:t>
      </w:r>
    </w:p>
    <w:p w14:paraId="0D7F6E14" w14:textId="17ED18F1" w:rsidR="00AE5D20" w:rsidRPr="00AE5D20" w:rsidRDefault="00CD5CC9" w:rsidP="00AE5D20">
      <w:pPr>
        <w:spacing w:before="100" w:beforeAutospacing="1" w:after="100" w:afterAutospacing="1" w:line="240" w:lineRule="auto"/>
        <w:jc w:val="both"/>
        <w:rPr>
          <w:rFonts w:ascii="Times New Roman" w:eastAsia="Times New Roman" w:hAnsi="Times New Roman" w:cs="Times New Roman"/>
          <w:color w:val="000000"/>
          <w:sz w:val="24"/>
          <w:szCs w:val="27"/>
        </w:rPr>
      </w:pPr>
      <w:r>
        <w:rPr>
          <w:rFonts w:ascii="Times New Roman" w:hAnsi="Times New Roman"/>
          <w:color w:val="000000"/>
          <w:sz w:val="24"/>
        </w:rPr>
        <w:t>Le bénéficiaire doit demander aux participants de remplir le questionnaire en ligne standard fourni par la Commission européenne (le rapport du participant).</w:t>
      </w:r>
    </w:p>
    <w:p w14:paraId="28FF170A" w14:textId="6FA04461" w:rsidR="001F269B" w:rsidRPr="005519F5" w:rsidRDefault="00050F4E" w:rsidP="00393596">
      <w:pPr>
        <w:pStyle w:val="Titre2"/>
        <w:numPr>
          <w:ilvl w:val="1"/>
          <w:numId w:val="81"/>
        </w:numPr>
        <w:rPr>
          <w:rFonts w:eastAsia="Calibri"/>
        </w:rPr>
      </w:pPr>
      <w:r>
        <w:t>Coûts d’encadrement par un coach</w:t>
      </w:r>
    </w:p>
    <w:p w14:paraId="04DD4F21" w14:textId="75E0AC86" w:rsidR="001F269B" w:rsidRPr="00C121E5" w:rsidRDefault="001F269B" w:rsidP="00C121E5">
      <w:pPr>
        <w:spacing w:after="200" w:line="276" w:lineRule="auto"/>
        <w:jc w:val="both"/>
        <w:rPr>
          <w:rFonts w:ascii="Times New Roman" w:hAnsi="Times New Roman"/>
          <w:i/>
          <w:color w:val="4AA55B"/>
          <w:sz w:val="24"/>
          <w:szCs w:val="24"/>
        </w:rPr>
      </w:pPr>
      <w:r>
        <w:rPr>
          <w:rFonts w:ascii="Times New Roman" w:hAnsi="Times New Roman"/>
          <w:sz w:val="24"/>
        </w:rPr>
        <w:t>Sans objet</w:t>
      </w:r>
    </w:p>
    <w:p w14:paraId="19D47639" w14:textId="652C8EA3" w:rsidR="00050F4E" w:rsidRDefault="00050F4E" w:rsidP="00393596">
      <w:pPr>
        <w:pStyle w:val="Titre2"/>
        <w:numPr>
          <w:ilvl w:val="1"/>
          <w:numId w:val="81"/>
        </w:numPr>
        <w:rPr>
          <w:rFonts w:eastAsia="Calibri"/>
        </w:rPr>
      </w:pPr>
      <w:r>
        <w:t>Soutien à l’inclusion</w:t>
      </w:r>
    </w:p>
    <w:p w14:paraId="5462B4FE" w14:textId="570BC809" w:rsidR="00F468CD" w:rsidRPr="00C121E5" w:rsidRDefault="00050F4E" w:rsidP="00F468CD">
      <w:pPr>
        <w:pStyle w:val="Paragraphedeliste"/>
        <w:numPr>
          <w:ilvl w:val="0"/>
          <w:numId w:val="67"/>
        </w:numPr>
        <w:suppressAutoHyphens/>
        <w:spacing w:after="0" w:line="276" w:lineRule="auto"/>
        <w:rPr>
          <w:rFonts w:eastAsia="SimSun"/>
          <w:szCs w:val="24"/>
          <w:u w:val="single"/>
        </w:rPr>
      </w:pPr>
      <w:r>
        <w:rPr>
          <w:u w:val="single"/>
        </w:rPr>
        <w:t>Calcul de la contribution unitaire totale</w:t>
      </w:r>
    </w:p>
    <w:p w14:paraId="2B54F501" w14:textId="77777777" w:rsidR="00F468CD" w:rsidRDefault="00F468CD" w:rsidP="00F468CD">
      <w:pPr>
        <w:suppressAutoHyphens/>
        <w:spacing w:after="0" w:line="276" w:lineRule="auto"/>
        <w:rPr>
          <w:rFonts w:eastAsia="SimSun"/>
          <w:szCs w:val="24"/>
          <w:lang w:eastAsia="ar-SA"/>
        </w:rPr>
      </w:pPr>
    </w:p>
    <w:p w14:paraId="06C830DE" w14:textId="3BAAE7B5"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rPr>
      </w:pPr>
      <w:r>
        <w:rPr>
          <w:rFonts w:ascii="Times New Roman" w:hAnsi="Times New Roman"/>
          <w:sz w:val="24"/>
        </w:rPr>
        <w:t>La contribution unitaire totale est calculée en multipliant le nombre de jours d’activité de chaque participant moins favorisé par la contribution unitaire applicable pour le pays d’accueil concerné, telle que spécifiée à l’annexe 3 de la convention. Un jour de voyage avant l’activité et un jour de voyage après l’activité, ainsi que jusqu’à quatre jours supplémentaires pour les participants qui reçoivent une subvention relative à un moyen de transport écoresponsable, peuvent être inclus dans le calcul. Le calcul doit exclure les personnes qui accompagnent le participant.</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3EC87FBE" w:rsidR="00F468CD" w:rsidRPr="00F468CD" w:rsidRDefault="00050F4E" w:rsidP="00FE6D91">
      <w:pPr>
        <w:pStyle w:val="Paragraphedeliste"/>
        <w:numPr>
          <w:ilvl w:val="0"/>
          <w:numId w:val="67"/>
        </w:numPr>
        <w:suppressAutoHyphens/>
        <w:spacing w:line="276" w:lineRule="auto"/>
        <w:rPr>
          <w:rFonts w:eastAsia="SimSun"/>
          <w:szCs w:val="24"/>
          <w:u w:val="single"/>
        </w:rPr>
      </w:pPr>
      <w:r>
        <w:rPr>
          <w:u w:val="single"/>
        </w:rPr>
        <w:t>Événement déclencheur</w:t>
      </w:r>
    </w:p>
    <w:p w14:paraId="213714A5" w14:textId="1D19815B" w:rsidR="00C121E5" w:rsidRDefault="00C02844" w:rsidP="00C121E5">
      <w:pPr>
        <w:suppressAutoHyphens/>
        <w:spacing w:after="120" w:line="276" w:lineRule="auto"/>
        <w:jc w:val="both"/>
        <w:rPr>
          <w:rFonts w:ascii="Times New Roman" w:eastAsia="Calibri" w:hAnsi="Times New Roman" w:cs="Times New Roman"/>
          <w:sz w:val="24"/>
          <w:szCs w:val="24"/>
        </w:rPr>
      </w:pPr>
      <w:r>
        <w:rPr>
          <w:rFonts w:ascii="Times New Roman" w:hAnsi="Times New Roman"/>
          <w:sz w:val="24"/>
        </w:rPr>
        <w:t>Le soutien à l’inclusion des organisations n’est versé que si le participant a effectivement entrepris l’activité.</w:t>
      </w:r>
    </w:p>
    <w:p w14:paraId="03E46761" w14:textId="1C1F89EA" w:rsidR="00546C4D" w:rsidRDefault="00546C4D" w:rsidP="00C121E5">
      <w:pPr>
        <w:pStyle w:val="Paragraphedeliste"/>
        <w:numPr>
          <w:ilvl w:val="0"/>
          <w:numId w:val="67"/>
        </w:numPr>
        <w:suppressAutoHyphens/>
        <w:spacing w:line="276" w:lineRule="auto"/>
        <w:rPr>
          <w:rFonts w:eastAsia="SimSun"/>
          <w:szCs w:val="24"/>
          <w:u w:val="single"/>
        </w:rPr>
      </w:pPr>
      <w:r>
        <w:rPr>
          <w:u w:val="single"/>
        </w:rPr>
        <w:t>Pièces justificatives</w:t>
      </w:r>
    </w:p>
    <w:p w14:paraId="4FA0221E" w14:textId="380B39CC" w:rsidR="00C02844" w:rsidRPr="00393596" w:rsidRDefault="007D171E">
      <w:pPr>
        <w:suppressAutoHyphens/>
        <w:spacing w:after="240" w:line="276" w:lineRule="auto"/>
        <w:jc w:val="both"/>
        <w:rPr>
          <w:rFonts w:ascii="Times New Roman" w:eastAsia="SimSun" w:hAnsi="Times New Roman" w:cs="Times New Roman"/>
          <w:sz w:val="24"/>
          <w:szCs w:val="24"/>
        </w:rPr>
      </w:pPr>
      <w:r>
        <w:rPr>
          <w:rFonts w:ascii="Times New Roman" w:hAnsi="Times New Roman"/>
          <w:sz w:val="24"/>
        </w:rPr>
        <w:t>La preuve de la mise en œuvre des mesures et activités supplémentaires destinées à promouvoir l’inclusion sociale sera requise sous la forme d’une description de ces mesures dans le rapport final.</w:t>
      </w:r>
    </w:p>
    <w:p w14:paraId="59C8835A" w14:textId="5091E998" w:rsidR="00C121E5" w:rsidRPr="00393596" w:rsidRDefault="007D171E">
      <w:pPr>
        <w:suppressAutoHyphens/>
        <w:spacing w:after="240" w:line="276" w:lineRule="auto"/>
        <w:jc w:val="both"/>
        <w:rPr>
          <w:rFonts w:ascii="Times New Roman" w:eastAsia="Times New Roman" w:hAnsi="Times New Roman" w:cs="Times New Roman"/>
          <w:i/>
          <w:color w:val="4AA55B"/>
          <w:sz w:val="24"/>
          <w:szCs w:val="24"/>
          <w:shd w:val="clear" w:color="auto" w:fill="CCFFFF"/>
        </w:rPr>
      </w:pPr>
      <w:r>
        <w:rPr>
          <w:rFonts w:ascii="Times New Roman" w:hAnsi="Times New Roman"/>
          <w:sz w:val="24"/>
        </w:rPr>
        <w:t>La preuve de la participation à l’activité, sous la forme d’une déclaration signée par le participant et par l’organisation d’accueil, précisant le nom du participant, l’organisation d’accueil, la finalité de l’activité, l’endroit ainsi que les dates de début et de fin de l’activité.</w:t>
      </w:r>
    </w:p>
    <w:p w14:paraId="5BF7CE5A" w14:textId="2E2EE358" w:rsidR="007D171E" w:rsidRDefault="007D171E" w:rsidP="00C121E5">
      <w:pPr>
        <w:pStyle w:val="Paragraphedeliste"/>
        <w:numPr>
          <w:ilvl w:val="0"/>
          <w:numId w:val="67"/>
        </w:numPr>
        <w:suppressAutoHyphens/>
        <w:spacing w:line="276" w:lineRule="auto"/>
        <w:rPr>
          <w:rFonts w:eastAsia="SimSun"/>
          <w:szCs w:val="24"/>
          <w:u w:val="single"/>
        </w:rPr>
      </w:pPr>
      <w:r>
        <w:rPr>
          <w:u w:val="single"/>
        </w:rPr>
        <w:t>Rapports</w:t>
      </w:r>
    </w:p>
    <w:p w14:paraId="4C20356E" w14:textId="2A12DD47" w:rsidR="007D171E" w:rsidRPr="002A7DE8" w:rsidRDefault="007D171E" w:rsidP="007D171E">
      <w:pPr>
        <w:suppressAutoHyphens/>
        <w:spacing w:after="240"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Le bénéficiaire doit consigner dans l’outil d’établissement de rapports et de gestion du corps européen de solidarité toutes les activités concernant des participants moins favorisés réalisées dans le cadre du projet.</w:t>
      </w:r>
    </w:p>
    <w:p w14:paraId="79405CED" w14:textId="47478664" w:rsidR="007D171E" w:rsidRPr="002A7DE8" w:rsidRDefault="007D171E" w:rsidP="007D171E">
      <w:pPr>
        <w:suppressAutoHyphens/>
        <w:spacing w:after="240" w:line="276" w:lineRule="auto"/>
        <w:jc w:val="both"/>
        <w:rPr>
          <w:rFonts w:ascii="Times New Roman" w:eastAsia="Times New Roman" w:hAnsi="Times New Roman" w:cs="Times New Roman"/>
          <w:color w:val="000000"/>
          <w:sz w:val="24"/>
          <w:szCs w:val="24"/>
        </w:rPr>
      </w:pPr>
      <w:r>
        <w:rPr>
          <w:rFonts w:ascii="Times New Roman" w:hAnsi="Times New Roman"/>
          <w:sz w:val="24"/>
        </w:rPr>
        <w:t>Le bénéficiaire doit consigner dans l’outil d’établissement de rapports et de gestion du corps européen de solidarité les obstacles rencontrés par le participant, ainsi que les mesures et activités mises en œuvre pour soutenir sa participation.</w:t>
      </w:r>
    </w:p>
    <w:p w14:paraId="0DA22B09" w14:textId="2D5DA457" w:rsidR="00054A9E" w:rsidRDefault="006A5213" w:rsidP="006A5213">
      <w:pPr>
        <w:pStyle w:val="Titre2"/>
        <w:ind w:left="0" w:firstLine="0"/>
        <w:rPr>
          <w:rFonts w:ascii="Times New Roman" w:eastAsia="Calibri" w:hAnsi="Times New Roman" w:cs="Times New Roman"/>
          <w:szCs w:val="24"/>
        </w:rPr>
      </w:pPr>
      <w:r>
        <w:t>1.7 Soutien à l’apprentissage linguistique</w:t>
      </w:r>
    </w:p>
    <w:p w14:paraId="52F30CE0" w14:textId="35A9D569" w:rsidR="006A5213" w:rsidRPr="006A5213" w:rsidRDefault="006A5213" w:rsidP="006A5213">
      <w:pPr>
        <w:tabs>
          <w:tab w:val="left" w:pos="851"/>
        </w:tabs>
        <w:jc w:val="both"/>
        <w:rPr>
          <w:rFonts w:ascii="Times New Roman" w:hAnsi="Times New Roman"/>
          <w:sz w:val="24"/>
          <w:szCs w:val="24"/>
        </w:rPr>
      </w:pPr>
      <w:r>
        <w:rPr>
          <w:rFonts w:ascii="Times New Roman" w:hAnsi="Times New Roman"/>
          <w:sz w:val="24"/>
        </w:rPr>
        <w:t>Pour les activités transfrontières, ce coût unitaire n’est éligible que pour les langues et/ou les niveaux qui ne sont pas proposés par l’outil de soutien linguistique en ligne.</w:t>
      </w:r>
    </w:p>
    <w:p w14:paraId="322AB8F5" w14:textId="69BCB7E5" w:rsidR="00E34B20" w:rsidRPr="00E34B20" w:rsidRDefault="00050F4E" w:rsidP="00E34B20">
      <w:pPr>
        <w:pStyle w:val="Paragraphedeliste"/>
        <w:numPr>
          <w:ilvl w:val="0"/>
          <w:numId w:val="21"/>
        </w:numPr>
        <w:suppressAutoHyphens/>
        <w:spacing w:line="276" w:lineRule="auto"/>
        <w:rPr>
          <w:rFonts w:eastAsia="Calibri"/>
          <w:szCs w:val="24"/>
          <w:u w:val="single"/>
        </w:rPr>
      </w:pPr>
      <w:r>
        <w:rPr>
          <w:u w:val="single"/>
        </w:rPr>
        <w:t>Calcul de la contribution unitaire totale</w:t>
      </w:r>
    </w:p>
    <w:p w14:paraId="3D36C4A8" w14:textId="3DE76A46" w:rsidR="00050F4E" w:rsidRPr="00E34B20" w:rsidRDefault="00E34B20" w:rsidP="00E34B20">
      <w:pPr>
        <w:suppressAutoHyphens/>
        <w:spacing w:line="276" w:lineRule="auto"/>
        <w:jc w:val="both"/>
        <w:rPr>
          <w:rFonts w:ascii="Times New Roman" w:eastAsia="Calibri" w:hAnsi="Times New Roman" w:cs="Times New Roman"/>
          <w:sz w:val="24"/>
          <w:szCs w:val="24"/>
        </w:rPr>
      </w:pPr>
      <w:r>
        <w:rPr>
          <w:rFonts w:ascii="Times New Roman" w:hAnsi="Times New Roman"/>
          <w:sz w:val="24"/>
        </w:rPr>
        <w:t>La contribution unitaire totale est calculée en multipliant le nombre total de participants bénéficiant d’un soutien linguistique par la contribution unitaire, comme spécifié à l’annexe 3 de la convention. Les participants qui ont bénéficié du soutien linguistique en ligne ne seront pas pris en compte dans ce calcul. Les apprenants participant à une activité de volontariat de longue durée bénéficieront d’un soutien linguistique supplémentaire équivalent à la même contribution unitaire, comme spécifié à l’annexe 3 de la convention.</w:t>
      </w:r>
    </w:p>
    <w:p w14:paraId="5AD19DF2" w14:textId="04EB9298" w:rsidR="00DE5A5F" w:rsidRPr="005E6644" w:rsidRDefault="00050F4E" w:rsidP="00050F4E">
      <w:pPr>
        <w:numPr>
          <w:ilvl w:val="0"/>
          <w:numId w:val="21"/>
        </w:numPr>
        <w:suppressAutoHyphens/>
        <w:spacing w:after="200" w:line="276" w:lineRule="auto"/>
        <w:ind w:left="714" w:hanging="357"/>
        <w:jc w:val="both"/>
        <w:rPr>
          <w:rFonts w:ascii="Times New Roman" w:eastAsia="Calibri" w:hAnsi="Times New Roman" w:cs="Times New Roman"/>
          <w:sz w:val="24"/>
          <w:szCs w:val="24"/>
          <w:u w:val="single"/>
        </w:rPr>
      </w:pPr>
      <w:r>
        <w:rPr>
          <w:rFonts w:ascii="Times New Roman" w:hAnsi="Times New Roman"/>
          <w:sz w:val="24"/>
          <w:u w:val="single"/>
        </w:rPr>
        <w:t>Événement déclencheur</w:t>
      </w:r>
    </w:p>
    <w:p w14:paraId="79233061" w14:textId="545511C4" w:rsidR="00050F4E" w:rsidRPr="004D3699" w:rsidRDefault="00DE5A5F" w:rsidP="00DE5A5F">
      <w:pPr>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La contribution unitaire n’est versée que si le participant a effectivement suivi un cours de langue ou entrepris une préparation linguistique dans la langue d’enseignement ou de travail.</w:t>
      </w:r>
    </w:p>
    <w:p w14:paraId="5603E0CA" w14:textId="62CF7FD4" w:rsidR="00050F4E" w:rsidRPr="00DE5A5F" w:rsidRDefault="00050F4E" w:rsidP="00050F4E">
      <w:pPr>
        <w:numPr>
          <w:ilvl w:val="0"/>
          <w:numId w:val="21"/>
        </w:numPr>
        <w:suppressAutoHyphens/>
        <w:spacing w:after="200" w:line="276" w:lineRule="auto"/>
        <w:ind w:left="714" w:hanging="357"/>
        <w:jc w:val="both"/>
        <w:rPr>
          <w:rFonts w:ascii="Times New Roman" w:eastAsia="Calibri" w:hAnsi="Times New Roman" w:cs="Times New Roman"/>
          <w:sz w:val="24"/>
          <w:szCs w:val="24"/>
          <w:u w:val="single"/>
        </w:rPr>
      </w:pPr>
      <w:r>
        <w:rPr>
          <w:rFonts w:ascii="Times New Roman" w:hAnsi="Times New Roman"/>
          <w:sz w:val="24"/>
          <w:u w:val="single"/>
        </w:rPr>
        <w:t>Pièces justificatives</w:t>
      </w:r>
    </w:p>
    <w:p w14:paraId="22BE2408" w14:textId="571B1F7F" w:rsidR="00050F4E" w:rsidRDefault="00DE5A5F" w:rsidP="00DE5A5F">
      <w:pPr>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La preuve de la présence aux cours de langue, sous la forme d’une déclaration ou d’un certificat signés par l’organisateur du cours, précisant le nom du participant, la langue enseignée, la forme et la durée des cours dispensés, ou, si le cours de langue est dispensé par l’organisation d’envoi ou d’accueil: une déclaration signée et datée par l’organisation dispensant le cours, précisant le nom du participant, la langue enseignée, la forme et la durée du cours de langue dispensé.</w:t>
      </w:r>
      <w:r w:rsidR="007D1E00">
        <w:rPr>
          <w:rFonts w:ascii="Times New Roman" w:hAnsi="Times New Roman"/>
          <w:i/>
          <w:color w:val="4AA55B"/>
          <w:sz w:val="24"/>
        </w:rPr>
        <w:t xml:space="preserve"> </w:t>
      </w:r>
    </w:p>
    <w:p w14:paraId="17723254" w14:textId="76A5B98A" w:rsidR="00050F4E" w:rsidRDefault="00AF1DF9" w:rsidP="00AF1DF9">
      <w:pPr>
        <w:pStyle w:val="Titre2"/>
        <w:ind w:left="0" w:firstLine="0"/>
        <w:rPr>
          <w:rFonts w:eastAsia="Calibri"/>
        </w:rPr>
      </w:pPr>
      <w:r>
        <w:t>1.8 Visites préparatoires</w:t>
      </w:r>
    </w:p>
    <w:p w14:paraId="5B18A8C7" w14:textId="1F5C741F" w:rsidR="00B60017" w:rsidRPr="00B60017" w:rsidRDefault="00050F4E" w:rsidP="007D171E">
      <w:pPr>
        <w:pStyle w:val="Paragraphedeliste"/>
        <w:numPr>
          <w:ilvl w:val="0"/>
          <w:numId w:val="69"/>
        </w:numPr>
        <w:suppressAutoHyphens/>
        <w:spacing w:line="276" w:lineRule="auto"/>
        <w:rPr>
          <w:rFonts w:eastAsia="SimSun"/>
          <w:szCs w:val="24"/>
          <w:u w:val="single"/>
        </w:rPr>
      </w:pPr>
      <w:r>
        <w:rPr>
          <w:u w:val="single"/>
        </w:rPr>
        <w:t>Calcul de la contribution unitaire totale</w:t>
      </w:r>
    </w:p>
    <w:p w14:paraId="3B2D390A" w14:textId="0FF4D818" w:rsidR="00050F4E" w:rsidRDefault="007D171E" w:rsidP="00393596">
      <w:pPr>
        <w:suppressAutoHyphens/>
        <w:spacing w:after="0" w:line="276" w:lineRule="auto"/>
        <w:jc w:val="both"/>
        <w:rPr>
          <w:rFonts w:ascii="Times New Roman" w:eastAsia="SimSun" w:hAnsi="Times New Roman" w:cs="Times New Roman"/>
          <w:sz w:val="24"/>
          <w:szCs w:val="24"/>
        </w:rPr>
      </w:pPr>
      <w:r>
        <w:rPr>
          <w:rFonts w:ascii="Times New Roman" w:hAnsi="Times New Roman"/>
          <w:sz w:val="24"/>
        </w:rPr>
        <w:t>La contribution unitaire totale est calculée en multipliant le nombre total de personnes participant à des visites préparatoires par la contribution unitaire applicable, comme spécifié à l’annexe 3 de la convention.</w:t>
      </w:r>
    </w:p>
    <w:p w14:paraId="52DC4560" w14:textId="77777777" w:rsidR="006258A0" w:rsidRPr="0065476B" w:rsidRDefault="006258A0" w:rsidP="00050F4E">
      <w:pPr>
        <w:suppressAutoHyphens/>
        <w:spacing w:after="0" w:line="276" w:lineRule="auto"/>
        <w:rPr>
          <w:rFonts w:ascii="Times New Roman" w:eastAsia="Calibri" w:hAnsi="Times New Roman" w:cs="Times New Roman"/>
          <w:sz w:val="24"/>
          <w:szCs w:val="24"/>
          <w:lang w:eastAsia="ar-SA"/>
        </w:rPr>
      </w:pPr>
    </w:p>
    <w:p w14:paraId="5AB7FE2D" w14:textId="76EF6A71" w:rsidR="00771AD7" w:rsidRDefault="00050F4E" w:rsidP="007C482E">
      <w:pPr>
        <w:pStyle w:val="Paragraphedeliste"/>
        <w:numPr>
          <w:ilvl w:val="0"/>
          <w:numId w:val="69"/>
        </w:numPr>
        <w:suppressAutoHyphens/>
        <w:spacing w:line="276" w:lineRule="auto"/>
        <w:rPr>
          <w:rFonts w:eastAsia="SimSun"/>
          <w:szCs w:val="24"/>
        </w:rPr>
      </w:pPr>
      <w:r>
        <w:rPr>
          <w:u w:val="single"/>
        </w:rPr>
        <w:t>Événement déclencheur</w:t>
      </w:r>
    </w:p>
    <w:p w14:paraId="65B6C474" w14:textId="3F12C1B9" w:rsidR="009F205D" w:rsidRDefault="009F205D" w:rsidP="009F205D">
      <w:pPr>
        <w:suppressAutoHyphens/>
        <w:spacing w:line="276" w:lineRule="auto"/>
        <w:rPr>
          <w:rFonts w:ascii="Times New Roman" w:hAnsi="Times New Roman"/>
          <w:sz w:val="24"/>
        </w:rPr>
      </w:pPr>
      <w:r>
        <w:rPr>
          <w:rFonts w:ascii="Times New Roman" w:hAnsi="Times New Roman"/>
          <w:sz w:val="24"/>
        </w:rPr>
        <w:t>La contribution unitaire pour une visite préparatoire n’est versée que si le participant a effectivement effectué la visite préparatoire.</w:t>
      </w:r>
    </w:p>
    <w:p w14:paraId="46942D84" w14:textId="77777777" w:rsidR="007D1E00" w:rsidRPr="009F205D" w:rsidRDefault="007D1E00" w:rsidP="009F205D">
      <w:pPr>
        <w:suppressAutoHyphens/>
        <w:spacing w:line="276" w:lineRule="auto"/>
        <w:rPr>
          <w:rFonts w:ascii="Times New Roman" w:eastAsia="SimSun" w:hAnsi="Times New Roman" w:cs="Times New Roman"/>
          <w:sz w:val="24"/>
          <w:szCs w:val="24"/>
        </w:rPr>
      </w:pPr>
    </w:p>
    <w:p w14:paraId="129C6185" w14:textId="360208D2" w:rsidR="00791FB8" w:rsidRPr="00771AD7" w:rsidRDefault="00050F4E" w:rsidP="007C482E">
      <w:pPr>
        <w:pStyle w:val="Paragraphedeliste"/>
        <w:numPr>
          <w:ilvl w:val="0"/>
          <w:numId w:val="69"/>
        </w:numPr>
        <w:suppressAutoHyphens/>
        <w:spacing w:line="276" w:lineRule="auto"/>
        <w:rPr>
          <w:rFonts w:eastAsia="SimSun"/>
          <w:szCs w:val="24"/>
        </w:rPr>
      </w:pPr>
      <w:r>
        <w:rPr>
          <w:u w:val="single"/>
        </w:rPr>
        <w:t>Pièces justificatives</w:t>
      </w:r>
    </w:p>
    <w:p w14:paraId="591F93C8" w14:textId="2B755645" w:rsidR="007D1E00" w:rsidRDefault="009E04D3" w:rsidP="007D1E00">
      <w:pPr>
        <w:suppressAutoHyphens/>
        <w:spacing w:after="200" w:line="276" w:lineRule="auto"/>
        <w:jc w:val="both"/>
        <w:rPr>
          <w:rFonts w:ascii="Times New Roman" w:hAnsi="Times New Roman"/>
          <w:sz w:val="24"/>
        </w:rPr>
      </w:pPr>
      <w:r>
        <w:rPr>
          <w:rFonts w:ascii="Times New Roman" w:hAnsi="Times New Roman"/>
          <w:sz w:val="24"/>
        </w:rPr>
        <w:t>La preuve de la présence à la visite préparatoire, sous la forme d’un programme complet, précisant le nom des personnes participant à la visite, et portant leur signature ainsi que celle de l’organisation d’accueil.</w:t>
      </w:r>
    </w:p>
    <w:p w14:paraId="749F2BA6" w14:textId="77777777" w:rsidR="0045016A" w:rsidRPr="007D1E00" w:rsidRDefault="0045016A" w:rsidP="007D1E00">
      <w:pPr>
        <w:suppressAutoHyphens/>
        <w:spacing w:after="200" w:line="276" w:lineRule="auto"/>
        <w:jc w:val="both"/>
        <w:rPr>
          <w:rFonts w:ascii="Times New Roman" w:hAnsi="Times New Roman"/>
          <w:i/>
          <w:color w:val="4AA55B"/>
          <w:sz w:val="24"/>
        </w:rPr>
      </w:pPr>
      <w:bookmarkStart w:id="1" w:name="_GoBack"/>
      <w:bookmarkEnd w:id="1"/>
    </w:p>
    <w:p w14:paraId="31FB74A5" w14:textId="7944DED5" w:rsidR="00050F4E" w:rsidRPr="00771AD7" w:rsidRDefault="00AF1DF9" w:rsidP="00393596">
      <w:pPr>
        <w:pStyle w:val="Titre1"/>
        <w:numPr>
          <w:ilvl w:val="0"/>
          <w:numId w:val="81"/>
        </w:numPr>
        <w:rPr>
          <w:rFonts w:eastAsia="Calibri"/>
        </w:rPr>
      </w:pPr>
      <w:r>
        <w:t>Coûts réels</w:t>
      </w:r>
    </w:p>
    <w:p w14:paraId="347FB32E" w14:textId="36DA6B80" w:rsidR="00050F4E" w:rsidRPr="00151501" w:rsidRDefault="009E04D3" w:rsidP="002A7DE8">
      <w:pPr>
        <w:pStyle w:val="Titre2"/>
        <w:ind w:left="284" w:firstLine="0"/>
        <w:rPr>
          <w:rFonts w:eastAsia="Calibri"/>
        </w:rPr>
      </w:pPr>
      <w:r>
        <w:t>2.1. Coûts exceptionnels</w:t>
      </w:r>
    </w:p>
    <w:p w14:paraId="44F63A9D" w14:textId="545B3821" w:rsidR="00151501" w:rsidRPr="00151501" w:rsidRDefault="00050F4E" w:rsidP="00151501">
      <w:pPr>
        <w:pStyle w:val="Paragraphedeliste"/>
        <w:numPr>
          <w:ilvl w:val="0"/>
          <w:numId w:val="71"/>
        </w:numPr>
        <w:suppressAutoHyphens/>
        <w:spacing w:line="276" w:lineRule="auto"/>
        <w:rPr>
          <w:rFonts w:eastAsia="Calibri"/>
          <w:szCs w:val="24"/>
        </w:rPr>
      </w:pPr>
      <w:r>
        <w:rPr>
          <w:u w:val="single"/>
        </w:rPr>
        <w:t>Calcul du montant de la subvention</w:t>
      </w:r>
    </w:p>
    <w:p w14:paraId="0E87E0F2" w14:textId="0DCD6614" w:rsidR="007D1E00" w:rsidRPr="007D1E00" w:rsidRDefault="005943F6" w:rsidP="00151501">
      <w:pPr>
        <w:suppressAutoHyphens/>
        <w:spacing w:line="276" w:lineRule="auto"/>
        <w:jc w:val="both"/>
        <w:rPr>
          <w:rFonts w:ascii="Times New Roman" w:hAnsi="Times New Roman"/>
          <w:sz w:val="24"/>
        </w:rPr>
      </w:pPr>
      <w:r>
        <w:rPr>
          <w:rFonts w:ascii="Times New Roman" w:hAnsi="Times New Roman"/>
          <w:sz w:val="24"/>
        </w:rPr>
        <w:t>La subvention est un remboursement de 80 % des coûts éligibles pour la garantie financière, de 80 % des coûts éligibles pour les frais de déplacement élevés des participants admissibles et de 100 % des coûts éligibles réellement exposés pour la participation des jeunes moins favorisés, pour les coûts liés à du mentorat renforcé, les frais de visas, de titres de séjour, de vaccins, de certificats médicaux,</w:t>
      </w:r>
      <w:r w:rsidR="00695AC5">
        <w:rPr>
          <w:rFonts w:ascii="Times New Roman" w:hAnsi="Times New Roman"/>
          <w:sz w:val="24"/>
        </w:rPr>
        <w:t> </w:t>
      </w:r>
      <w:r>
        <w:rPr>
          <w:rFonts w:ascii="Times New Roman" w:hAnsi="Times New Roman"/>
          <w:sz w:val="24"/>
        </w:rPr>
        <w:t>etc.</w:t>
      </w:r>
    </w:p>
    <w:p w14:paraId="02591061" w14:textId="4E7B3154" w:rsidR="00661357" w:rsidRDefault="00050F4E" w:rsidP="002A7DE8">
      <w:pPr>
        <w:pStyle w:val="Paragraphedeliste"/>
        <w:numPr>
          <w:ilvl w:val="0"/>
          <w:numId w:val="71"/>
        </w:numPr>
        <w:suppressAutoHyphens/>
        <w:spacing w:line="276" w:lineRule="auto"/>
        <w:rPr>
          <w:rFonts w:eastAsia="Calibri"/>
          <w:szCs w:val="24"/>
          <w:u w:val="single"/>
        </w:rPr>
      </w:pPr>
      <w:r>
        <w:rPr>
          <w:u w:val="single"/>
        </w:rPr>
        <w:t>Coûts éligibles</w:t>
      </w:r>
    </w:p>
    <w:p w14:paraId="6ABE669E" w14:textId="36FE5950" w:rsidR="00661357" w:rsidRPr="00771AD7" w:rsidRDefault="00661357" w:rsidP="002A7DE8">
      <w:pPr>
        <w:pStyle w:val="Paragraphedeliste"/>
        <w:numPr>
          <w:ilvl w:val="0"/>
          <w:numId w:val="79"/>
        </w:numPr>
        <w:suppressAutoHyphens/>
        <w:spacing w:line="276" w:lineRule="auto"/>
        <w:rPr>
          <w:rFonts w:eastAsia="Calibri"/>
          <w:szCs w:val="24"/>
        </w:rPr>
      </w:pPr>
      <w:r>
        <w:t>Coûts liés à une garantie de préfinancement fournie par le bénéficiaire lorsque cette garantie est exigée par l’AN, comme indiqué dans la fiche technique (voir point 4).</w:t>
      </w:r>
    </w:p>
    <w:p w14:paraId="052B1B12" w14:textId="77777777" w:rsidR="00661357" w:rsidRPr="00771AD7" w:rsidRDefault="00661357" w:rsidP="002A7DE8">
      <w:pPr>
        <w:pStyle w:val="Paragraphedeliste"/>
        <w:numPr>
          <w:ilvl w:val="0"/>
          <w:numId w:val="79"/>
        </w:numPr>
        <w:suppressAutoHyphens/>
        <w:spacing w:line="276" w:lineRule="auto"/>
        <w:rPr>
          <w:rFonts w:eastAsia="Calibri"/>
          <w:szCs w:val="24"/>
        </w:rPr>
      </w:pPr>
      <w:r>
        <w:t>Frais de déplacement de la manière la plus économique, mais aussi la plus efficace qui soit pour les participants admissibles pour lesquels la règle de financement standard ne couvre pas au moins 70 % des coûts éligibles. Les coûts exceptionnels pour frais de déplacement élevés remplacent la subvention distincte aidant à couvrir les frais de déplacement.</w:t>
      </w:r>
    </w:p>
    <w:p w14:paraId="2E590CC9" w14:textId="630FEC5E" w:rsidR="00661357" w:rsidRPr="00771AD7" w:rsidRDefault="00661357" w:rsidP="00771AD7">
      <w:pPr>
        <w:pStyle w:val="Paragraphedeliste"/>
        <w:numPr>
          <w:ilvl w:val="0"/>
          <w:numId w:val="79"/>
        </w:numPr>
        <w:suppressAutoHyphens/>
        <w:spacing w:line="276" w:lineRule="auto"/>
        <w:rPr>
          <w:rFonts w:eastAsia="Calibri"/>
          <w:szCs w:val="24"/>
        </w:rPr>
      </w:pPr>
      <w:r>
        <w:t>Coûts exposés par les organisations pour soutenir la participation des jeunes moins favorisés ou ayant des besoins particuliers sur un pied d’égalité avec les autres, en ce qui concerne:</w:t>
      </w:r>
    </w:p>
    <w:p w14:paraId="3F06F1C4" w14:textId="77777777" w:rsidR="00513425" w:rsidRPr="00771AD7" w:rsidRDefault="00661357" w:rsidP="002A7DE8">
      <w:pPr>
        <w:pStyle w:val="Paragraphedeliste"/>
        <w:numPr>
          <w:ilvl w:val="0"/>
          <w:numId w:val="34"/>
        </w:numPr>
        <w:suppressAutoHyphens/>
        <w:spacing w:line="276" w:lineRule="auto"/>
        <w:ind w:left="993"/>
        <w:rPr>
          <w:rFonts w:eastAsia="Calibri"/>
          <w:szCs w:val="24"/>
        </w:rPr>
      </w:pPr>
      <w:r>
        <w:t>les ajustements raisonnables ou les investissements dans des actifs physiques;</w:t>
      </w:r>
    </w:p>
    <w:p w14:paraId="7B6FF47C" w14:textId="5C2394B3" w:rsidR="00661357" w:rsidRPr="00771AD7" w:rsidRDefault="00661357" w:rsidP="002A7DE8">
      <w:pPr>
        <w:pStyle w:val="Paragraphedeliste"/>
        <w:numPr>
          <w:ilvl w:val="0"/>
          <w:numId w:val="34"/>
        </w:numPr>
        <w:suppressAutoHyphens/>
        <w:spacing w:line="276" w:lineRule="auto"/>
        <w:ind w:left="993"/>
        <w:rPr>
          <w:rFonts w:eastAsia="Calibri"/>
          <w:szCs w:val="24"/>
        </w:rPr>
      </w:pPr>
      <w:r>
        <w:t>le mentorat renforcé, à savoir la préparation, la mise en œuvre et le suivi d’activités sur mesure. Les demandeurs doivent justifier que le financement standard (coût unitaire de «soutien à l’inclusion» par jour et par participant) ne couvre pas au moins 80 % des coûts exposés pour le mentorat renforcé. S’ils sont octroyés, les coûts exceptionnels visant à soutenir la participation des jeunes moins favorisés remplacent la subvention de soutien à l’inclusion.</w:t>
      </w:r>
    </w:p>
    <w:p w14:paraId="339C7742" w14:textId="77777777" w:rsidR="00513425" w:rsidRPr="00771AD7" w:rsidRDefault="00661357" w:rsidP="002A7DE8">
      <w:pPr>
        <w:pStyle w:val="Paragraphedeliste"/>
        <w:numPr>
          <w:ilvl w:val="0"/>
          <w:numId w:val="79"/>
        </w:numPr>
        <w:suppressAutoHyphens/>
        <w:spacing w:line="276" w:lineRule="auto"/>
        <w:rPr>
          <w:rFonts w:eastAsia="Calibri"/>
          <w:szCs w:val="24"/>
        </w:rPr>
      </w:pPr>
      <w:r>
        <w:t>Coûts liés à l’assurance personnelle pour les activités nationales.</w:t>
      </w:r>
    </w:p>
    <w:p w14:paraId="52A2D810" w14:textId="159F2D09" w:rsidR="00513425" w:rsidRPr="00771AD7" w:rsidRDefault="00661357" w:rsidP="002A7DE8">
      <w:pPr>
        <w:pStyle w:val="Paragraphedeliste"/>
        <w:numPr>
          <w:ilvl w:val="0"/>
          <w:numId w:val="79"/>
        </w:numPr>
        <w:suppressAutoHyphens/>
        <w:spacing w:line="276" w:lineRule="auto"/>
        <w:rPr>
          <w:rFonts w:eastAsia="Calibri"/>
          <w:szCs w:val="24"/>
        </w:rPr>
      </w:pPr>
      <w:r>
        <w:t>Reconnaissance des qualifications universitaires et/ou professionnelles (par exemple, copies certifiées conformes, traductions, procédures administratives, tests d’aptitude,</w:t>
      </w:r>
      <w:r w:rsidR="00695AC5">
        <w:t> </w:t>
      </w:r>
      <w:r>
        <w:t>etc.).</w:t>
      </w:r>
    </w:p>
    <w:p w14:paraId="69EFF68D" w14:textId="77777777" w:rsidR="00C743DD" w:rsidRPr="00771AD7" w:rsidRDefault="00661357" w:rsidP="002A7DE8">
      <w:pPr>
        <w:pStyle w:val="Paragraphedeliste"/>
        <w:numPr>
          <w:ilvl w:val="0"/>
          <w:numId w:val="79"/>
        </w:numPr>
        <w:suppressAutoHyphens/>
        <w:spacing w:line="276" w:lineRule="auto"/>
        <w:rPr>
          <w:rFonts w:eastAsia="Calibri"/>
          <w:szCs w:val="24"/>
        </w:rPr>
      </w:pPr>
      <w:r>
        <w:t>Frais de visa et frais connexes, titres de séjour, vaccins, attestations médicales, coûts liés aux exigences en matière d’autorisation.</w:t>
      </w:r>
      <w:r>
        <w:rPr>
          <w:i/>
          <w:color w:val="4AA55B"/>
        </w:rPr>
        <w:t>]</w:t>
      </w:r>
    </w:p>
    <w:p w14:paraId="08FB368E" w14:textId="1DEA29C1" w:rsidR="00050F4E" w:rsidRPr="00771AD7" w:rsidRDefault="00050F4E" w:rsidP="00771AD7">
      <w:pPr>
        <w:pStyle w:val="Paragraphedeliste"/>
        <w:numPr>
          <w:ilvl w:val="0"/>
          <w:numId w:val="71"/>
        </w:numPr>
        <w:suppressAutoHyphens/>
        <w:spacing w:line="276" w:lineRule="auto"/>
        <w:rPr>
          <w:rFonts w:eastAsia="SimSun"/>
          <w:szCs w:val="24"/>
          <w:u w:val="single"/>
        </w:rPr>
      </w:pPr>
      <w:r>
        <w:rPr>
          <w:u w:val="single"/>
        </w:rPr>
        <w:t>Pièces justificatives</w:t>
      </w:r>
    </w:p>
    <w:p w14:paraId="2868964B" w14:textId="3863AD63" w:rsidR="00050F4E" w:rsidRPr="00134C41" w:rsidRDefault="00050F4E" w:rsidP="00393596">
      <w:pPr>
        <w:suppressAutoHyphens/>
        <w:spacing w:after="200" w:line="276" w:lineRule="auto"/>
        <w:jc w:val="both"/>
        <w:rPr>
          <w:rFonts w:ascii="Times New Roman" w:eastAsia="SimSun" w:hAnsi="Times New Roman" w:cs="Times New Roman"/>
          <w:sz w:val="24"/>
          <w:szCs w:val="24"/>
        </w:rPr>
      </w:pPr>
      <w:r>
        <w:rPr>
          <w:rFonts w:ascii="Times New Roman" w:hAnsi="Times New Roman"/>
          <w:sz w:val="24"/>
        </w:rPr>
        <w:t>La preuve du coût de la garantie financière délivrée par l’organisme ayant fourni la garantie au bénéficiaire, précisant le nom et l’adresse de l’organisme garant, le montant de la garantie et la devise dans laquelle elle est libellée, ainsi que la date et la signature du représentant légal de l’organisme garant.</w:t>
      </w:r>
    </w:p>
    <w:p w14:paraId="5393EFED" w14:textId="77777777" w:rsidR="002346BA" w:rsidRPr="002346BA" w:rsidRDefault="002346BA" w:rsidP="00393596">
      <w:pPr>
        <w:suppressAutoHyphens/>
        <w:spacing w:after="200" w:line="276" w:lineRule="auto"/>
        <w:jc w:val="both"/>
        <w:rPr>
          <w:rFonts w:ascii="Times New Roman" w:eastAsia="SimSun" w:hAnsi="Times New Roman" w:cs="Times New Roman"/>
          <w:sz w:val="24"/>
          <w:szCs w:val="24"/>
        </w:rPr>
      </w:pPr>
      <w:r>
        <w:rPr>
          <w:rFonts w:ascii="Times New Roman" w:hAnsi="Times New Roman"/>
          <w:sz w:val="24"/>
        </w:rPr>
        <w:t>Pour les frais de déplacement: la preuve de paiement des frais afférents sur la base de factures mentionnant le nom et l’adresse de l’organisme émetteur de la facture, le montant et la devise, ainsi que la date de la facture et l’itinéraire.</w:t>
      </w:r>
    </w:p>
    <w:p w14:paraId="5135B857" w14:textId="0816E620" w:rsidR="002346BA" w:rsidRPr="002346BA" w:rsidRDefault="002346BA" w:rsidP="00393596">
      <w:pPr>
        <w:suppressAutoHyphens/>
        <w:spacing w:after="200" w:line="276" w:lineRule="auto"/>
        <w:jc w:val="both"/>
        <w:rPr>
          <w:rFonts w:ascii="Times New Roman" w:eastAsia="SimSun" w:hAnsi="Times New Roman" w:cs="Times New Roman"/>
          <w:sz w:val="24"/>
          <w:szCs w:val="24"/>
        </w:rPr>
      </w:pPr>
      <w:r>
        <w:rPr>
          <w:rFonts w:ascii="Times New Roman" w:hAnsi="Times New Roman"/>
          <w:sz w:val="24"/>
        </w:rPr>
        <w:t>Pour les coûts servant à faciliter la participation des jeunes moins favorisés: la preuve de paiement des frais afférents sur la base de factures mentionnant le nom et l’adresse de l’organisme émetteur de la facture, le montant et la devise, ainsi que la date de la facture. Dans le cas du personnel interne de l’organisation d’accueil (le bénéficiaire de la présente convention de subvention), les feuilles de présence signées par le gestionnaire en ligne sont également acceptables, à condition qu’elles précisent le nombre d’heures et le coût horaire.</w:t>
      </w:r>
    </w:p>
    <w:p w14:paraId="454F784C" w14:textId="77777777" w:rsidR="007D1E00" w:rsidRDefault="002346BA" w:rsidP="007D1E00">
      <w:pPr>
        <w:suppressAutoHyphens/>
        <w:spacing w:after="200" w:line="276" w:lineRule="auto"/>
        <w:jc w:val="both"/>
        <w:rPr>
          <w:rFonts w:ascii="Times New Roman" w:hAnsi="Times New Roman"/>
          <w:i/>
          <w:color w:val="4AA55B"/>
          <w:sz w:val="24"/>
        </w:rPr>
      </w:pPr>
      <w:r>
        <w:rPr>
          <w:rFonts w:ascii="Times New Roman" w:hAnsi="Times New Roman"/>
          <w:sz w:val="24"/>
        </w:rPr>
        <w:t>Pour les frais de visa, de titres de séjour et de vaccins, ainsi que les autres coûts spécifiés plus haut: la preuve de paiement des frais afférents sur la base de factures mentionnant le nom et l’adresse de l’organisme émetteur de la facture, le montant et la devise, ainsi que la date de la facture.</w:t>
      </w:r>
    </w:p>
    <w:p w14:paraId="37C86A38" w14:textId="02CF0AB2" w:rsidR="00211C9B" w:rsidRPr="007D1E00" w:rsidRDefault="007D1E00" w:rsidP="007D1E00">
      <w:pPr>
        <w:pStyle w:val="Paragraphedeliste"/>
        <w:numPr>
          <w:ilvl w:val="0"/>
          <w:numId w:val="71"/>
        </w:numPr>
        <w:suppressAutoHyphens/>
        <w:spacing w:line="276" w:lineRule="auto"/>
        <w:rPr>
          <w:rFonts w:eastAsia="Calibri"/>
          <w:szCs w:val="24"/>
          <w:u w:val="single"/>
        </w:rPr>
      </w:pPr>
      <w:r w:rsidRPr="007D1E00">
        <w:rPr>
          <w:u w:val="single"/>
        </w:rPr>
        <w:t xml:space="preserve"> </w:t>
      </w:r>
      <w:r w:rsidR="002346BA" w:rsidRPr="007D1E00">
        <w:rPr>
          <w:u w:val="single"/>
        </w:rPr>
        <w:t>Établissement de rapports</w:t>
      </w:r>
    </w:p>
    <w:p w14:paraId="501F3852" w14:textId="28E6863F" w:rsidR="00211C9B" w:rsidRPr="002A7DE8" w:rsidRDefault="00C65278" w:rsidP="002267DF">
      <w:pPr>
        <w:spacing w:before="100" w:beforeAutospacing="1" w:after="100" w:afterAutospacing="1" w:line="276" w:lineRule="auto"/>
        <w:jc w:val="both"/>
        <w:rPr>
          <w:i/>
          <w:color w:val="4AA55B"/>
          <w:shd w:val="clear" w:color="auto" w:fill="CCFFFF"/>
        </w:rPr>
      </w:pPr>
      <w:r>
        <w:rPr>
          <w:rFonts w:ascii="Times New Roman" w:hAnsi="Times New Roman"/>
          <w:sz w:val="24"/>
        </w:rPr>
        <w:t>Pour chaque coût exceptionnel, le bénéficiaire doit indiquer le type de coûts et le montant réel des coûts exposés.</w:t>
      </w: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sectPr w:rsidR="004C7D40">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1AC11" w14:textId="77777777" w:rsidR="007605F1" w:rsidRDefault="007605F1" w:rsidP="00817F20">
      <w:pPr>
        <w:spacing w:after="0" w:line="240" w:lineRule="auto"/>
      </w:pPr>
      <w:r>
        <w:separator/>
      </w:r>
    </w:p>
  </w:endnote>
  <w:endnote w:type="continuationSeparator" w:id="0">
    <w:p w14:paraId="6869B4C5" w14:textId="77777777" w:rsidR="007605F1" w:rsidRDefault="007605F1" w:rsidP="00817F20">
      <w:pPr>
        <w:spacing w:after="0" w:line="240" w:lineRule="auto"/>
      </w:pPr>
      <w:r>
        <w:continuationSeparator/>
      </w:r>
    </w:p>
  </w:endnote>
  <w:endnote w:type="continuationNotice" w:id="1">
    <w:p w14:paraId="1A28DD25" w14:textId="77777777" w:rsidR="007605F1" w:rsidRDefault="00760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Droid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68461"/>
      <w:docPartObj>
        <w:docPartGallery w:val="Page Numbers (Bottom of Page)"/>
        <w:docPartUnique/>
      </w:docPartObj>
    </w:sdtPr>
    <w:sdtEndPr>
      <w:rPr>
        <w:noProof/>
      </w:rPr>
    </w:sdtEndPr>
    <w:sdtContent>
      <w:p w14:paraId="4931ABD7" w14:textId="25909433" w:rsidR="00E0295F" w:rsidRDefault="00E0295F">
        <w:pPr>
          <w:pStyle w:val="Pieddepage"/>
          <w:jc w:val="right"/>
        </w:pPr>
        <w:r>
          <w:fldChar w:fldCharType="begin"/>
        </w:r>
        <w:r>
          <w:instrText xml:space="preserve"> PAGE   \* MERGEFORMAT </w:instrText>
        </w:r>
        <w:r>
          <w:fldChar w:fldCharType="separate"/>
        </w:r>
        <w:r w:rsidR="0045016A">
          <w:rPr>
            <w:noProof/>
          </w:rPr>
          <w:t>8</w:t>
        </w:r>
        <w:r>
          <w:fldChar w:fldCharType="end"/>
        </w:r>
      </w:p>
    </w:sdtContent>
  </w:sdt>
  <w:p w14:paraId="54B0D889" w14:textId="77777777" w:rsidR="00E0295F" w:rsidRDefault="00E029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8C52F" w14:textId="77777777" w:rsidR="007605F1" w:rsidRDefault="007605F1" w:rsidP="00817F20">
      <w:pPr>
        <w:spacing w:after="0" w:line="240" w:lineRule="auto"/>
      </w:pPr>
      <w:r>
        <w:separator/>
      </w:r>
    </w:p>
  </w:footnote>
  <w:footnote w:type="continuationSeparator" w:id="0">
    <w:p w14:paraId="00A47B7B" w14:textId="77777777" w:rsidR="007605F1" w:rsidRDefault="007605F1" w:rsidP="00817F20">
      <w:pPr>
        <w:spacing w:after="0" w:line="240" w:lineRule="auto"/>
      </w:pPr>
      <w:r>
        <w:continuationSeparator/>
      </w:r>
    </w:p>
  </w:footnote>
  <w:footnote w:type="continuationNotice" w:id="1">
    <w:p w14:paraId="47F7B3DD" w14:textId="77777777" w:rsidR="007605F1" w:rsidRDefault="007605F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25"/>
    <w:multiLevelType w:val="multilevel"/>
    <w:tmpl w:val="BADE607A"/>
    <w:name w:val="WWNum36"/>
    <w:lvl w:ilvl="0">
      <w:start w:val="1"/>
      <w:numFmt w:val="lowerLetter"/>
      <w:lvlText w:val="%1)"/>
      <w:lvlJc w:val="left"/>
      <w:pPr>
        <w:tabs>
          <w:tab w:val="num" w:pos="66"/>
        </w:tabs>
        <w:ind w:left="786" w:hanging="360"/>
      </w:pPr>
      <w:rPr>
        <w:rFonts w:ascii="Times New Roman" w:eastAsia="Calibri" w:hAnsi="Times New Roman" w:cs="Times New Roman"/>
      </w:rPr>
    </w:lvl>
    <w:lvl w:ilvl="1">
      <w:start w:val="2"/>
      <w:numFmt w:val="lowerRoman"/>
      <w:lvlText w:val="(%2)"/>
      <w:lvlJc w:val="left"/>
      <w:pPr>
        <w:tabs>
          <w:tab w:val="num" w:pos="66"/>
        </w:tabs>
        <w:ind w:left="1506" w:hanging="360"/>
      </w:pPr>
    </w:lvl>
    <w:lvl w:ilvl="2">
      <w:start w:val="1"/>
      <w:numFmt w:val="bullet"/>
      <w:lvlText w:val=""/>
      <w:lvlJc w:val="left"/>
      <w:pPr>
        <w:tabs>
          <w:tab w:val="num" w:pos="66"/>
        </w:tabs>
        <w:ind w:left="2226" w:hanging="360"/>
      </w:pPr>
      <w:rPr>
        <w:rFonts w:ascii="Wingdings" w:hAnsi="Wingdings"/>
      </w:rPr>
    </w:lvl>
    <w:lvl w:ilvl="3">
      <w:start w:val="1"/>
      <w:numFmt w:val="bullet"/>
      <w:lvlText w:val=""/>
      <w:lvlJc w:val="left"/>
      <w:pPr>
        <w:tabs>
          <w:tab w:val="num" w:pos="66"/>
        </w:tabs>
        <w:ind w:left="2946" w:hanging="360"/>
      </w:pPr>
      <w:rPr>
        <w:rFonts w:ascii="Symbol" w:hAnsi="Symbol"/>
      </w:rPr>
    </w:lvl>
    <w:lvl w:ilvl="4">
      <w:start w:val="1"/>
      <w:numFmt w:val="bullet"/>
      <w:lvlText w:val="o"/>
      <w:lvlJc w:val="left"/>
      <w:pPr>
        <w:tabs>
          <w:tab w:val="num" w:pos="66"/>
        </w:tabs>
        <w:ind w:left="3666" w:hanging="360"/>
      </w:pPr>
      <w:rPr>
        <w:rFonts w:ascii="Courier New" w:hAnsi="Courier New" w:cs="Courier New"/>
      </w:rPr>
    </w:lvl>
    <w:lvl w:ilvl="5">
      <w:start w:val="1"/>
      <w:numFmt w:val="bullet"/>
      <w:lvlText w:val=""/>
      <w:lvlJc w:val="left"/>
      <w:pPr>
        <w:tabs>
          <w:tab w:val="num" w:pos="66"/>
        </w:tabs>
        <w:ind w:left="4386" w:hanging="360"/>
      </w:pPr>
      <w:rPr>
        <w:rFonts w:ascii="Wingdings" w:hAnsi="Wingdings"/>
      </w:rPr>
    </w:lvl>
    <w:lvl w:ilvl="6">
      <w:start w:val="1"/>
      <w:numFmt w:val="bullet"/>
      <w:lvlText w:val=""/>
      <w:lvlJc w:val="left"/>
      <w:pPr>
        <w:tabs>
          <w:tab w:val="num" w:pos="66"/>
        </w:tabs>
        <w:ind w:left="5106" w:hanging="360"/>
      </w:pPr>
      <w:rPr>
        <w:rFonts w:ascii="Symbol" w:hAnsi="Symbol"/>
      </w:rPr>
    </w:lvl>
    <w:lvl w:ilvl="7">
      <w:start w:val="1"/>
      <w:numFmt w:val="bullet"/>
      <w:lvlText w:val="o"/>
      <w:lvlJc w:val="left"/>
      <w:pPr>
        <w:tabs>
          <w:tab w:val="num" w:pos="66"/>
        </w:tabs>
        <w:ind w:left="5826" w:hanging="360"/>
      </w:pPr>
      <w:rPr>
        <w:rFonts w:ascii="Courier New" w:hAnsi="Courier New" w:cs="Courier New"/>
      </w:rPr>
    </w:lvl>
    <w:lvl w:ilvl="8">
      <w:start w:val="1"/>
      <w:numFmt w:val="bullet"/>
      <w:lvlText w:val=""/>
      <w:lvlJc w:val="left"/>
      <w:pPr>
        <w:tabs>
          <w:tab w:val="num" w:pos="66"/>
        </w:tabs>
        <w:ind w:left="6546" w:hanging="360"/>
      </w:pPr>
      <w:rPr>
        <w:rFonts w:ascii="Wingdings" w:hAnsi="Wingdings"/>
      </w:rPr>
    </w:lvl>
  </w:abstractNum>
  <w:abstractNum w:abstractNumId="12">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nsid w:val="055652B5"/>
    <w:multiLevelType w:val="multilevel"/>
    <w:tmpl w:val="B10A6748"/>
    <w:lvl w:ilvl="0">
      <w:start w:val="1"/>
      <w:numFmt w:val="decimal"/>
      <w:pStyle w:val="Listenumros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0F5852BD"/>
    <w:multiLevelType w:val="hybridMultilevel"/>
    <w:tmpl w:val="F81CF676"/>
    <w:lvl w:ilvl="0" w:tplc="81B217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262685D"/>
    <w:multiLevelType w:val="singleLevel"/>
    <w:tmpl w:val="D96C95A2"/>
    <w:lvl w:ilvl="0">
      <w:start w:val="1"/>
      <w:numFmt w:val="bullet"/>
      <w:pStyle w:val="Listepuces4"/>
      <w:lvlText w:val=""/>
      <w:lvlJc w:val="left"/>
      <w:pPr>
        <w:tabs>
          <w:tab w:val="num" w:pos="3163"/>
        </w:tabs>
        <w:ind w:left="3163" w:hanging="283"/>
      </w:pPr>
      <w:rPr>
        <w:rFonts w:ascii="Symbol" w:hAnsi="Symbol"/>
      </w:rPr>
    </w:lvl>
  </w:abstractNum>
  <w:abstractNum w:abstractNumId="25">
    <w:nsid w:val="143D0A16"/>
    <w:multiLevelType w:val="singleLevel"/>
    <w:tmpl w:val="01FA5668"/>
    <w:lvl w:ilvl="0">
      <w:start w:val="1"/>
      <w:numFmt w:val="bullet"/>
      <w:pStyle w:val="Listepuces3"/>
      <w:lvlText w:val=""/>
      <w:lvlJc w:val="left"/>
      <w:pPr>
        <w:tabs>
          <w:tab w:val="num" w:pos="2199"/>
        </w:tabs>
        <w:ind w:left="2199" w:hanging="283"/>
      </w:pPr>
      <w:rPr>
        <w:rFonts w:ascii="Symbol" w:hAnsi="Symbol"/>
      </w:rPr>
    </w:lvl>
  </w:abstractNum>
  <w:abstractNum w:abstractNumId="26">
    <w:nsid w:val="169D2FEB"/>
    <w:multiLevelType w:val="hybridMultilevel"/>
    <w:tmpl w:val="380EE7AC"/>
    <w:lvl w:ilvl="0" w:tplc="F6689DC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9">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1B861C75"/>
    <w:multiLevelType w:val="hybridMultilevel"/>
    <w:tmpl w:val="7DD27346"/>
    <w:lvl w:ilvl="0" w:tplc="B1D6D434">
      <w:start w:val="1"/>
      <w:numFmt w:val="lowerLetter"/>
      <w:lvlText w:val="%1)"/>
      <w:lvlJc w:val="left"/>
      <w:pPr>
        <w:ind w:left="786" w:hanging="360"/>
      </w:pPr>
      <w:rPr>
        <w:rFonts w:eastAsia="Calibri"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5">
    <w:nsid w:val="24F204D0"/>
    <w:multiLevelType w:val="hybridMultilevel"/>
    <w:tmpl w:val="2B9C8E38"/>
    <w:lvl w:ilvl="0" w:tplc="7CD2E2CC">
      <w:start w:val="1"/>
      <w:numFmt w:val="lowerRoman"/>
      <w:lvlText w:val="(%1)"/>
      <w:lvlJc w:val="left"/>
      <w:pPr>
        <w:ind w:left="1080" w:hanging="72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7312C3A"/>
    <w:multiLevelType w:val="hybridMultilevel"/>
    <w:tmpl w:val="7E760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C8D5AD3"/>
    <w:multiLevelType w:val="singleLevel"/>
    <w:tmpl w:val="82EE6B70"/>
    <w:lvl w:ilvl="0">
      <w:start w:val="1"/>
      <w:numFmt w:val="bullet"/>
      <w:pStyle w:val="Listepuces2"/>
      <w:lvlText w:val=""/>
      <w:lvlJc w:val="left"/>
      <w:pPr>
        <w:tabs>
          <w:tab w:val="num" w:pos="1360"/>
        </w:tabs>
        <w:ind w:left="1360" w:hanging="283"/>
      </w:pPr>
      <w:rPr>
        <w:rFonts w:ascii="Symbol" w:hAnsi="Symbol"/>
      </w:rPr>
    </w:lvl>
  </w:abstractNum>
  <w:abstractNum w:abstractNumId="39">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3">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44">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428415E7"/>
    <w:multiLevelType w:val="multilevel"/>
    <w:tmpl w:val="92100ADA"/>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43665637"/>
    <w:multiLevelType w:val="hybridMultilevel"/>
    <w:tmpl w:val="B4D8685C"/>
    <w:lvl w:ilvl="0" w:tplc="164603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45481EA4"/>
    <w:multiLevelType w:val="multilevel"/>
    <w:tmpl w:val="28525E6E"/>
    <w:lvl w:ilvl="0">
      <w:start w:val="1"/>
      <w:numFmt w:val="decimal"/>
      <w:pStyle w:val="Listenumro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45993AA5"/>
    <w:multiLevelType w:val="hybridMultilevel"/>
    <w:tmpl w:val="9808DFE6"/>
    <w:lvl w:ilvl="0" w:tplc="5C603B80">
      <w:start w:val="1"/>
      <w:numFmt w:val="low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0">
    <w:nsid w:val="45E35EA8"/>
    <w:multiLevelType w:val="multilevel"/>
    <w:tmpl w:val="14F0AB2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3">
    <w:nsid w:val="48860AAB"/>
    <w:multiLevelType w:val="multilevel"/>
    <w:tmpl w:val="E8744BD2"/>
    <w:lvl w:ilvl="0">
      <w:start w:val="1"/>
      <w:numFmt w:val="decimal"/>
      <w:pStyle w:val="Listenumro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4A847302"/>
    <w:multiLevelType w:val="hybridMultilevel"/>
    <w:tmpl w:val="699CE748"/>
    <w:lvl w:ilvl="0" w:tplc="1CF6703E">
      <w:start w:val="1"/>
      <w:numFmt w:val="lowerLetter"/>
      <w:lvlText w:val="%1)"/>
      <w:lvlJc w:val="left"/>
      <w:pPr>
        <w:ind w:left="786" w:hanging="360"/>
      </w:pPr>
      <w:rPr>
        <w:rFonts w:eastAsiaTheme="minorHAns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5">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6">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59">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6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4BD0BEC"/>
    <w:multiLevelType w:val="singleLevel"/>
    <w:tmpl w:val="72D6F376"/>
    <w:lvl w:ilvl="0">
      <w:start w:val="1"/>
      <w:numFmt w:val="bullet"/>
      <w:pStyle w:val="Listepuces"/>
      <w:lvlText w:val=""/>
      <w:lvlJc w:val="left"/>
      <w:pPr>
        <w:tabs>
          <w:tab w:val="num" w:pos="283"/>
        </w:tabs>
        <w:ind w:left="283" w:hanging="283"/>
      </w:pPr>
      <w:rPr>
        <w:rFonts w:ascii="Symbol" w:hAnsi="Symbol"/>
      </w:rPr>
    </w:lvl>
  </w:abstractNum>
  <w:abstractNum w:abstractNumId="62">
    <w:nsid w:val="55916F69"/>
    <w:multiLevelType w:val="hybridMultilevel"/>
    <w:tmpl w:val="F3EEB4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5FC00843"/>
    <w:multiLevelType w:val="hybridMultilevel"/>
    <w:tmpl w:val="10304E80"/>
    <w:lvl w:ilvl="0" w:tplc="63CE3B08">
      <w:start w:val="4"/>
      <w:numFmt w:val="lowerLetter"/>
      <w:lvlText w:val="%1)"/>
      <w:lvlJc w:val="left"/>
      <w:pPr>
        <w:ind w:left="720" w:hanging="360"/>
      </w:pPr>
      <w:rPr>
        <w:rFonts w:eastAsia="Calibri"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3120820"/>
    <w:multiLevelType w:val="hybridMultilevel"/>
    <w:tmpl w:val="91528918"/>
    <w:lvl w:ilvl="0" w:tplc="72080A46">
      <w:start w:val="2"/>
      <w:numFmt w:val="lowerLetter"/>
      <w:lvlText w:val="%1)"/>
      <w:lvlJc w:val="left"/>
      <w:pPr>
        <w:ind w:left="720" w:hanging="36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4623E87"/>
    <w:multiLevelType w:val="hybridMultilevel"/>
    <w:tmpl w:val="2B6AF27C"/>
    <w:lvl w:ilvl="0" w:tplc="6336996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2">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5">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6">
    <w:nsid w:val="6CC224CE"/>
    <w:multiLevelType w:val="hybridMultilevel"/>
    <w:tmpl w:val="AB3A5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8">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727B2B36"/>
    <w:multiLevelType w:val="hybridMultilevel"/>
    <w:tmpl w:val="25940DBC"/>
    <w:lvl w:ilvl="0" w:tplc="CA827B42">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72DB7A3C"/>
    <w:multiLevelType w:val="multilevel"/>
    <w:tmpl w:val="7BF4C082"/>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748444A9"/>
    <w:multiLevelType w:val="hybridMultilevel"/>
    <w:tmpl w:val="F42E4530"/>
    <w:lvl w:ilvl="0" w:tplc="14BE44C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2">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61"/>
  </w:num>
  <w:num w:numId="2">
    <w:abstractNumId w:val="42"/>
  </w:num>
  <w:num w:numId="3">
    <w:abstractNumId w:val="38"/>
  </w:num>
  <w:num w:numId="4">
    <w:abstractNumId w:val="25"/>
  </w:num>
  <w:num w:numId="5">
    <w:abstractNumId w:val="24"/>
  </w:num>
  <w:num w:numId="6">
    <w:abstractNumId w:val="71"/>
  </w:num>
  <w:num w:numId="7">
    <w:abstractNumId w:val="74"/>
  </w:num>
  <w:num w:numId="8">
    <w:abstractNumId w:val="73"/>
  </w:num>
  <w:num w:numId="9">
    <w:abstractNumId w:val="77"/>
  </w:num>
  <w:num w:numId="10">
    <w:abstractNumId w:val="34"/>
  </w:num>
  <w:num w:numId="11">
    <w:abstractNumId w:val="46"/>
  </w:num>
  <w:num w:numId="12">
    <w:abstractNumId w:val="51"/>
  </w:num>
  <w:num w:numId="13">
    <w:abstractNumId w:val="48"/>
  </w:num>
  <w:num w:numId="14">
    <w:abstractNumId w:val="22"/>
  </w:num>
  <w:num w:numId="15">
    <w:abstractNumId w:val="53"/>
  </w:num>
  <w:num w:numId="16">
    <w:abstractNumId w:val="3"/>
  </w:num>
  <w:num w:numId="17">
    <w:abstractNumId w:val="1"/>
  </w:num>
  <w:num w:numId="18">
    <w:abstractNumId w:val="2"/>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4"/>
  </w:num>
  <w:num w:numId="29">
    <w:abstractNumId w:val="16"/>
  </w:num>
  <w:num w:numId="30">
    <w:abstractNumId w:val="17"/>
  </w:num>
  <w:num w:numId="31">
    <w:abstractNumId w:val="18"/>
  </w:num>
  <w:num w:numId="32">
    <w:abstractNumId w:val="19"/>
  </w:num>
  <w:num w:numId="33">
    <w:abstractNumId w:val="49"/>
  </w:num>
  <w:num w:numId="34">
    <w:abstractNumId w:val="59"/>
  </w:num>
  <w:num w:numId="35">
    <w:abstractNumId w:val="21"/>
  </w:num>
  <w:num w:numId="36">
    <w:abstractNumId w:val="29"/>
  </w:num>
  <w:num w:numId="37">
    <w:abstractNumId w:val="39"/>
  </w:num>
  <w:num w:numId="38">
    <w:abstractNumId w:val="52"/>
  </w:num>
  <w:num w:numId="39">
    <w:abstractNumId w:val="58"/>
  </w:num>
  <w:num w:numId="40">
    <w:abstractNumId w:val="43"/>
  </w:num>
  <w:num w:numId="41">
    <w:abstractNumId w:val="27"/>
  </w:num>
  <w:num w:numId="42">
    <w:abstractNumId w:val="56"/>
  </w:num>
  <w:num w:numId="43">
    <w:abstractNumId w:val="65"/>
  </w:num>
  <w:num w:numId="44">
    <w:abstractNumId w:val="75"/>
  </w:num>
  <w:num w:numId="45">
    <w:abstractNumId w:val="31"/>
  </w:num>
  <w:num w:numId="46">
    <w:abstractNumId w:val="63"/>
    <w:lvlOverride w:ilvl="0">
      <w:startOverride w:val="1"/>
    </w:lvlOverride>
    <w:lvlOverride w:ilvl="1"/>
    <w:lvlOverride w:ilvl="2"/>
    <w:lvlOverride w:ilvl="3"/>
    <w:lvlOverride w:ilvl="4"/>
    <w:lvlOverride w:ilvl="5"/>
    <w:lvlOverride w:ilvl="6"/>
    <w:lvlOverride w:ilvl="7"/>
    <w:lvlOverride w:ilvl="8"/>
  </w:num>
  <w:num w:numId="47">
    <w:abstractNumId w:val="36"/>
  </w:num>
  <w:num w:numId="48">
    <w:abstractNumId w:val="44"/>
  </w:num>
  <w:num w:numId="49">
    <w:abstractNumId w:val="78"/>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32"/>
  </w:num>
  <w:num w:numId="53">
    <w:abstractNumId w:val="33"/>
  </w:num>
  <w:num w:numId="54">
    <w:abstractNumId w:val="28"/>
  </w:num>
  <w:num w:numId="55">
    <w:abstractNumId w:val="57"/>
  </w:num>
  <w:num w:numId="56">
    <w:abstractNumId w:val="84"/>
  </w:num>
  <w:num w:numId="57">
    <w:abstractNumId w:val="76"/>
  </w:num>
  <w:num w:numId="58">
    <w:abstractNumId w:val="30"/>
  </w:num>
  <w:num w:numId="59">
    <w:abstractNumId w:val="69"/>
  </w:num>
  <w:num w:numId="60">
    <w:abstractNumId w:val="68"/>
  </w:num>
  <w:num w:numId="61">
    <w:abstractNumId w:val="72"/>
  </w:num>
  <w:num w:numId="62">
    <w:abstractNumId w:val="60"/>
  </w:num>
  <w:num w:numId="63">
    <w:abstractNumId w:val="55"/>
  </w:num>
  <w:num w:numId="64">
    <w:abstractNumId w:val="66"/>
  </w:num>
  <w:num w:numId="65">
    <w:abstractNumId w:val="67"/>
  </w:num>
  <w:num w:numId="66">
    <w:abstractNumId w:val="37"/>
  </w:num>
  <w:num w:numId="67">
    <w:abstractNumId w:val="79"/>
  </w:num>
  <w:num w:numId="68">
    <w:abstractNumId w:val="45"/>
  </w:num>
  <w:num w:numId="69">
    <w:abstractNumId w:val="64"/>
  </w:num>
  <w:num w:numId="70">
    <w:abstractNumId w:val="83"/>
  </w:num>
  <w:num w:numId="71">
    <w:abstractNumId w:val="54"/>
  </w:num>
  <w:num w:numId="72">
    <w:abstractNumId w:val="81"/>
  </w:num>
  <w:num w:numId="73">
    <w:abstractNumId w:val="82"/>
  </w:num>
  <w:num w:numId="74">
    <w:abstractNumId w:val="23"/>
  </w:num>
  <w:num w:numId="75">
    <w:abstractNumId w:val="26"/>
  </w:num>
  <w:num w:numId="76">
    <w:abstractNumId w:val="47"/>
  </w:num>
  <w:num w:numId="77">
    <w:abstractNumId w:val="80"/>
  </w:num>
  <w:num w:numId="78">
    <w:abstractNumId w:val="70"/>
  </w:num>
  <w:num w:numId="79">
    <w:abstractNumId w:val="35"/>
  </w:num>
  <w:num w:numId="80">
    <w:abstractNumId w:val="62"/>
  </w:num>
  <w:num w:numId="81">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activeWritingStyle w:appName="MSWord" w:lang="en-IE" w:vendorID="64" w:dllVersion="6" w:nlCheck="1" w:checkStyle="1"/>
  <w:activeWritingStyle w:appName="MSWord" w:lang="fr-FR" w:vendorID="64" w:dllVersion="6" w:nlCheck="1" w:checkStyle="0"/>
  <w:activeWritingStyle w:appName="MSWord" w:lang="fr-FR" w:vendorID="64" w:dllVersion="131078" w:nlCheck="1" w:checkStyle="1"/>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529B7"/>
    <w:rsid w:val="000018AA"/>
    <w:rsid w:val="0000272E"/>
    <w:rsid w:val="000031F1"/>
    <w:rsid w:val="00003395"/>
    <w:rsid w:val="00003626"/>
    <w:rsid w:val="00004DFA"/>
    <w:rsid w:val="00005BFA"/>
    <w:rsid w:val="0000620F"/>
    <w:rsid w:val="000122DF"/>
    <w:rsid w:val="00013B9F"/>
    <w:rsid w:val="000152CA"/>
    <w:rsid w:val="0002076C"/>
    <w:rsid w:val="00023169"/>
    <w:rsid w:val="000244D4"/>
    <w:rsid w:val="0002471D"/>
    <w:rsid w:val="00025914"/>
    <w:rsid w:val="00026686"/>
    <w:rsid w:val="000276CF"/>
    <w:rsid w:val="00027A78"/>
    <w:rsid w:val="00030104"/>
    <w:rsid w:val="00030F53"/>
    <w:rsid w:val="00037B43"/>
    <w:rsid w:val="00041611"/>
    <w:rsid w:val="00042E9D"/>
    <w:rsid w:val="00042F34"/>
    <w:rsid w:val="00043385"/>
    <w:rsid w:val="00043A76"/>
    <w:rsid w:val="00047322"/>
    <w:rsid w:val="00047D62"/>
    <w:rsid w:val="00050F4E"/>
    <w:rsid w:val="00052F29"/>
    <w:rsid w:val="00053C23"/>
    <w:rsid w:val="00054A9E"/>
    <w:rsid w:val="00056E93"/>
    <w:rsid w:val="000573C4"/>
    <w:rsid w:val="00061599"/>
    <w:rsid w:val="00064BBA"/>
    <w:rsid w:val="000652F7"/>
    <w:rsid w:val="000742B6"/>
    <w:rsid w:val="00084543"/>
    <w:rsid w:val="00093FC7"/>
    <w:rsid w:val="000950C5"/>
    <w:rsid w:val="00095575"/>
    <w:rsid w:val="000971C0"/>
    <w:rsid w:val="000A5DC9"/>
    <w:rsid w:val="000A6662"/>
    <w:rsid w:val="000B04F3"/>
    <w:rsid w:val="000B0859"/>
    <w:rsid w:val="000B0E1E"/>
    <w:rsid w:val="000B134B"/>
    <w:rsid w:val="000B30A8"/>
    <w:rsid w:val="000B7038"/>
    <w:rsid w:val="000C0D0F"/>
    <w:rsid w:val="000C2784"/>
    <w:rsid w:val="000C5874"/>
    <w:rsid w:val="000D067F"/>
    <w:rsid w:val="000D4817"/>
    <w:rsid w:val="000D4EC5"/>
    <w:rsid w:val="000D4FA9"/>
    <w:rsid w:val="000D5561"/>
    <w:rsid w:val="000D69AE"/>
    <w:rsid w:val="000E45BA"/>
    <w:rsid w:val="000E69C7"/>
    <w:rsid w:val="000F0457"/>
    <w:rsid w:val="000F0ED0"/>
    <w:rsid w:val="000F6C3D"/>
    <w:rsid w:val="00106562"/>
    <w:rsid w:val="00110701"/>
    <w:rsid w:val="0011105D"/>
    <w:rsid w:val="0011117A"/>
    <w:rsid w:val="001144C0"/>
    <w:rsid w:val="00114E4D"/>
    <w:rsid w:val="00117CA9"/>
    <w:rsid w:val="00120527"/>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467"/>
    <w:rsid w:val="00155D61"/>
    <w:rsid w:val="00162920"/>
    <w:rsid w:val="00165414"/>
    <w:rsid w:val="00166FFB"/>
    <w:rsid w:val="0017159C"/>
    <w:rsid w:val="00175DB1"/>
    <w:rsid w:val="00177C92"/>
    <w:rsid w:val="0018065C"/>
    <w:rsid w:val="001819A0"/>
    <w:rsid w:val="001830AA"/>
    <w:rsid w:val="00183E0B"/>
    <w:rsid w:val="00186B51"/>
    <w:rsid w:val="00186E97"/>
    <w:rsid w:val="00190976"/>
    <w:rsid w:val="0019420E"/>
    <w:rsid w:val="001947B0"/>
    <w:rsid w:val="0019553A"/>
    <w:rsid w:val="001965BA"/>
    <w:rsid w:val="001A48B8"/>
    <w:rsid w:val="001A5233"/>
    <w:rsid w:val="001A5A8E"/>
    <w:rsid w:val="001A69B9"/>
    <w:rsid w:val="001B1565"/>
    <w:rsid w:val="001B20DE"/>
    <w:rsid w:val="001B3C33"/>
    <w:rsid w:val="001B4100"/>
    <w:rsid w:val="001B5F6B"/>
    <w:rsid w:val="001B6E5D"/>
    <w:rsid w:val="001C055E"/>
    <w:rsid w:val="001C0B68"/>
    <w:rsid w:val="001C1AD4"/>
    <w:rsid w:val="001C1EF6"/>
    <w:rsid w:val="001C202A"/>
    <w:rsid w:val="001C2C06"/>
    <w:rsid w:val="001D544C"/>
    <w:rsid w:val="001D6842"/>
    <w:rsid w:val="001E1FF7"/>
    <w:rsid w:val="001F1EF2"/>
    <w:rsid w:val="001F269B"/>
    <w:rsid w:val="001F5330"/>
    <w:rsid w:val="001F5DE8"/>
    <w:rsid w:val="001F76D9"/>
    <w:rsid w:val="00205469"/>
    <w:rsid w:val="002054D0"/>
    <w:rsid w:val="00206032"/>
    <w:rsid w:val="00210377"/>
    <w:rsid w:val="00210E98"/>
    <w:rsid w:val="00211C9B"/>
    <w:rsid w:val="002138CE"/>
    <w:rsid w:val="00213E08"/>
    <w:rsid w:val="0021670F"/>
    <w:rsid w:val="00217113"/>
    <w:rsid w:val="002267DF"/>
    <w:rsid w:val="002300DB"/>
    <w:rsid w:val="0023080F"/>
    <w:rsid w:val="002318DA"/>
    <w:rsid w:val="002335D4"/>
    <w:rsid w:val="002346BA"/>
    <w:rsid w:val="0023544D"/>
    <w:rsid w:val="002409FB"/>
    <w:rsid w:val="00241866"/>
    <w:rsid w:val="002529B7"/>
    <w:rsid w:val="00256088"/>
    <w:rsid w:val="0025762A"/>
    <w:rsid w:val="00272BCD"/>
    <w:rsid w:val="002761DC"/>
    <w:rsid w:val="00277305"/>
    <w:rsid w:val="0028078F"/>
    <w:rsid w:val="002827E0"/>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A7DE8"/>
    <w:rsid w:val="002B27C6"/>
    <w:rsid w:val="002B56F3"/>
    <w:rsid w:val="002B58B1"/>
    <w:rsid w:val="002B5DAA"/>
    <w:rsid w:val="002B6C39"/>
    <w:rsid w:val="002B7788"/>
    <w:rsid w:val="002C3105"/>
    <w:rsid w:val="002C56F2"/>
    <w:rsid w:val="002C631B"/>
    <w:rsid w:val="002C7390"/>
    <w:rsid w:val="002C7535"/>
    <w:rsid w:val="002D0657"/>
    <w:rsid w:val="002D159F"/>
    <w:rsid w:val="002D4C01"/>
    <w:rsid w:val="002D6E8D"/>
    <w:rsid w:val="002E17E9"/>
    <w:rsid w:val="002E268B"/>
    <w:rsid w:val="002E3EC6"/>
    <w:rsid w:val="002E4398"/>
    <w:rsid w:val="002E470F"/>
    <w:rsid w:val="002E59DD"/>
    <w:rsid w:val="002F0086"/>
    <w:rsid w:val="002F0875"/>
    <w:rsid w:val="002F0B33"/>
    <w:rsid w:val="002F37CC"/>
    <w:rsid w:val="002F4B83"/>
    <w:rsid w:val="002F51EF"/>
    <w:rsid w:val="002F685D"/>
    <w:rsid w:val="002F7236"/>
    <w:rsid w:val="00300B65"/>
    <w:rsid w:val="0030308F"/>
    <w:rsid w:val="00304445"/>
    <w:rsid w:val="00307749"/>
    <w:rsid w:val="003125E2"/>
    <w:rsid w:val="00314EFC"/>
    <w:rsid w:val="003162D7"/>
    <w:rsid w:val="00316D3B"/>
    <w:rsid w:val="00316DC1"/>
    <w:rsid w:val="00323825"/>
    <w:rsid w:val="00326A7A"/>
    <w:rsid w:val="0033229D"/>
    <w:rsid w:val="00332DAA"/>
    <w:rsid w:val="003331AA"/>
    <w:rsid w:val="00335D87"/>
    <w:rsid w:val="00337589"/>
    <w:rsid w:val="00340D29"/>
    <w:rsid w:val="00342CB2"/>
    <w:rsid w:val="00346A1C"/>
    <w:rsid w:val="00347BFD"/>
    <w:rsid w:val="00351C34"/>
    <w:rsid w:val="00353AFE"/>
    <w:rsid w:val="00353D7B"/>
    <w:rsid w:val="00353DC1"/>
    <w:rsid w:val="00355986"/>
    <w:rsid w:val="003577C9"/>
    <w:rsid w:val="0036096E"/>
    <w:rsid w:val="00362A16"/>
    <w:rsid w:val="00362E70"/>
    <w:rsid w:val="00363878"/>
    <w:rsid w:val="0037008D"/>
    <w:rsid w:val="0037401B"/>
    <w:rsid w:val="003801C1"/>
    <w:rsid w:val="003803A4"/>
    <w:rsid w:val="00381FED"/>
    <w:rsid w:val="003934F5"/>
    <w:rsid w:val="00393596"/>
    <w:rsid w:val="003A3AD2"/>
    <w:rsid w:val="003A55C8"/>
    <w:rsid w:val="003A641A"/>
    <w:rsid w:val="003A71BF"/>
    <w:rsid w:val="003B0446"/>
    <w:rsid w:val="003B08D5"/>
    <w:rsid w:val="003B1DD2"/>
    <w:rsid w:val="003B6F8B"/>
    <w:rsid w:val="003B7AEE"/>
    <w:rsid w:val="003C01F5"/>
    <w:rsid w:val="003C1898"/>
    <w:rsid w:val="003C198A"/>
    <w:rsid w:val="003C424A"/>
    <w:rsid w:val="003C5309"/>
    <w:rsid w:val="003D4BA9"/>
    <w:rsid w:val="003D4DF0"/>
    <w:rsid w:val="003D501C"/>
    <w:rsid w:val="003E259F"/>
    <w:rsid w:val="003E5806"/>
    <w:rsid w:val="003F0697"/>
    <w:rsid w:val="003F3C62"/>
    <w:rsid w:val="003F6E42"/>
    <w:rsid w:val="00401F51"/>
    <w:rsid w:val="00403668"/>
    <w:rsid w:val="00403A22"/>
    <w:rsid w:val="00405EFB"/>
    <w:rsid w:val="004147E8"/>
    <w:rsid w:val="00424C56"/>
    <w:rsid w:val="00425D83"/>
    <w:rsid w:val="00427EC3"/>
    <w:rsid w:val="00435C65"/>
    <w:rsid w:val="00443879"/>
    <w:rsid w:val="00443E91"/>
    <w:rsid w:val="00445013"/>
    <w:rsid w:val="004456FE"/>
    <w:rsid w:val="0045016A"/>
    <w:rsid w:val="004560EC"/>
    <w:rsid w:val="00471BE0"/>
    <w:rsid w:val="0047701D"/>
    <w:rsid w:val="00481E3B"/>
    <w:rsid w:val="004820A9"/>
    <w:rsid w:val="004822DD"/>
    <w:rsid w:val="00482DC1"/>
    <w:rsid w:val="00486C40"/>
    <w:rsid w:val="00487FE6"/>
    <w:rsid w:val="00490240"/>
    <w:rsid w:val="00495F16"/>
    <w:rsid w:val="00496E03"/>
    <w:rsid w:val="0049732A"/>
    <w:rsid w:val="004A1813"/>
    <w:rsid w:val="004A6EB6"/>
    <w:rsid w:val="004B7170"/>
    <w:rsid w:val="004C46B5"/>
    <w:rsid w:val="004C7D40"/>
    <w:rsid w:val="004D0790"/>
    <w:rsid w:val="004D15CF"/>
    <w:rsid w:val="004D3699"/>
    <w:rsid w:val="004E2C45"/>
    <w:rsid w:val="004E2F90"/>
    <w:rsid w:val="004E34E0"/>
    <w:rsid w:val="004E4413"/>
    <w:rsid w:val="004E6425"/>
    <w:rsid w:val="004F0EE1"/>
    <w:rsid w:val="004F354A"/>
    <w:rsid w:val="004F442A"/>
    <w:rsid w:val="004F4B64"/>
    <w:rsid w:val="004F5BC7"/>
    <w:rsid w:val="004F65B2"/>
    <w:rsid w:val="00502701"/>
    <w:rsid w:val="005028F9"/>
    <w:rsid w:val="00502BE7"/>
    <w:rsid w:val="0051056C"/>
    <w:rsid w:val="00510DC4"/>
    <w:rsid w:val="0051168E"/>
    <w:rsid w:val="00512016"/>
    <w:rsid w:val="00512398"/>
    <w:rsid w:val="00513425"/>
    <w:rsid w:val="00514305"/>
    <w:rsid w:val="00514D2A"/>
    <w:rsid w:val="005163BF"/>
    <w:rsid w:val="005417FD"/>
    <w:rsid w:val="00543BD7"/>
    <w:rsid w:val="00544C8E"/>
    <w:rsid w:val="00546C4D"/>
    <w:rsid w:val="00546C6F"/>
    <w:rsid w:val="005519F5"/>
    <w:rsid w:val="00552893"/>
    <w:rsid w:val="00557C89"/>
    <w:rsid w:val="00560CAB"/>
    <w:rsid w:val="005613B5"/>
    <w:rsid w:val="005619CC"/>
    <w:rsid w:val="00563330"/>
    <w:rsid w:val="00565768"/>
    <w:rsid w:val="00565FCF"/>
    <w:rsid w:val="00572320"/>
    <w:rsid w:val="0057360D"/>
    <w:rsid w:val="00573BA8"/>
    <w:rsid w:val="005760BA"/>
    <w:rsid w:val="005769E9"/>
    <w:rsid w:val="00584E66"/>
    <w:rsid w:val="00585EC6"/>
    <w:rsid w:val="0058601D"/>
    <w:rsid w:val="0058623C"/>
    <w:rsid w:val="005943F6"/>
    <w:rsid w:val="00595B61"/>
    <w:rsid w:val="00597E9D"/>
    <w:rsid w:val="005A0C8E"/>
    <w:rsid w:val="005A1C7F"/>
    <w:rsid w:val="005A2FBE"/>
    <w:rsid w:val="005A3076"/>
    <w:rsid w:val="005A5D3F"/>
    <w:rsid w:val="005B1D95"/>
    <w:rsid w:val="005B477B"/>
    <w:rsid w:val="005C07FF"/>
    <w:rsid w:val="005C32CB"/>
    <w:rsid w:val="005C4B34"/>
    <w:rsid w:val="005C7AD5"/>
    <w:rsid w:val="005D0C8F"/>
    <w:rsid w:val="005D11F1"/>
    <w:rsid w:val="005D64AC"/>
    <w:rsid w:val="005D6EFF"/>
    <w:rsid w:val="005D6FD2"/>
    <w:rsid w:val="005E0E03"/>
    <w:rsid w:val="005E5D4B"/>
    <w:rsid w:val="005E6644"/>
    <w:rsid w:val="005F088B"/>
    <w:rsid w:val="005F36AE"/>
    <w:rsid w:val="005F6B71"/>
    <w:rsid w:val="005F712D"/>
    <w:rsid w:val="005F7260"/>
    <w:rsid w:val="005F78FB"/>
    <w:rsid w:val="00600878"/>
    <w:rsid w:val="00604187"/>
    <w:rsid w:val="006041A9"/>
    <w:rsid w:val="0060584E"/>
    <w:rsid w:val="00606624"/>
    <w:rsid w:val="006066A9"/>
    <w:rsid w:val="006069C8"/>
    <w:rsid w:val="00607976"/>
    <w:rsid w:val="006112FF"/>
    <w:rsid w:val="00614B10"/>
    <w:rsid w:val="00615B69"/>
    <w:rsid w:val="00617C93"/>
    <w:rsid w:val="00621755"/>
    <w:rsid w:val="006258A0"/>
    <w:rsid w:val="006309EC"/>
    <w:rsid w:val="00632C98"/>
    <w:rsid w:val="00635202"/>
    <w:rsid w:val="00640082"/>
    <w:rsid w:val="00642CDD"/>
    <w:rsid w:val="00643205"/>
    <w:rsid w:val="00643301"/>
    <w:rsid w:val="0064375D"/>
    <w:rsid w:val="00643D34"/>
    <w:rsid w:val="006450E9"/>
    <w:rsid w:val="00650121"/>
    <w:rsid w:val="006508E8"/>
    <w:rsid w:val="00652A90"/>
    <w:rsid w:val="00652D4E"/>
    <w:rsid w:val="0065476B"/>
    <w:rsid w:val="0065549E"/>
    <w:rsid w:val="00655E24"/>
    <w:rsid w:val="0065659D"/>
    <w:rsid w:val="00661357"/>
    <w:rsid w:val="00665FE7"/>
    <w:rsid w:val="00666C15"/>
    <w:rsid w:val="006708D7"/>
    <w:rsid w:val="006721CA"/>
    <w:rsid w:val="0067299F"/>
    <w:rsid w:val="006754F6"/>
    <w:rsid w:val="00675792"/>
    <w:rsid w:val="0068262B"/>
    <w:rsid w:val="006857DE"/>
    <w:rsid w:val="00692D1A"/>
    <w:rsid w:val="00695AC5"/>
    <w:rsid w:val="00695FAD"/>
    <w:rsid w:val="006A0735"/>
    <w:rsid w:val="006A1588"/>
    <w:rsid w:val="006A162A"/>
    <w:rsid w:val="006A5213"/>
    <w:rsid w:val="006A740D"/>
    <w:rsid w:val="006A7C2D"/>
    <w:rsid w:val="006B1292"/>
    <w:rsid w:val="006B41C9"/>
    <w:rsid w:val="006B4C78"/>
    <w:rsid w:val="006B6021"/>
    <w:rsid w:val="006B6A68"/>
    <w:rsid w:val="006B7360"/>
    <w:rsid w:val="006B7D8F"/>
    <w:rsid w:val="006C0F5D"/>
    <w:rsid w:val="006C139B"/>
    <w:rsid w:val="006C27A1"/>
    <w:rsid w:val="006C3FBD"/>
    <w:rsid w:val="006C4171"/>
    <w:rsid w:val="006C421B"/>
    <w:rsid w:val="006C448D"/>
    <w:rsid w:val="006C4822"/>
    <w:rsid w:val="006C5B7E"/>
    <w:rsid w:val="006C6577"/>
    <w:rsid w:val="006C6EC2"/>
    <w:rsid w:val="006D0BBD"/>
    <w:rsid w:val="006D0BDB"/>
    <w:rsid w:val="006E6519"/>
    <w:rsid w:val="006F0ECA"/>
    <w:rsid w:val="006F15D7"/>
    <w:rsid w:val="006F45F4"/>
    <w:rsid w:val="006F7846"/>
    <w:rsid w:val="00701C8B"/>
    <w:rsid w:val="0070208C"/>
    <w:rsid w:val="00702D75"/>
    <w:rsid w:val="00703B27"/>
    <w:rsid w:val="00710E6B"/>
    <w:rsid w:val="00711F7B"/>
    <w:rsid w:val="007125AB"/>
    <w:rsid w:val="0071613A"/>
    <w:rsid w:val="00720F17"/>
    <w:rsid w:val="007222EC"/>
    <w:rsid w:val="007240E0"/>
    <w:rsid w:val="00724741"/>
    <w:rsid w:val="0072543D"/>
    <w:rsid w:val="00727DB9"/>
    <w:rsid w:val="007340A1"/>
    <w:rsid w:val="007349A4"/>
    <w:rsid w:val="007363C6"/>
    <w:rsid w:val="00736544"/>
    <w:rsid w:val="00744151"/>
    <w:rsid w:val="00747B85"/>
    <w:rsid w:val="0075068E"/>
    <w:rsid w:val="00754024"/>
    <w:rsid w:val="00754B99"/>
    <w:rsid w:val="007605F1"/>
    <w:rsid w:val="00763944"/>
    <w:rsid w:val="0076646C"/>
    <w:rsid w:val="007709F3"/>
    <w:rsid w:val="00771AD7"/>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EA4"/>
    <w:rsid w:val="007C3059"/>
    <w:rsid w:val="007C6FD7"/>
    <w:rsid w:val="007C738C"/>
    <w:rsid w:val="007D171E"/>
    <w:rsid w:val="007D1E00"/>
    <w:rsid w:val="007D2FD5"/>
    <w:rsid w:val="007D6080"/>
    <w:rsid w:val="007E07E8"/>
    <w:rsid w:val="007F03AE"/>
    <w:rsid w:val="007F06D1"/>
    <w:rsid w:val="007F07B1"/>
    <w:rsid w:val="007F10F6"/>
    <w:rsid w:val="007F299C"/>
    <w:rsid w:val="007F2F7D"/>
    <w:rsid w:val="007F576A"/>
    <w:rsid w:val="007F6CA4"/>
    <w:rsid w:val="007F75E4"/>
    <w:rsid w:val="007F7953"/>
    <w:rsid w:val="007F7DC4"/>
    <w:rsid w:val="008014A8"/>
    <w:rsid w:val="00804C45"/>
    <w:rsid w:val="0080622E"/>
    <w:rsid w:val="00806582"/>
    <w:rsid w:val="00814FC2"/>
    <w:rsid w:val="0081758A"/>
    <w:rsid w:val="00817B35"/>
    <w:rsid w:val="00817F20"/>
    <w:rsid w:val="0082286F"/>
    <w:rsid w:val="0082327C"/>
    <w:rsid w:val="00825BC1"/>
    <w:rsid w:val="008266AF"/>
    <w:rsid w:val="008325AD"/>
    <w:rsid w:val="008326CC"/>
    <w:rsid w:val="00833A0C"/>
    <w:rsid w:val="008346E4"/>
    <w:rsid w:val="00834F48"/>
    <w:rsid w:val="00837BD8"/>
    <w:rsid w:val="00837FED"/>
    <w:rsid w:val="00842691"/>
    <w:rsid w:val="0084546E"/>
    <w:rsid w:val="00846266"/>
    <w:rsid w:val="00847834"/>
    <w:rsid w:val="00847F6D"/>
    <w:rsid w:val="0085151D"/>
    <w:rsid w:val="0085155A"/>
    <w:rsid w:val="0085178E"/>
    <w:rsid w:val="00851E4C"/>
    <w:rsid w:val="00853CF1"/>
    <w:rsid w:val="00865379"/>
    <w:rsid w:val="00867FE3"/>
    <w:rsid w:val="00870B65"/>
    <w:rsid w:val="008744CD"/>
    <w:rsid w:val="008747D3"/>
    <w:rsid w:val="0087743F"/>
    <w:rsid w:val="008778C9"/>
    <w:rsid w:val="00883579"/>
    <w:rsid w:val="00884AF0"/>
    <w:rsid w:val="00884E12"/>
    <w:rsid w:val="00887E6B"/>
    <w:rsid w:val="00893207"/>
    <w:rsid w:val="008955D8"/>
    <w:rsid w:val="00896D2C"/>
    <w:rsid w:val="008978B4"/>
    <w:rsid w:val="00897957"/>
    <w:rsid w:val="00897BF1"/>
    <w:rsid w:val="008A16F8"/>
    <w:rsid w:val="008A1B71"/>
    <w:rsid w:val="008A1F09"/>
    <w:rsid w:val="008A604C"/>
    <w:rsid w:val="008A65D9"/>
    <w:rsid w:val="008A74F7"/>
    <w:rsid w:val="008B228A"/>
    <w:rsid w:val="008B3597"/>
    <w:rsid w:val="008B58CD"/>
    <w:rsid w:val="008B5B96"/>
    <w:rsid w:val="008B5CAF"/>
    <w:rsid w:val="008B6160"/>
    <w:rsid w:val="008B796A"/>
    <w:rsid w:val="008C0286"/>
    <w:rsid w:val="008C0A8B"/>
    <w:rsid w:val="008C4BA8"/>
    <w:rsid w:val="008D2368"/>
    <w:rsid w:val="008D6C4C"/>
    <w:rsid w:val="008D7936"/>
    <w:rsid w:val="008E4ABB"/>
    <w:rsid w:val="008E4B47"/>
    <w:rsid w:val="008E5AE5"/>
    <w:rsid w:val="008E6A34"/>
    <w:rsid w:val="008E7015"/>
    <w:rsid w:val="008F0541"/>
    <w:rsid w:val="008F1428"/>
    <w:rsid w:val="008F174F"/>
    <w:rsid w:val="008F4E55"/>
    <w:rsid w:val="008F5329"/>
    <w:rsid w:val="009023D5"/>
    <w:rsid w:val="00902A61"/>
    <w:rsid w:val="00903AF7"/>
    <w:rsid w:val="00911569"/>
    <w:rsid w:val="00914615"/>
    <w:rsid w:val="0091492B"/>
    <w:rsid w:val="00916113"/>
    <w:rsid w:val="0091665D"/>
    <w:rsid w:val="00926109"/>
    <w:rsid w:val="009262B2"/>
    <w:rsid w:val="00926EE9"/>
    <w:rsid w:val="00930908"/>
    <w:rsid w:val="009319BB"/>
    <w:rsid w:val="00952923"/>
    <w:rsid w:val="009529D4"/>
    <w:rsid w:val="009534D2"/>
    <w:rsid w:val="00965BA4"/>
    <w:rsid w:val="00975D10"/>
    <w:rsid w:val="00984BBB"/>
    <w:rsid w:val="00984FEE"/>
    <w:rsid w:val="00985316"/>
    <w:rsid w:val="0099065C"/>
    <w:rsid w:val="009935E9"/>
    <w:rsid w:val="0099694D"/>
    <w:rsid w:val="00996FE9"/>
    <w:rsid w:val="009A29B9"/>
    <w:rsid w:val="009A7E69"/>
    <w:rsid w:val="009B4251"/>
    <w:rsid w:val="009B5560"/>
    <w:rsid w:val="009B5C74"/>
    <w:rsid w:val="009B6506"/>
    <w:rsid w:val="009B6993"/>
    <w:rsid w:val="009C08E7"/>
    <w:rsid w:val="009C0FF4"/>
    <w:rsid w:val="009C10E1"/>
    <w:rsid w:val="009C23F3"/>
    <w:rsid w:val="009C244E"/>
    <w:rsid w:val="009C3A32"/>
    <w:rsid w:val="009C3B4E"/>
    <w:rsid w:val="009C4D1A"/>
    <w:rsid w:val="009C5C11"/>
    <w:rsid w:val="009D0297"/>
    <w:rsid w:val="009D1E4B"/>
    <w:rsid w:val="009D3855"/>
    <w:rsid w:val="009D4E3C"/>
    <w:rsid w:val="009D53D9"/>
    <w:rsid w:val="009D57BA"/>
    <w:rsid w:val="009D67F6"/>
    <w:rsid w:val="009E04D3"/>
    <w:rsid w:val="009E1044"/>
    <w:rsid w:val="009E2018"/>
    <w:rsid w:val="009E5340"/>
    <w:rsid w:val="009F01D8"/>
    <w:rsid w:val="009F099B"/>
    <w:rsid w:val="009F0C6D"/>
    <w:rsid w:val="009F166F"/>
    <w:rsid w:val="009F205D"/>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1795B"/>
    <w:rsid w:val="00A2185D"/>
    <w:rsid w:val="00A22AD7"/>
    <w:rsid w:val="00A22C2E"/>
    <w:rsid w:val="00A22C60"/>
    <w:rsid w:val="00A23119"/>
    <w:rsid w:val="00A27666"/>
    <w:rsid w:val="00A30175"/>
    <w:rsid w:val="00A3178B"/>
    <w:rsid w:val="00A332E8"/>
    <w:rsid w:val="00A36B10"/>
    <w:rsid w:val="00A4161E"/>
    <w:rsid w:val="00A41A0E"/>
    <w:rsid w:val="00A4238B"/>
    <w:rsid w:val="00A533B3"/>
    <w:rsid w:val="00A55C59"/>
    <w:rsid w:val="00A7206F"/>
    <w:rsid w:val="00A72929"/>
    <w:rsid w:val="00A72DEC"/>
    <w:rsid w:val="00A73FEB"/>
    <w:rsid w:val="00A77DF8"/>
    <w:rsid w:val="00A77FD1"/>
    <w:rsid w:val="00A80399"/>
    <w:rsid w:val="00A80C91"/>
    <w:rsid w:val="00A82AFE"/>
    <w:rsid w:val="00A907AD"/>
    <w:rsid w:val="00A92349"/>
    <w:rsid w:val="00A95401"/>
    <w:rsid w:val="00A95AAF"/>
    <w:rsid w:val="00AA65CD"/>
    <w:rsid w:val="00AB0DB4"/>
    <w:rsid w:val="00AB1349"/>
    <w:rsid w:val="00AC1ED2"/>
    <w:rsid w:val="00AC3406"/>
    <w:rsid w:val="00AC469F"/>
    <w:rsid w:val="00AC79EB"/>
    <w:rsid w:val="00AD2337"/>
    <w:rsid w:val="00AE49AF"/>
    <w:rsid w:val="00AE5D20"/>
    <w:rsid w:val="00AE6865"/>
    <w:rsid w:val="00AE78B6"/>
    <w:rsid w:val="00AF0AEB"/>
    <w:rsid w:val="00AF1DF9"/>
    <w:rsid w:val="00AF4412"/>
    <w:rsid w:val="00B0061E"/>
    <w:rsid w:val="00B04390"/>
    <w:rsid w:val="00B0768D"/>
    <w:rsid w:val="00B121C1"/>
    <w:rsid w:val="00B22CF8"/>
    <w:rsid w:val="00B23C8A"/>
    <w:rsid w:val="00B300FE"/>
    <w:rsid w:val="00B30C1B"/>
    <w:rsid w:val="00B33BD8"/>
    <w:rsid w:val="00B33EBE"/>
    <w:rsid w:val="00B33F1F"/>
    <w:rsid w:val="00B364E3"/>
    <w:rsid w:val="00B520C7"/>
    <w:rsid w:val="00B523EA"/>
    <w:rsid w:val="00B528FE"/>
    <w:rsid w:val="00B54BE4"/>
    <w:rsid w:val="00B57FA8"/>
    <w:rsid w:val="00B60017"/>
    <w:rsid w:val="00B627E3"/>
    <w:rsid w:val="00B715A9"/>
    <w:rsid w:val="00B75992"/>
    <w:rsid w:val="00B76DFF"/>
    <w:rsid w:val="00B81914"/>
    <w:rsid w:val="00B848E0"/>
    <w:rsid w:val="00B84EC5"/>
    <w:rsid w:val="00B91396"/>
    <w:rsid w:val="00B918B3"/>
    <w:rsid w:val="00B91D6D"/>
    <w:rsid w:val="00B9213B"/>
    <w:rsid w:val="00B94395"/>
    <w:rsid w:val="00B955B0"/>
    <w:rsid w:val="00B95C6D"/>
    <w:rsid w:val="00B96602"/>
    <w:rsid w:val="00B96E36"/>
    <w:rsid w:val="00BA3A85"/>
    <w:rsid w:val="00BA6516"/>
    <w:rsid w:val="00BA6AF6"/>
    <w:rsid w:val="00BB0B71"/>
    <w:rsid w:val="00BB1AFE"/>
    <w:rsid w:val="00BB2511"/>
    <w:rsid w:val="00BB5FEA"/>
    <w:rsid w:val="00BC09EB"/>
    <w:rsid w:val="00BC142D"/>
    <w:rsid w:val="00BC1584"/>
    <w:rsid w:val="00BC177C"/>
    <w:rsid w:val="00BC2584"/>
    <w:rsid w:val="00BC6D00"/>
    <w:rsid w:val="00BD1697"/>
    <w:rsid w:val="00BD1EED"/>
    <w:rsid w:val="00BD22AD"/>
    <w:rsid w:val="00BD6D07"/>
    <w:rsid w:val="00BD7FAC"/>
    <w:rsid w:val="00BE5ACB"/>
    <w:rsid w:val="00BF0CA6"/>
    <w:rsid w:val="00BF206B"/>
    <w:rsid w:val="00BF47BE"/>
    <w:rsid w:val="00BF4E20"/>
    <w:rsid w:val="00BF5C06"/>
    <w:rsid w:val="00BF5F01"/>
    <w:rsid w:val="00BF76BC"/>
    <w:rsid w:val="00C02844"/>
    <w:rsid w:val="00C048C6"/>
    <w:rsid w:val="00C1009F"/>
    <w:rsid w:val="00C10791"/>
    <w:rsid w:val="00C11839"/>
    <w:rsid w:val="00C121E5"/>
    <w:rsid w:val="00C14718"/>
    <w:rsid w:val="00C17D7C"/>
    <w:rsid w:val="00C217B1"/>
    <w:rsid w:val="00C217E2"/>
    <w:rsid w:val="00C26334"/>
    <w:rsid w:val="00C31AB8"/>
    <w:rsid w:val="00C335DA"/>
    <w:rsid w:val="00C36883"/>
    <w:rsid w:val="00C432D0"/>
    <w:rsid w:val="00C4733E"/>
    <w:rsid w:val="00C47E26"/>
    <w:rsid w:val="00C5024D"/>
    <w:rsid w:val="00C5171D"/>
    <w:rsid w:val="00C51861"/>
    <w:rsid w:val="00C51B20"/>
    <w:rsid w:val="00C52F1A"/>
    <w:rsid w:val="00C53730"/>
    <w:rsid w:val="00C5391E"/>
    <w:rsid w:val="00C53AD1"/>
    <w:rsid w:val="00C552FF"/>
    <w:rsid w:val="00C55CB1"/>
    <w:rsid w:val="00C56D96"/>
    <w:rsid w:val="00C61070"/>
    <w:rsid w:val="00C65278"/>
    <w:rsid w:val="00C65D2D"/>
    <w:rsid w:val="00C70621"/>
    <w:rsid w:val="00C73777"/>
    <w:rsid w:val="00C743DD"/>
    <w:rsid w:val="00C76F48"/>
    <w:rsid w:val="00C8067D"/>
    <w:rsid w:val="00C810AC"/>
    <w:rsid w:val="00C85552"/>
    <w:rsid w:val="00C877E0"/>
    <w:rsid w:val="00C92232"/>
    <w:rsid w:val="00C93179"/>
    <w:rsid w:val="00C955C3"/>
    <w:rsid w:val="00CA0600"/>
    <w:rsid w:val="00CA0E95"/>
    <w:rsid w:val="00CA1527"/>
    <w:rsid w:val="00CB6A1C"/>
    <w:rsid w:val="00CB6BD4"/>
    <w:rsid w:val="00CC28C4"/>
    <w:rsid w:val="00CD0CE2"/>
    <w:rsid w:val="00CD58D9"/>
    <w:rsid w:val="00CD5CC9"/>
    <w:rsid w:val="00CD78E4"/>
    <w:rsid w:val="00CE5180"/>
    <w:rsid w:val="00CE7AB7"/>
    <w:rsid w:val="00CF7158"/>
    <w:rsid w:val="00D010B5"/>
    <w:rsid w:val="00D04C85"/>
    <w:rsid w:val="00D0542F"/>
    <w:rsid w:val="00D10485"/>
    <w:rsid w:val="00D12680"/>
    <w:rsid w:val="00D13598"/>
    <w:rsid w:val="00D13A37"/>
    <w:rsid w:val="00D14A8B"/>
    <w:rsid w:val="00D15D88"/>
    <w:rsid w:val="00D1608A"/>
    <w:rsid w:val="00D17430"/>
    <w:rsid w:val="00D17574"/>
    <w:rsid w:val="00D23EDE"/>
    <w:rsid w:val="00D3365E"/>
    <w:rsid w:val="00D422C0"/>
    <w:rsid w:val="00D422CB"/>
    <w:rsid w:val="00D42C3B"/>
    <w:rsid w:val="00D4717B"/>
    <w:rsid w:val="00D56ACA"/>
    <w:rsid w:val="00D57031"/>
    <w:rsid w:val="00D64B62"/>
    <w:rsid w:val="00D65A42"/>
    <w:rsid w:val="00D67D4D"/>
    <w:rsid w:val="00D70DB4"/>
    <w:rsid w:val="00D7233E"/>
    <w:rsid w:val="00D73AC0"/>
    <w:rsid w:val="00D7511F"/>
    <w:rsid w:val="00D753E9"/>
    <w:rsid w:val="00D77769"/>
    <w:rsid w:val="00D779C8"/>
    <w:rsid w:val="00D8491E"/>
    <w:rsid w:val="00D8516A"/>
    <w:rsid w:val="00D867A7"/>
    <w:rsid w:val="00D87E79"/>
    <w:rsid w:val="00DA0306"/>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4D5"/>
    <w:rsid w:val="00DE0FF4"/>
    <w:rsid w:val="00DE1EDA"/>
    <w:rsid w:val="00DE28BC"/>
    <w:rsid w:val="00DE2ED3"/>
    <w:rsid w:val="00DE5A5F"/>
    <w:rsid w:val="00DE73EF"/>
    <w:rsid w:val="00DF1E4A"/>
    <w:rsid w:val="00DF3739"/>
    <w:rsid w:val="00DF433E"/>
    <w:rsid w:val="00E010C4"/>
    <w:rsid w:val="00E0295F"/>
    <w:rsid w:val="00E034FF"/>
    <w:rsid w:val="00E115E1"/>
    <w:rsid w:val="00E16CA9"/>
    <w:rsid w:val="00E17F09"/>
    <w:rsid w:val="00E21394"/>
    <w:rsid w:val="00E217C3"/>
    <w:rsid w:val="00E22357"/>
    <w:rsid w:val="00E22824"/>
    <w:rsid w:val="00E23150"/>
    <w:rsid w:val="00E2460E"/>
    <w:rsid w:val="00E34190"/>
    <w:rsid w:val="00E34B20"/>
    <w:rsid w:val="00E35854"/>
    <w:rsid w:val="00E37691"/>
    <w:rsid w:val="00E4084B"/>
    <w:rsid w:val="00E47510"/>
    <w:rsid w:val="00E518AB"/>
    <w:rsid w:val="00E55813"/>
    <w:rsid w:val="00E56C3E"/>
    <w:rsid w:val="00E60A23"/>
    <w:rsid w:val="00E60B41"/>
    <w:rsid w:val="00E65624"/>
    <w:rsid w:val="00E660CF"/>
    <w:rsid w:val="00E661C9"/>
    <w:rsid w:val="00E66F9B"/>
    <w:rsid w:val="00E71D4D"/>
    <w:rsid w:val="00E73B1B"/>
    <w:rsid w:val="00E7525F"/>
    <w:rsid w:val="00E7777A"/>
    <w:rsid w:val="00E84368"/>
    <w:rsid w:val="00E8688B"/>
    <w:rsid w:val="00E94EE5"/>
    <w:rsid w:val="00E96049"/>
    <w:rsid w:val="00EB1E5C"/>
    <w:rsid w:val="00EB25FD"/>
    <w:rsid w:val="00EB2CC0"/>
    <w:rsid w:val="00EB2EC4"/>
    <w:rsid w:val="00EB4AC0"/>
    <w:rsid w:val="00EC1D67"/>
    <w:rsid w:val="00EC4258"/>
    <w:rsid w:val="00EC49F4"/>
    <w:rsid w:val="00EC4A20"/>
    <w:rsid w:val="00EC6543"/>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611A"/>
    <w:rsid w:val="00F068E1"/>
    <w:rsid w:val="00F07D69"/>
    <w:rsid w:val="00F10352"/>
    <w:rsid w:val="00F12ABC"/>
    <w:rsid w:val="00F133D1"/>
    <w:rsid w:val="00F14524"/>
    <w:rsid w:val="00F17034"/>
    <w:rsid w:val="00F17F3C"/>
    <w:rsid w:val="00F21036"/>
    <w:rsid w:val="00F249FB"/>
    <w:rsid w:val="00F266A3"/>
    <w:rsid w:val="00F27F34"/>
    <w:rsid w:val="00F333D9"/>
    <w:rsid w:val="00F37A7D"/>
    <w:rsid w:val="00F41775"/>
    <w:rsid w:val="00F41DCD"/>
    <w:rsid w:val="00F450A8"/>
    <w:rsid w:val="00F46571"/>
    <w:rsid w:val="00F468CD"/>
    <w:rsid w:val="00F5376F"/>
    <w:rsid w:val="00F53F5C"/>
    <w:rsid w:val="00F56939"/>
    <w:rsid w:val="00F56B73"/>
    <w:rsid w:val="00F57DBD"/>
    <w:rsid w:val="00F604CF"/>
    <w:rsid w:val="00F61C04"/>
    <w:rsid w:val="00F62D22"/>
    <w:rsid w:val="00F640CD"/>
    <w:rsid w:val="00F64991"/>
    <w:rsid w:val="00F651AB"/>
    <w:rsid w:val="00F70206"/>
    <w:rsid w:val="00F733DB"/>
    <w:rsid w:val="00F85201"/>
    <w:rsid w:val="00F87F3E"/>
    <w:rsid w:val="00F909C6"/>
    <w:rsid w:val="00F90A8A"/>
    <w:rsid w:val="00F926FA"/>
    <w:rsid w:val="00F94869"/>
    <w:rsid w:val="00F97BD5"/>
    <w:rsid w:val="00FA0102"/>
    <w:rsid w:val="00FA0B91"/>
    <w:rsid w:val="00FA2722"/>
    <w:rsid w:val="00FA2CCC"/>
    <w:rsid w:val="00FA6668"/>
    <w:rsid w:val="00FB328F"/>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A3158F"/>
  <w15:chartTrackingRefBased/>
  <w15:docId w15:val="{5CE4D3DC-A1F0-4C11-9C07-18FB378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2E8"/>
  </w:style>
  <w:style w:type="paragraph" w:styleId="Titre1">
    <w:name w:val="heading 1"/>
    <w:basedOn w:val="Normal"/>
    <w:next w:val="Normal"/>
    <w:link w:val="Titre1C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Titre2">
    <w:name w:val="heading 2"/>
    <w:basedOn w:val="Normal"/>
    <w:next w:val="Normal"/>
    <w:link w:val="Titre2C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Titre3">
    <w:name w:val="heading 3"/>
    <w:basedOn w:val="Normal"/>
    <w:next w:val="Normal"/>
    <w:link w:val="Titre3C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Titre4">
    <w:name w:val="heading 4"/>
    <w:basedOn w:val="Normal"/>
    <w:next w:val="Normal"/>
    <w:link w:val="Titre4C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Titre5">
    <w:name w:val="heading 5"/>
    <w:basedOn w:val="Normal"/>
    <w:next w:val="Normal"/>
    <w:link w:val="Titre5C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Titre6">
    <w:name w:val="heading 6"/>
    <w:basedOn w:val="Titre1"/>
    <w:next w:val="Normal"/>
    <w:link w:val="Titre6Car"/>
    <w:uiPriority w:val="9"/>
    <w:unhideWhenUsed/>
    <w:qFormat/>
    <w:rsid w:val="00050F4E"/>
    <w:pPr>
      <w:jc w:val="center"/>
      <w:outlineLvl w:val="5"/>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0F4E"/>
    <w:rPr>
      <w:rFonts w:ascii="Times New Roman Bold" w:eastAsiaTheme="majorEastAsia" w:hAnsi="Times New Roman Bold" w:cstheme="majorBidi"/>
      <w:b/>
      <w:bCs/>
      <w:smallCaps/>
      <w:sz w:val="24"/>
      <w:szCs w:val="28"/>
      <w:u w:val="single"/>
      <w:lang w:val="fr-FR"/>
    </w:rPr>
  </w:style>
  <w:style w:type="character" w:customStyle="1" w:styleId="Titre2Car">
    <w:name w:val="Titre 2 Car"/>
    <w:basedOn w:val="Policepardfaut"/>
    <w:link w:val="Titre2"/>
    <w:uiPriority w:val="9"/>
    <w:rsid w:val="00050F4E"/>
    <w:rPr>
      <w:rFonts w:ascii="Times New Roman Bold" w:eastAsiaTheme="majorEastAsia" w:hAnsi="Times New Roman Bold" w:cstheme="majorBidi"/>
      <w:b/>
      <w:bCs/>
      <w:sz w:val="24"/>
      <w:szCs w:val="26"/>
      <w:lang w:val="fr-FR"/>
    </w:rPr>
  </w:style>
  <w:style w:type="character" w:customStyle="1" w:styleId="Titre3Car">
    <w:name w:val="Titre 3 Car"/>
    <w:basedOn w:val="Policepardfaut"/>
    <w:link w:val="Titre3"/>
    <w:uiPriority w:val="9"/>
    <w:rsid w:val="00050F4E"/>
    <w:rPr>
      <w:rFonts w:ascii="Times New Roman Bold" w:eastAsiaTheme="majorEastAsia" w:hAnsi="Times New Roman Bold" w:cstheme="majorBidi"/>
      <w:b/>
      <w:bCs/>
      <w:caps/>
      <w:sz w:val="24"/>
      <w:lang w:val="fr-FR"/>
    </w:rPr>
  </w:style>
  <w:style w:type="character" w:customStyle="1" w:styleId="Titre4Car">
    <w:name w:val="Titre 4 Car"/>
    <w:basedOn w:val="Policepardfaut"/>
    <w:link w:val="Titre4"/>
    <w:uiPriority w:val="9"/>
    <w:rsid w:val="00050F4E"/>
    <w:rPr>
      <w:rFonts w:ascii="Times New Roman Bold" w:eastAsiaTheme="majorEastAsia" w:hAnsi="Times New Roman Bold" w:cstheme="majorBidi"/>
      <w:b/>
      <w:bCs/>
      <w:iCs/>
      <w:caps/>
      <w:sz w:val="24"/>
      <w:lang w:val="fr-FR"/>
    </w:rPr>
  </w:style>
  <w:style w:type="character" w:customStyle="1" w:styleId="Titre5Car">
    <w:name w:val="Titre 5 Car"/>
    <w:basedOn w:val="Policepardfaut"/>
    <w:link w:val="Titre5"/>
    <w:uiPriority w:val="9"/>
    <w:rsid w:val="00050F4E"/>
    <w:rPr>
      <w:rFonts w:ascii="Times New Roman" w:eastAsiaTheme="majorEastAsia" w:hAnsi="Times New Roman" w:cstheme="majorBidi"/>
      <w:b/>
      <w:sz w:val="24"/>
      <w:lang w:val="fr-FR"/>
    </w:rPr>
  </w:style>
  <w:style w:type="character" w:customStyle="1" w:styleId="Titre6Car">
    <w:name w:val="Titre 6 Car"/>
    <w:basedOn w:val="Policepardfaut"/>
    <w:link w:val="Titre6"/>
    <w:uiPriority w:val="9"/>
    <w:rsid w:val="00050F4E"/>
    <w:rPr>
      <w:rFonts w:ascii="Times New Roman Bold" w:eastAsiaTheme="majorEastAsia" w:hAnsi="Times New Roman Bold" w:cstheme="majorBidi"/>
      <w:b/>
      <w:bCs/>
      <w:caps/>
      <w:sz w:val="24"/>
      <w:szCs w:val="28"/>
      <w:u w:val="single"/>
      <w:lang w:val="fr-FR"/>
    </w:rPr>
  </w:style>
  <w:style w:type="paragraph" w:styleId="En-tte">
    <w:name w:val="header"/>
    <w:basedOn w:val="Normal"/>
    <w:link w:val="En-tteC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En-tteCar">
    <w:name w:val="En-tête Car"/>
    <w:basedOn w:val="Policepardfaut"/>
    <w:link w:val="En-tte"/>
    <w:rsid w:val="00050F4E"/>
    <w:rPr>
      <w:rFonts w:ascii="Times New Roman" w:hAnsi="Times New Roman"/>
      <w:sz w:val="24"/>
      <w:lang w:val="fr-FR"/>
    </w:rPr>
  </w:style>
  <w:style w:type="paragraph" w:styleId="Pieddepage">
    <w:name w:val="footer"/>
    <w:basedOn w:val="Normal"/>
    <w:link w:val="PieddepageC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PieddepageCar">
    <w:name w:val="Pied de page Car"/>
    <w:basedOn w:val="Policepardfaut"/>
    <w:link w:val="Pieddepage"/>
    <w:uiPriority w:val="99"/>
    <w:rsid w:val="00050F4E"/>
    <w:rPr>
      <w:rFonts w:ascii="Times New Roman" w:hAnsi="Times New Roman"/>
      <w:sz w:val="24"/>
      <w:lang w:val="fr-FR"/>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epuces">
    <w:name w:val="List Bullet"/>
    <w:basedOn w:val="Normal"/>
    <w:link w:val="ListepucesC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epuces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En-ttedetabledesmatires">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M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M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M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note T"/>
    <w:link w:val="1"/>
    <w:rsid w:val="00050F4E"/>
    <w:rPr>
      <w:rFonts w:ascii="Times New Roman" w:hAnsi="Times New Roman" w:cs="Times New Roman"/>
      <w:position w:val="4"/>
      <w:sz w:val="20"/>
      <w:vertAlign w:val="superscript"/>
    </w:rPr>
  </w:style>
  <w:style w:type="paragraph" w:styleId="Notedebasdepage">
    <w:name w:val="footnote text"/>
    <w:aliases w:val="Schriftart: 9 pt,Schriftart: 10 pt,Schriftart: 8 pt,WB-Fußnotentext,FoodNote,ft,Footnote text,Footnote,Footnote Text Char1,Footnote Text Char Char,Footnote Text Char1 Char Char,Footnote Text Char Char Char Char,fn,f,Char"/>
    <w:basedOn w:val="Normal"/>
    <w:link w:val="NotedebasdepageCar"/>
    <w:rsid w:val="00050F4E"/>
    <w:pPr>
      <w:spacing w:after="0" w:line="240" w:lineRule="auto"/>
      <w:ind w:left="284" w:hanging="284"/>
      <w:jc w:val="both"/>
    </w:pPr>
    <w:rPr>
      <w:rFonts w:ascii="Times New Roman" w:eastAsia="Times New Roman" w:hAnsi="Times New Roman" w:cs="Times New Roman"/>
      <w:sz w:val="20"/>
      <w:szCs w:val="20"/>
      <w:lang w:eastAsia="zh-CN"/>
    </w:rPr>
  </w:style>
  <w:style w:type="character" w:customStyle="1" w:styleId="NotedebasdepageCar">
    <w:name w:val="Note de bas de page Car"/>
    <w:aliases w:val="Schriftart: 9 pt Car,Schriftart: 10 pt Car,Schriftart: 8 pt Car,WB-Fußnotentext Car,FoodNote Car,ft Car,Footnote text Car,Footnote Car,Footnote Text Char1 Car,Footnote Text Char Char Car,Footnote Text Char1 Char Char Car,fn Car"/>
    <w:basedOn w:val="Policepardfaut"/>
    <w:link w:val="Notedebasdepage"/>
    <w:rsid w:val="00050F4E"/>
    <w:rPr>
      <w:rFonts w:ascii="Times New Roman" w:eastAsia="Times New Roman" w:hAnsi="Times New Roman" w:cs="Times New Roman"/>
      <w:sz w:val="20"/>
      <w:szCs w:val="20"/>
      <w:lang w:val="fr-FR" w:eastAsia="zh-CN"/>
    </w:rPr>
  </w:style>
  <w:style w:type="character" w:styleId="Marquedecommentaire">
    <w:name w:val="annotation reference"/>
    <w:uiPriority w:val="99"/>
    <w:rsid w:val="00050F4E"/>
    <w:rPr>
      <w:rFonts w:cs="Times New Roman"/>
      <w:sz w:val="16"/>
      <w:szCs w:val="16"/>
    </w:rPr>
  </w:style>
  <w:style w:type="paragraph" w:styleId="Commentaire">
    <w:name w:val="annotation text"/>
    <w:basedOn w:val="Normal"/>
    <w:link w:val="CommentaireC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aireCar">
    <w:name w:val="Commentaire Car"/>
    <w:basedOn w:val="Policepardfaut"/>
    <w:link w:val="Commentaire"/>
    <w:uiPriority w:val="99"/>
    <w:rsid w:val="00050F4E"/>
    <w:rPr>
      <w:rFonts w:ascii="Times New Roman" w:eastAsia="Times New Roman" w:hAnsi="Times New Roman" w:cs="Times New Roman"/>
      <w:sz w:val="20"/>
      <w:szCs w:val="20"/>
      <w:lang w:val="fr-FR"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rPr>
  </w:style>
  <w:style w:type="character" w:customStyle="1" w:styleId="Style2Char">
    <w:name w:val="Style2 Char"/>
    <w:link w:val="Style2"/>
    <w:rsid w:val="00050F4E"/>
    <w:rPr>
      <w:rFonts w:ascii="Times New Roman" w:eastAsia="Calibri" w:hAnsi="Times New Roman" w:cs="Times New Roman"/>
      <w:sz w:val="24"/>
      <w:szCs w:val="20"/>
      <w:lang w:val="fr-FR"/>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Lienhypertexte">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050F4E"/>
    <w:rPr>
      <w:rFonts w:ascii="Times New Roman" w:eastAsia="Calibri" w:hAnsi="Times New Roman" w:cs="Times New Roman"/>
      <w:sz w:val="24"/>
      <w:szCs w:val="20"/>
      <w:lang w:val="fr-FR"/>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Paragraphedeliste">
    <w:name w:val="List Paragraph"/>
    <w:basedOn w:val="Normal"/>
    <w:link w:val="ParagraphedelisteC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ParagraphedelisteCar">
    <w:name w:val="Paragraphe de liste Car"/>
    <w:link w:val="Paragraphedeliste"/>
    <w:uiPriority w:val="34"/>
    <w:rsid w:val="00050F4E"/>
    <w:rPr>
      <w:rFonts w:ascii="Times New Roman" w:eastAsia="Times New Roman" w:hAnsi="Times New Roman" w:cs="Times New Roman"/>
      <w:sz w:val="24"/>
      <w:lang w:val="fr-FR"/>
    </w:rPr>
  </w:style>
  <w:style w:type="paragraph" w:styleId="TM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M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M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M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Textedebulles">
    <w:name w:val="Balloon Text"/>
    <w:basedOn w:val="Normal"/>
    <w:link w:val="TextedebullesCar"/>
    <w:unhideWhenUsed/>
    <w:rsid w:val="00050F4E"/>
    <w:pPr>
      <w:spacing w:after="200" w:line="240" w:lineRule="auto"/>
      <w:jc w:val="both"/>
    </w:pPr>
    <w:rPr>
      <w:rFonts w:ascii="Tahoma" w:hAnsi="Tahoma" w:cs="Tahoma"/>
      <w:sz w:val="16"/>
      <w:szCs w:val="16"/>
    </w:rPr>
  </w:style>
  <w:style w:type="character" w:customStyle="1" w:styleId="TextedebullesCar">
    <w:name w:val="Texte de bulles Car"/>
    <w:basedOn w:val="Policepardfaut"/>
    <w:link w:val="Textedebulles"/>
    <w:rsid w:val="00050F4E"/>
    <w:rPr>
      <w:rFonts w:ascii="Tahoma" w:hAnsi="Tahoma" w:cs="Tahoma"/>
      <w:sz w:val="16"/>
      <w:szCs w:val="16"/>
      <w:lang w:val="fr-FR"/>
    </w:rPr>
  </w:style>
  <w:style w:type="paragraph" w:styleId="Objetducommentaire">
    <w:name w:val="annotation subject"/>
    <w:basedOn w:val="Commentaire"/>
    <w:next w:val="Commentaire"/>
    <w:link w:val="ObjetducommentaireCar"/>
    <w:uiPriority w:val="99"/>
    <w:semiHidden/>
    <w:unhideWhenUsed/>
    <w:rsid w:val="00050F4E"/>
    <w:rPr>
      <w:rFonts w:eastAsiaTheme="minorHAnsi" w:cstheme="minorBidi"/>
      <w:b/>
      <w:bCs/>
      <w:lang w:eastAsia="en-US"/>
    </w:rPr>
  </w:style>
  <w:style w:type="character" w:customStyle="1" w:styleId="ObjetducommentaireCar">
    <w:name w:val="Objet du commentaire Car"/>
    <w:basedOn w:val="CommentaireCar"/>
    <w:link w:val="Objetducommentaire"/>
    <w:uiPriority w:val="99"/>
    <w:semiHidden/>
    <w:rsid w:val="00050F4E"/>
    <w:rPr>
      <w:rFonts w:ascii="Times New Roman" w:eastAsia="Times New Roman" w:hAnsi="Times New Roman" w:cs="Times New Roman"/>
      <w:b/>
      <w:bCs/>
      <w:sz w:val="20"/>
      <w:szCs w:val="20"/>
      <w:lang w:val="fr-FR" w:eastAsia="zh-CN"/>
    </w:rPr>
  </w:style>
  <w:style w:type="paragraph" w:styleId="Rvision">
    <w:name w:val="Revision"/>
    <w:hidden/>
    <w:rsid w:val="00050F4E"/>
    <w:pPr>
      <w:spacing w:after="0" w:line="240" w:lineRule="auto"/>
    </w:pPr>
    <w:rPr>
      <w:rFonts w:ascii="Times New Roman" w:hAnsi="Times New Roman"/>
      <w:sz w:val="24"/>
    </w:rPr>
  </w:style>
  <w:style w:type="paragraph" w:customStyle="1" w:styleId="Annex">
    <w:name w:val="Annex"/>
    <w:basedOn w:val="Titre6"/>
    <w:qFormat/>
    <w:rsid w:val="00050F4E"/>
    <w:pPr>
      <w:jc w:val="right"/>
    </w:pPr>
    <w:rPr>
      <w:rFonts w:ascii="Times New Roman" w:eastAsia="Times New Roman" w:hAnsi="Times New Roman"/>
      <w:bCs w:val="0"/>
      <w:iCs/>
      <w:caps/>
      <w:color w:val="000000"/>
      <w:lang w:eastAsia="en-GB"/>
    </w:rPr>
  </w:style>
  <w:style w:type="paragraph" w:styleId="Corpsdetexte">
    <w:name w:val="Body Text"/>
    <w:basedOn w:val="Normal"/>
    <w:link w:val="CorpsdetexteC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CorpsdetexteCar">
    <w:name w:val="Corps de texte Car"/>
    <w:basedOn w:val="Policepardfaut"/>
    <w:link w:val="Corpsdetexte"/>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Grilledutableau">
    <w:name w:val="Table Grid"/>
    <w:basedOn w:val="TableauNormal"/>
    <w:uiPriority w:val="59"/>
    <w:rsid w:val="00050F4E"/>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Accentuation">
    <w:name w:val="Emphasis"/>
    <w:basedOn w:val="Policepardfaut"/>
    <w:uiPriority w:val="20"/>
    <w:qFormat/>
    <w:rsid w:val="00050F4E"/>
    <w:rPr>
      <w:i/>
      <w:iCs/>
    </w:rPr>
  </w:style>
  <w:style w:type="character" w:styleId="Lienhypertextesuivivisit">
    <w:name w:val="FollowedHyperlink"/>
    <w:basedOn w:val="Policepardfaut"/>
    <w:uiPriority w:val="99"/>
    <w:semiHidden/>
    <w:unhideWhenUsed/>
    <w:rsid w:val="00050F4E"/>
    <w:rPr>
      <w:color w:val="954F72" w:themeColor="followedHyperlink"/>
      <w:u w:val="single"/>
    </w:rPr>
  </w:style>
  <w:style w:type="paragraph" w:customStyle="1" w:styleId="Subarticle">
    <w:name w:val="Subarticle"/>
    <w:basedOn w:val="Titre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fr-FR" w:eastAsia="en-GB"/>
    </w:rPr>
  </w:style>
  <w:style w:type="paragraph" w:customStyle="1" w:styleId="Article">
    <w:name w:val="Article"/>
    <w:basedOn w:val="Titre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fr-FR"/>
    </w:rPr>
  </w:style>
  <w:style w:type="character" w:styleId="lev">
    <w:name w:val="Strong"/>
    <w:uiPriority w:val="22"/>
    <w:qFormat/>
    <w:rsid w:val="00050F4E"/>
    <w:rPr>
      <w:b/>
      <w:bCs/>
    </w:rPr>
  </w:style>
  <w:style w:type="paragraph" w:customStyle="1" w:styleId="1">
    <w:name w:val="1"/>
    <w:basedOn w:val="Normal"/>
    <w:link w:val="Appelnotedebasdep"/>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rPr>
  </w:style>
  <w:style w:type="paragraph" w:styleId="NormalWeb">
    <w:name w:val="Normal (Web)"/>
    <w:basedOn w:val="Normal"/>
    <w:uiPriority w:val="99"/>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auNormal"/>
    <w:next w:val="Grilledutableau"/>
    <w:uiPriority w:val="59"/>
    <w:rsid w:val="00050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Titre6"/>
    <w:rsid w:val="00050F4E"/>
  </w:style>
  <w:style w:type="numbering" w:customStyle="1" w:styleId="NoList1">
    <w:name w:val="No List1"/>
    <w:next w:val="Aucuneliste"/>
    <w:uiPriority w:val="99"/>
    <w:semiHidden/>
    <w:unhideWhenUsed/>
    <w:rsid w:val="00050F4E"/>
  </w:style>
  <w:style w:type="table" w:customStyle="1" w:styleId="TableGrid2">
    <w:name w:val="Table Grid2"/>
    <w:basedOn w:val="TableauNormal"/>
    <w:next w:val="Grilledutableau"/>
    <w:uiPriority w:val="59"/>
    <w:rsid w:val="00050F4E"/>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auNormal"/>
    <w:next w:val="Grilledutableau"/>
    <w:uiPriority w:val="59"/>
    <w:rsid w:val="00050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desillustration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Aucuneliste"/>
    <w:uiPriority w:val="99"/>
    <w:semiHidden/>
    <w:unhideWhenUsed/>
    <w:rsid w:val="00050F4E"/>
  </w:style>
  <w:style w:type="table" w:customStyle="1" w:styleId="TableGrid3">
    <w:name w:val="Table Grid3"/>
    <w:basedOn w:val="TableauNormal"/>
    <w:next w:val="Grilledutableau"/>
    <w:uiPriority w:val="59"/>
    <w:rsid w:val="00050F4E"/>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auNormal"/>
    <w:next w:val="Grilledutableau"/>
    <w:uiPriority w:val="59"/>
    <w:rsid w:val="00050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ucuneliste"/>
    <w:uiPriority w:val="99"/>
    <w:semiHidden/>
    <w:unhideWhenUsed/>
    <w:rsid w:val="00050F4E"/>
  </w:style>
  <w:style w:type="table" w:customStyle="1" w:styleId="TableGrid21">
    <w:name w:val="Table Grid21"/>
    <w:basedOn w:val="TableauNormal"/>
    <w:next w:val="Grilledutableau"/>
    <w:uiPriority w:val="59"/>
    <w:rsid w:val="00050F4E"/>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auNormal"/>
    <w:next w:val="Grilledutableau"/>
    <w:uiPriority w:val="59"/>
    <w:rsid w:val="00050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 text|1_"/>
    <w:basedOn w:val="Policepardfau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fr-FR" w:eastAsia="en-GB"/>
    </w:rPr>
  </w:style>
  <w:style w:type="character" w:customStyle="1" w:styleId="Footnote1">
    <w:name w:val="Footnote|1_"/>
    <w:basedOn w:val="Policepardfaut"/>
    <w:link w:val="Footnote10"/>
    <w:rsid w:val="00050F4E"/>
    <w:rPr>
      <w:sz w:val="20"/>
      <w:szCs w:val="20"/>
    </w:rPr>
  </w:style>
  <w:style w:type="character" w:customStyle="1" w:styleId="Other1">
    <w:name w:val="Other|1_"/>
    <w:basedOn w:val="Policepardfaut"/>
    <w:link w:val="Other10"/>
    <w:rsid w:val="00050F4E"/>
  </w:style>
  <w:style w:type="character" w:customStyle="1" w:styleId="Headerorfooter2">
    <w:name w:val="Header or footer|2_"/>
    <w:basedOn w:val="Policepardfaut"/>
    <w:link w:val="Headerorfooter20"/>
    <w:rsid w:val="00050F4E"/>
    <w:rPr>
      <w:sz w:val="20"/>
      <w:szCs w:val="20"/>
    </w:rPr>
  </w:style>
  <w:style w:type="character" w:customStyle="1" w:styleId="Heading31">
    <w:name w:val="Heading #3|1_"/>
    <w:basedOn w:val="Policepardfaut"/>
    <w:link w:val="Heading310"/>
    <w:rsid w:val="00050F4E"/>
    <w:rPr>
      <w:b/>
      <w:bCs/>
    </w:rPr>
  </w:style>
  <w:style w:type="character" w:customStyle="1" w:styleId="Bodytext2">
    <w:name w:val="Body text|2_"/>
    <w:basedOn w:val="Policepardfau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Policepardfau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Policepardfau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Policepardfau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Policepardfau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Policepardfau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Policepardfaut"/>
    <w:link w:val="Picturecaption10"/>
    <w:rsid w:val="00050F4E"/>
    <w:rPr>
      <w:sz w:val="16"/>
      <w:szCs w:val="16"/>
    </w:rPr>
  </w:style>
  <w:style w:type="character" w:customStyle="1" w:styleId="Tableofcontents1">
    <w:name w:val="Table of contents|1_"/>
    <w:basedOn w:val="Policepardfaut"/>
    <w:link w:val="Tableofcontents10"/>
    <w:rsid w:val="00050F4E"/>
    <w:rPr>
      <w:sz w:val="20"/>
      <w:szCs w:val="20"/>
    </w:rPr>
  </w:style>
  <w:style w:type="character" w:customStyle="1" w:styleId="Bodytext4">
    <w:name w:val="Body text|4_"/>
    <w:basedOn w:val="Policepardfaut"/>
    <w:link w:val="Bodytext40"/>
    <w:rsid w:val="00050F4E"/>
    <w:rPr>
      <w:sz w:val="16"/>
      <w:szCs w:val="16"/>
    </w:rPr>
  </w:style>
  <w:style w:type="character" w:customStyle="1" w:styleId="Bodytext5">
    <w:name w:val="Body text|5_"/>
    <w:basedOn w:val="Policepardfaut"/>
    <w:link w:val="Bodytext50"/>
    <w:rsid w:val="00050F4E"/>
    <w:rPr>
      <w:sz w:val="10"/>
      <w:szCs w:val="10"/>
    </w:rPr>
  </w:style>
  <w:style w:type="character" w:customStyle="1" w:styleId="Bodytext3">
    <w:name w:val="Body text|3_"/>
    <w:basedOn w:val="Policepardfaut"/>
    <w:link w:val="Bodytext30"/>
    <w:rsid w:val="00050F4E"/>
    <w:rPr>
      <w:sz w:val="18"/>
      <w:szCs w:val="18"/>
    </w:rPr>
  </w:style>
  <w:style w:type="character" w:customStyle="1" w:styleId="Bodytext6">
    <w:name w:val="Body text|6_"/>
    <w:basedOn w:val="Policepardfau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Policepardfaut"/>
    <w:rsid w:val="00050F4E"/>
  </w:style>
  <w:style w:type="numbering" w:customStyle="1" w:styleId="NoList3">
    <w:name w:val="No List3"/>
    <w:next w:val="Aucuneliste"/>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Appeldenotedefin">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Corpsdetexte"/>
    <w:rsid w:val="00050F4E"/>
    <w:pPr>
      <w:keepNext/>
      <w:suppressAutoHyphens/>
      <w:spacing w:before="240" w:after="120" w:line="276" w:lineRule="auto"/>
    </w:pPr>
    <w:rPr>
      <w:rFonts w:ascii="Arial" w:eastAsia="Microsoft YaHei" w:hAnsi="Arial" w:cs="Mangal"/>
      <w:sz w:val="28"/>
      <w:szCs w:val="28"/>
      <w:lang w:eastAsia="ar-SA"/>
    </w:rPr>
  </w:style>
  <w:style w:type="paragraph" w:styleId="Liste">
    <w:name w:val="List"/>
    <w:basedOn w:val="Corpsdetexte"/>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Policepardfaut"/>
    <w:rsid w:val="00050F4E"/>
    <w:rPr>
      <w:rFonts w:ascii="Calibri" w:eastAsia="Calibri" w:hAnsi="Calibri"/>
      <w:sz w:val="22"/>
      <w:szCs w:val="22"/>
      <w:lang w:eastAsia="ar-SA"/>
    </w:rPr>
  </w:style>
  <w:style w:type="character" w:customStyle="1" w:styleId="FooterChar1">
    <w:name w:val="Footer Char1"/>
    <w:basedOn w:val="Policepardfaut"/>
    <w:uiPriority w:val="99"/>
    <w:rsid w:val="00050F4E"/>
    <w:rPr>
      <w:rFonts w:ascii="Calibri" w:eastAsia="Calibri" w:hAnsi="Calibri"/>
      <w:sz w:val="22"/>
      <w:szCs w:val="22"/>
      <w:lang w:eastAsia="ar-SA"/>
    </w:rPr>
  </w:style>
  <w:style w:type="character" w:customStyle="1" w:styleId="BalloonTextChar1">
    <w:name w:val="Balloon Text Char1"/>
    <w:basedOn w:val="Policepardfau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Policepardfau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
    <w:name w:val="Heading1"/>
    <w:basedOn w:val="Listepuces"/>
    <w:link w:val="Heading1Char"/>
    <w:qFormat/>
    <w:rsid w:val="00050F4E"/>
    <w:pPr>
      <w:numPr>
        <w:numId w:val="0"/>
      </w:numPr>
      <w:suppressAutoHyphens/>
      <w:spacing w:line="100" w:lineRule="atLeast"/>
    </w:pPr>
    <w:rPr>
      <w:b/>
      <w:bCs/>
    </w:rPr>
  </w:style>
  <w:style w:type="paragraph" w:customStyle="1" w:styleId="Heading211">
    <w:name w:val="Heading 21"/>
    <w:basedOn w:val="Heading1"/>
    <w:qFormat/>
    <w:rsid w:val="00050F4E"/>
    <w:pPr>
      <w:spacing w:before="240"/>
    </w:pPr>
  </w:style>
  <w:style w:type="character" w:customStyle="1" w:styleId="ListepucesCar">
    <w:name w:val="Liste à puces Car"/>
    <w:basedOn w:val="Policepardfaut"/>
    <w:link w:val="Listepuces"/>
    <w:rsid w:val="00050F4E"/>
    <w:rPr>
      <w:rFonts w:ascii="Times New Roman" w:eastAsia="Times New Roman" w:hAnsi="Times New Roman" w:cs="Times New Roman"/>
      <w:sz w:val="24"/>
      <w:szCs w:val="20"/>
      <w:lang w:val="fr-FR"/>
    </w:rPr>
  </w:style>
  <w:style w:type="character" w:customStyle="1" w:styleId="Heading1Char">
    <w:name w:val="Heading1 Char"/>
    <w:basedOn w:val="ListepucesCar"/>
    <w:link w:val="Heading1"/>
    <w:rsid w:val="00050F4E"/>
    <w:rPr>
      <w:rFonts w:ascii="Times New Roman" w:eastAsia="Times New Roman" w:hAnsi="Times New Roman" w:cs="Times New Roman"/>
      <w:b/>
      <w:bCs/>
      <w:sz w:val="24"/>
      <w:szCs w:val="20"/>
      <w:lang w:val="fr-FR"/>
    </w:rPr>
  </w:style>
  <w:style w:type="character" w:customStyle="1" w:styleId="Heading1Char1">
    <w:name w:val="Heading 1 Char1"/>
    <w:basedOn w:val="Policepardfaut"/>
    <w:rsid w:val="00050F4E"/>
    <w:rPr>
      <w:rFonts w:eastAsia="Calibri"/>
      <w:b/>
      <w:bCs/>
      <w:sz w:val="24"/>
      <w:szCs w:val="28"/>
      <w:lang w:eastAsia="ar-SA"/>
    </w:rPr>
  </w:style>
  <w:style w:type="paragraph" w:styleId="Sansinterligne">
    <w:name w:val="No Spacing"/>
    <w:uiPriority w:val="1"/>
    <w:qFormat/>
    <w:rsid w:val="00050F4E"/>
    <w:pPr>
      <w:suppressAutoHyphens/>
      <w:spacing w:after="0" w:line="240" w:lineRule="auto"/>
    </w:pPr>
    <w:rPr>
      <w:rFonts w:ascii="Calibri" w:eastAsia="Calibri" w:hAnsi="Calibri" w:cs="Times New Roman"/>
      <w:lang w:eastAsia="ar-SA"/>
    </w:rPr>
  </w:style>
  <w:style w:type="character" w:customStyle="1" w:styleId="see-footnote">
    <w:name w:val="see-footnote"/>
    <w:basedOn w:val="Policepardfaut"/>
    <w:rsid w:val="00050F4E"/>
  </w:style>
  <w:style w:type="table" w:customStyle="1" w:styleId="TableGrid4">
    <w:name w:val="Table Grid4"/>
    <w:basedOn w:val="TableauNormal"/>
    <w:next w:val="Grilledutableau"/>
    <w:uiPriority w:val="59"/>
    <w:rsid w:val="00050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auNormal"/>
    <w:next w:val="Grilledutableau"/>
    <w:uiPriority w:val="59"/>
    <w:rsid w:val="00050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Policepardfaut"/>
    <w:rsid w:val="00050F4E"/>
  </w:style>
  <w:style w:type="paragraph" w:styleId="PrformatHTML">
    <w:name w:val="HTML Preformatted"/>
    <w:basedOn w:val="Normal"/>
    <w:link w:val="PrformatHTMLC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formatHTMLCar">
    <w:name w:val="Préformaté HTML Car"/>
    <w:basedOn w:val="Policepardfaut"/>
    <w:link w:val="PrformatHTML"/>
    <w:uiPriority w:val="99"/>
    <w:rsid w:val="00884E12"/>
    <w:rPr>
      <w:rFonts w:ascii="Courier New" w:eastAsia="Times New Roman" w:hAnsi="Courier New" w:cs="Courier New"/>
      <w:sz w:val="20"/>
      <w:szCs w:val="20"/>
      <w:lang w:val="fr-FR" w:eastAsia="en-GB"/>
    </w:rPr>
  </w:style>
  <w:style w:type="character" w:customStyle="1" w:styleId="y2iqfc">
    <w:name w:val="y2iqfc"/>
    <w:basedOn w:val="Policepardfau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839346877">
      <w:bodyDiv w:val="1"/>
      <w:marLeft w:val="0"/>
      <w:marRight w:val="0"/>
      <w:marTop w:val="0"/>
      <w:marBottom w:val="0"/>
      <w:divBdr>
        <w:top w:val="none" w:sz="0" w:space="0" w:color="auto"/>
        <w:left w:val="none" w:sz="0" w:space="0" w:color="auto"/>
        <w:bottom w:val="none" w:sz="0" w:space="0" w:color="auto"/>
        <w:right w:val="none" w:sz="0" w:space="0" w:color="auto"/>
      </w:divBdr>
    </w:div>
    <w:div w:id="1059792450">
      <w:bodyDiv w:val="1"/>
      <w:marLeft w:val="0"/>
      <w:marRight w:val="0"/>
      <w:marTop w:val="0"/>
      <w:marBottom w:val="0"/>
      <w:divBdr>
        <w:top w:val="none" w:sz="0" w:space="0" w:color="auto"/>
        <w:left w:val="none" w:sz="0" w:space="0" w:color="auto"/>
        <w:bottom w:val="none" w:sz="0" w:space="0" w:color="auto"/>
        <w:right w:val="none" w:sz="0" w:space="0" w:color="auto"/>
      </w:divBdr>
    </w:div>
    <w:div w:id="1076707526">
      <w:bodyDiv w:val="1"/>
      <w:marLeft w:val="0"/>
      <w:marRight w:val="0"/>
      <w:marTop w:val="0"/>
      <w:marBottom w:val="0"/>
      <w:divBdr>
        <w:top w:val="none" w:sz="0" w:space="0" w:color="auto"/>
        <w:left w:val="none" w:sz="0" w:space="0" w:color="auto"/>
        <w:bottom w:val="none" w:sz="0" w:space="0" w:color="auto"/>
        <w:right w:val="none" w:sz="0" w:space="0" w:color="auto"/>
      </w:divBdr>
    </w:div>
    <w:div w:id="1103644695">
      <w:bodyDiv w:val="1"/>
      <w:marLeft w:val="0"/>
      <w:marRight w:val="0"/>
      <w:marTop w:val="0"/>
      <w:marBottom w:val="0"/>
      <w:divBdr>
        <w:top w:val="none" w:sz="0" w:space="0" w:color="auto"/>
        <w:left w:val="none" w:sz="0" w:space="0" w:color="auto"/>
        <w:bottom w:val="none" w:sz="0" w:space="0" w:color="auto"/>
        <w:right w:val="none" w:sz="0" w:space="0" w:color="auto"/>
      </w:divBdr>
    </w:div>
    <w:div w:id="1413234027">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507673963">
      <w:bodyDiv w:val="1"/>
      <w:marLeft w:val="0"/>
      <w:marRight w:val="0"/>
      <w:marTop w:val="0"/>
      <w:marBottom w:val="0"/>
      <w:divBdr>
        <w:top w:val="none" w:sz="0" w:space="0" w:color="auto"/>
        <w:left w:val="none" w:sz="0" w:space="0" w:color="auto"/>
        <w:bottom w:val="none" w:sz="0" w:space="0" w:color="auto"/>
        <w:right w:val="none" w:sz="0" w:space="0" w:color="auto"/>
      </w:divBdr>
    </w:div>
    <w:div w:id="1526019077">
      <w:bodyDiv w:val="1"/>
      <w:marLeft w:val="0"/>
      <w:marRight w:val="0"/>
      <w:marTop w:val="0"/>
      <w:marBottom w:val="0"/>
      <w:divBdr>
        <w:top w:val="none" w:sz="0" w:space="0" w:color="auto"/>
        <w:left w:val="none" w:sz="0" w:space="0" w:color="auto"/>
        <w:bottom w:val="none" w:sz="0" w:space="0" w:color="auto"/>
        <w:right w:val="none" w:sz="0" w:space="0" w:color="auto"/>
      </w:divBdr>
    </w:div>
    <w:div w:id="1593974426">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 w:id="20434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resources-and-tools/distance-calculato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bout xmlns="288f4f0f-5f93-42f2-ad3b-cf017ef05aea" xsi:nil="true"/>
    <EC_Collab_Status xmlns="288f4f0f-5f93-42f2-ad3b-cf017ef05aea">Not Started</EC_Collab_Status>
    <EC_Collab_Reference xmlns="288f4f0f-5f93-42f2-ad3b-cf017ef05aea" xsi:nil="true"/>
    <EC_Collab_DocumentLanguage xmlns="288f4f0f-5f93-42f2-ad3b-cf017ef05aea">EN</EC_Collab_DocumentLanguage>
    <Sub_x0020_topic xmlns="d1e5b296-962f-4e95-98c4-7837af6a0a81">Enter Choice #1</Sub_x0020_topic>
    <Topic xmlns="d1e5b296-962f-4e95-98c4-7837af6a0a81">Grant Agreements</Topic>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ACF5B877EE69249B6AE86A769072C47" ma:contentTypeVersion="13" ma:contentTypeDescription="Create a new document in this library." ma:contentTypeScope="" ma:versionID="b07d9ffe2a74dbd698e902b2b7635c17">
  <xsd:schema xmlns:xsd="http://www.w3.org/2001/XMLSchema" xmlns:xs="http://www.w3.org/2001/XMLSchema" xmlns:p="http://schemas.microsoft.com/office/2006/metadata/properties" xmlns:ns3="288f4f0f-5f93-42f2-ad3b-cf017ef05aea" xmlns:ns4="d1e5b296-962f-4e95-98c4-7837af6a0a81" xmlns:ns5="c120f0ed-2bd9-41c1-92ef-0ec539ae5650" targetNamespace="http://schemas.microsoft.com/office/2006/metadata/properties" ma:root="true" ma:fieldsID="d29b0af2d65dafa45040805e7816df8f" ns3:_="" ns4:_="" ns5:_="">
    <xsd:import namespace="288f4f0f-5f93-42f2-ad3b-cf017ef05aea"/>
    <xsd:import namespace="d1e5b296-962f-4e95-98c4-7837af6a0a81"/>
    <xsd:import namespace="c120f0ed-2bd9-41c1-92ef-0ec539ae5650"/>
    <xsd:element name="properties">
      <xsd:complexType>
        <xsd:sequence>
          <xsd:element name="documentManagement">
            <xsd:complexType>
              <xsd:all>
                <xsd:element ref="ns3:EC_Collab_Reference" minOccurs="0"/>
                <xsd:element ref="ns3:EC_Collab_DocumentLanguage"/>
                <xsd:element ref="ns3:EC_Collab_Status"/>
                <xsd:element ref="ns3:About" minOccurs="0"/>
                <xsd:element ref="ns4:Sub_x0020_topic" minOccurs="0"/>
                <xsd:element ref="ns4:Topic"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4f0f-5f93-42f2-ad3b-cf017ef05ae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bout" ma:index="15" nillable="true" ma:displayName="About" ma:format="RadioButtons" ma:internalName="About">
      <xsd:simpleType>
        <xsd:restriction base="dms:Choice">
          <xsd:enumeration value="Key documents and annexes"/>
        </xsd:restriction>
      </xsd:simpleType>
    </xsd:element>
  </xsd:schema>
  <xsd:schema xmlns:xsd="http://www.w3.org/2001/XMLSchema" xmlns:xs="http://www.w3.org/2001/XMLSchema" xmlns:dms="http://schemas.microsoft.com/office/2006/documentManagement/types" xmlns:pc="http://schemas.microsoft.com/office/infopath/2007/PartnerControls" targetNamespace="d1e5b296-962f-4e95-98c4-7837af6a0a81" elementFormDefault="qualified">
    <xsd:import namespace="http://schemas.microsoft.com/office/2006/documentManagement/types"/>
    <xsd:import namespace="http://schemas.microsoft.com/office/infopath/2007/PartnerControls"/>
    <xsd:element name="Sub_x0020_topic" ma:index="16" nillable="true" ma:displayName="Sub topic" ma:default="Enter Choice #1" ma:format="Dropdown" ma:internalName="Sub_x0020_topic">
      <xsd:simpleType>
        <xsd:restriction base="dms:Choice">
          <xsd:enumeration value="Enter Choice #1"/>
          <xsd:enumeration value="Enter Choice #2"/>
          <xsd:enumeration value="Enter Choice #3"/>
        </xsd:restriction>
      </xsd:simpleType>
    </xsd:element>
    <xsd:element name="Topic" ma:index="17" nillable="true" ma:displayName="Topic" ma:format="Dropdown" ma:internalName="Topic">
      <xsd:simpleType>
        <xsd:restriction base="dms:Choice">
          <xsd:enumeration value="Annual Work Programme"/>
          <xsd:enumeration value="Budget"/>
          <xsd:enumeration value="Financing Decision"/>
          <xsd:enumeration value="Negotiations 2017-2018"/>
          <xsd:enumeration value="Programme Guide"/>
          <xsd:enumeration value="Grant Agreements"/>
        </xsd:restriction>
      </xsd:simpleType>
    </xsd:element>
  </xsd:schema>
  <xsd:schema xmlns:xsd="http://www.w3.org/2001/XMLSchema" xmlns:xs="http://www.w3.org/2001/XMLSchema" xmlns:dms="http://schemas.microsoft.com/office/2006/documentManagement/types" xmlns:pc="http://schemas.microsoft.com/office/infopath/2007/PartnerControls" targetNamespace="c120f0ed-2bd9-41c1-92ef-0ec539ae5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 ds:uri="288f4f0f-5f93-42f2-ad3b-cf017ef05aea"/>
    <ds:schemaRef ds:uri="d1e5b296-962f-4e95-98c4-7837af6a0a81"/>
  </ds:schemaRefs>
</ds:datastoreItem>
</file>

<file path=customXml/itemProps2.xml><?xml version="1.0" encoding="utf-8"?>
<ds:datastoreItem xmlns:ds="http://schemas.openxmlformats.org/officeDocument/2006/customXml" ds:itemID="{6E720B43-0E57-45C2-B789-FF6FEFC1C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4f0f-5f93-42f2-ad3b-cf017ef05aea"/>
    <ds:schemaRef ds:uri="d1e5b296-962f-4e95-98c4-7837af6a0a81"/>
    <ds:schemaRef ds:uri="c120f0ed-2bd9-41c1-92ef-0ec539ae5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4.xml><?xml version="1.0" encoding="utf-8"?>
<ds:datastoreItem xmlns:ds="http://schemas.openxmlformats.org/officeDocument/2006/customXml" ds:itemID="{D6FAE16E-EEE9-44FC-AC03-830F5AC2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2557</Words>
  <Characters>14066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Applicable rules to eligible costs</dc:title>
  <dc:subject/>
  <dc:creator>PLUTUS-PLATEAU Juliette (EAC)</dc:creator>
  <cp:keywords/>
  <dc:description/>
  <cp:lastModifiedBy>Irina Séchery </cp:lastModifiedBy>
  <cp:revision>4</cp:revision>
  <cp:lastPrinted>2022-10-20T07:45:00Z</cp:lastPrinted>
  <dcterms:created xsi:type="dcterms:W3CDTF">2023-04-18T11:54:00Z</dcterms:created>
  <dcterms:modified xsi:type="dcterms:W3CDTF">2023-06-27T16:33:00Z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0x010100258AA79CEB83498886A3A0868112325000AACF5B877EE69249B6AE86A769072C47</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