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rFonts w:ascii="Times New Roman" w:hAnsi="Times New Roman"/>
          <w:b/>
          <w:bCs/>
          <w:sz w:val="24"/>
          <w:szCs w:val="24"/>
        </w:rPr>
        <w:t xml:space="preserve">ANNEXE III – RÈGLES FINANCIÈRES ET CONTRACTUELLES </w:t>
      </w:r>
    </w:p>
    <w:p>
      <w:pPr>
        <w:pStyle w:val="Listepuces"/>
        <w:rPr>
          <w:b/>
          <w:bCs/>
          <w:shd w:val="clear" w:color="auto" w:fill="FFFF00"/>
        </w:rPr>
      </w:pPr>
      <w:r>
        <w:rPr>
          <w:highlight w:val="lightGray"/>
          <w:shd w:val="clear" w:color="auto" w:fill="FFFF00"/>
        </w:rPr>
        <w:t>[La présente annexe porte sur l’</w:t>
      </w:r>
      <w:r>
        <w:rPr>
          <w:b/>
          <w:bCs/>
          <w:highlight w:val="lightGray"/>
          <w:shd w:val="clear" w:color="auto" w:fill="FFFF00"/>
        </w:rPr>
        <w:t>action clé nº1</w:t>
      </w:r>
      <w:proofErr w:type="gramStart"/>
      <w:r>
        <w:rPr>
          <w:b/>
          <w:bCs/>
          <w:highlight w:val="lightGray"/>
          <w:shd w:val="clear" w:color="auto" w:fill="FFFF00"/>
        </w:rPr>
        <w:t> </w:t>
      </w:r>
      <w:r>
        <w:rPr>
          <w:highlight w:val="lightGray"/>
          <w:shd w:val="clear" w:color="auto" w:fill="FFFF00"/>
        </w:rPr>
        <w:t xml:space="preserve"> secteur</w:t>
      </w:r>
      <w:proofErr w:type="gramEnd"/>
      <w:r>
        <w:rPr>
          <w:highlight w:val="lightGray"/>
          <w:shd w:val="clear" w:color="auto" w:fill="FFFF00"/>
        </w:rPr>
        <w:t xml:space="preserve"> de la jeunesse, pour les conventions de subvention </w:t>
      </w:r>
      <w:r>
        <w:rPr>
          <w:b/>
          <w:bCs/>
          <w:highlight w:val="lightGray"/>
          <w:shd w:val="clear" w:color="auto" w:fill="FFFF00"/>
        </w:rPr>
        <w:t>mono-bénéficiaires et multi-bénéficiaires</w:t>
      </w:r>
      <w:r>
        <w:rPr>
          <w:highlight w:val="lightGray"/>
          <w:shd w:val="clear" w:color="auto" w:fill="FFFF00"/>
        </w:rPr>
        <w:t>.]</w:t>
      </w:r>
    </w:p>
    <w:p/>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pPr>
            <w:pStyle w:val="En-ttedetabledesmatires"/>
            <w:jc w:val="center"/>
            <w:rPr>
              <w:rFonts w:ascii="Times New Roman" w:hAnsi="Times New Roman" w:cs="Times New Roman"/>
              <w:b/>
              <w:color w:val="auto"/>
              <w:sz w:val="24"/>
              <w:szCs w:val="24"/>
            </w:rPr>
          </w:pPr>
          <w:r>
            <w:rPr>
              <w:rFonts w:ascii="Times New Roman" w:hAnsi="Times New Roman"/>
              <w:b/>
              <w:color w:val="auto"/>
              <w:sz w:val="24"/>
              <w:szCs w:val="24"/>
            </w:rPr>
            <w:t xml:space="preserve">Table des matières </w:t>
          </w:r>
        </w:p>
        <w:p>
          <w:pPr>
            <w:pStyle w:val="TM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76713849" w:history="1">
            <w:r>
              <w:rPr>
                <w:rStyle w:val="Lienhypertexte"/>
                <w:noProof/>
              </w:rPr>
              <w:t>I.</w:t>
            </w:r>
            <w:r>
              <w:rPr>
                <w:rFonts w:asciiTheme="minorHAnsi" w:eastAsiaTheme="minorEastAsia" w:hAnsiTheme="minorHAnsi" w:cstheme="minorBidi"/>
                <w:caps w:val="0"/>
                <w:noProof/>
                <w:sz w:val="22"/>
                <w:szCs w:val="22"/>
                <w:lang w:val="en-US" w:eastAsia="en-US"/>
              </w:rPr>
              <w:tab/>
            </w:r>
            <w:r>
              <w:rPr>
                <w:rStyle w:val="Lienhypertexte"/>
                <w:noProof/>
              </w:rPr>
              <w:t>RÈGLES APPLICABLES AUX CATÉGORIES BUDGÉTAIRES BASÉES SUR DES CONTRIBUTIONS UNITAIRES</w:t>
            </w:r>
            <w:r>
              <w:rPr>
                <w:noProof/>
                <w:webHidden/>
              </w:rPr>
              <w:tab/>
            </w:r>
            <w:r>
              <w:rPr>
                <w:noProof/>
                <w:webHidden/>
              </w:rPr>
              <w:fldChar w:fldCharType="begin"/>
            </w:r>
            <w:r>
              <w:rPr>
                <w:noProof/>
                <w:webHidden/>
              </w:rPr>
              <w:instrText xml:space="preserve"> PAGEREF _Toc76713849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76713850" w:history="1">
            <w:r>
              <w:rPr>
                <w:rStyle w:val="Lienhypertexte"/>
                <w:noProof/>
              </w:rPr>
              <w:t>II.</w:t>
            </w:r>
            <w:r>
              <w:rPr>
                <w:rFonts w:asciiTheme="minorHAnsi" w:eastAsiaTheme="minorEastAsia" w:hAnsiTheme="minorHAnsi" w:cstheme="minorBidi"/>
                <w:caps w:val="0"/>
                <w:noProof/>
                <w:sz w:val="22"/>
                <w:szCs w:val="22"/>
                <w:lang w:val="en-US" w:eastAsia="en-US"/>
              </w:rPr>
              <w:tab/>
            </w:r>
            <w:r>
              <w:rPr>
                <w:rStyle w:val="Lienhypertexte"/>
                <w:noProof/>
              </w:rPr>
              <w:t>RÈGLES APPLICABLES AUX CATÉGORIES BUDGÉTAIRES BASÉES SUR LE REMBOURSEMENT DES COÛTS RÉELS EXPOSÉS</w:t>
            </w:r>
            <w:r>
              <w:rPr>
                <w:noProof/>
                <w:webHidden/>
              </w:rPr>
              <w:tab/>
            </w:r>
            <w:r>
              <w:rPr>
                <w:noProof/>
                <w:webHidden/>
              </w:rPr>
              <w:fldChar w:fldCharType="begin"/>
            </w:r>
            <w:r>
              <w:rPr>
                <w:noProof/>
                <w:webHidden/>
              </w:rPr>
              <w:instrText xml:space="preserve"> PAGEREF _Toc76713850 \h </w:instrText>
            </w:r>
            <w:r>
              <w:rPr>
                <w:noProof/>
                <w:webHidden/>
              </w:rPr>
            </w:r>
            <w:r>
              <w:rPr>
                <w:noProof/>
                <w:webHidden/>
              </w:rPr>
              <w:fldChar w:fldCharType="separate"/>
            </w:r>
            <w:r>
              <w:rPr>
                <w:noProof/>
                <w:webHidden/>
              </w:rPr>
              <w:t>19</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76713851" w:history="1">
            <w:r>
              <w:rPr>
                <w:rStyle w:val="Lienhypertexte"/>
                <w:noProof/>
              </w:rPr>
              <w:t>III.</w:t>
            </w:r>
            <w:r>
              <w:rPr>
                <w:rFonts w:asciiTheme="minorHAnsi" w:eastAsiaTheme="minorEastAsia" w:hAnsiTheme="minorHAnsi" w:cstheme="minorBidi"/>
                <w:caps w:val="0"/>
                <w:noProof/>
                <w:sz w:val="22"/>
                <w:szCs w:val="22"/>
                <w:lang w:val="en-US" w:eastAsia="en-US"/>
              </w:rPr>
              <w:tab/>
            </w:r>
            <w:r>
              <w:rPr>
                <w:rStyle w:val="Lienhypertexte"/>
                <w:noProof/>
              </w:rPr>
              <w:t>CONDITIONS D’ÉLIGIBILITÉ DES ACTIVITÉS DU PROJET</w:t>
            </w:r>
            <w:r>
              <w:rPr>
                <w:noProof/>
                <w:webHidden/>
              </w:rPr>
              <w:tab/>
            </w:r>
            <w:r>
              <w:rPr>
                <w:noProof/>
                <w:webHidden/>
              </w:rPr>
              <w:fldChar w:fldCharType="begin"/>
            </w:r>
            <w:r>
              <w:rPr>
                <w:noProof/>
                <w:webHidden/>
              </w:rPr>
              <w:instrText xml:space="preserve"> PAGEREF _Toc76713851 \h </w:instrText>
            </w:r>
            <w:r>
              <w:rPr>
                <w:noProof/>
                <w:webHidden/>
              </w:rPr>
            </w:r>
            <w:r>
              <w:rPr>
                <w:noProof/>
                <w:webHidden/>
              </w:rPr>
              <w:fldChar w:fldCharType="separate"/>
            </w:r>
            <w:r>
              <w:rPr>
                <w:noProof/>
                <w:webHidden/>
              </w:rPr>
              <w:t>23</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76713852" w:history="1">
            <w:r>
              <w:rPr>
                <w:rStyle w:val="Lienhypertexte"/>
                <w:noProof/>
              </w:rPr>
              <w:t>IV.</w:t>
            </w:r>
            <w:r>
              <w:rPr>
                <w:rFonts w:asciiTheme="minorHAnsi" w:eastAsiaTheme="minorEastAsia" w:hAnsiTheme="minorHAnsi" w:cstheme="minorBidi"/>
                <w:caps w:val="0"/>
                <w:noProof/>
                <w:sz w:val="22"/>
                <w:szCs w:val="22"/>
                <w:lang w:val="en-US" w:eastAsia="en-US"/>
              </w:rPr>
              <w:tab/>
            </w:r>
            <w:r>
              <w:rPr>
                <w:rStyle w:val="Lienhypertexte"/>
                <w:noProof/>
              </w:rPr>
              <w:t>RAPPORT FINAL</w:t>
            </w:r>
            <w:r>
              <w:rPr>
                <w:noProof/>
                <w:webHidden/>
              </w:rPr>
              <w:tab/>
            </w:r>
            <w:r>
              <w:rPr>
                <w:noProof/>
                <w:webHidden/>
              </w:rPr>
              <w:fldChar w:fldCharType="begin"/>
            </w:r>
            <w:r>
              <w:rPr>
                <w:noProof/>
                <w:webHidden/>
              </w:rPr>
              <w:instrText xml:space="preserve"> PAGEREF _Toc76713852 \h </w:instrText>
            </w:r>
            <w:r>
              <w:rPr>
                <w:noProof/>
                <w:webHidden/>
              </w:rPr>
            </w:r>
            <w:r>
              <w:rPr>
                <w:noProof/>
                <w:webHidden/>
              </w:rPr>
              <w:fldChar w:fldCharType="separate"/>
            </w:r>
            <w:r>
              <w:rPr>
                <w:noProof/>
                <w:webHidden/>
              </w:rPr>
              <w:t>24</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76713853" w:history="1">
            <w:r>
              <w:rPr>
                <w:rStyle w:val="Lienhypertexte"/>
                <w:noProof/>
              </w:rPr>
              <w:t>V.</w:t>
            </w:r>
            <w:r>
              <w:rPr>
                <w:rFonts w:asciiTheme="minorHAnsi" w:eastAsiaTheme="minorEastAsia" w:hAnsiTheme="minorHAnsi" w:cstheme="minorBidi"/>
                <w:caps w:val="0"/>
                <w:noProof/>
                <w:sz w:val="22"/>
                <w:szCs w:val="22"/>
                <w:lang w:val="en-US" w:eastAsia="en-US"/>
              </w:rPr>
              <w:tab/>
            </w:r>
            <w:r>
              <w:rPr>
                <w:rStyle w:val="Lienhypertexte"/>
                <w:noProof/>
              </w:rPr>
              <w:t>RÉDUCTION DE LA SUBVENTION EN CAS D’EXÉCUTION INSATISFAISANTE, PARTIELLE OU TARDIVE</w:t>
            </w:r>
            <w:r>
              <w:rPr>
                <w:noProof/>
                <w:webHidden/>
              </w:rPr>
              <w:tab/>
            </w:r>
            <w:r>
              <w:rPr>
                <w:noProof/>
                <w:webHidden/>
              </w:rPr>
              <w:fldChar w:fldCharType="begin"/>
            </w:r>
            <w:r>
              <w:rPr>
                <w:noProof/>
                <w:webHidden/>
              </w:rPr>
              <w:instrText xml:space="preserve"> PAGEREF _Toc76713853 \h </w:instrText>
            </w:r>
            <w:r>
              <w:rPr>
                <w:noProof/>
                <w:webHidden/>
              </w:rPr>
            </w:r>
            <w:r>
              <w:rPr>
                <w:noProof/>
                <w:webHidden/>
              </w:rPr>
              <w:fldChar w:fldCharType="separate"/>
            </w:r>
            <w:r>
              <w:rPr>
                <w:noProof/>
                <w:webHidden/>
              </w:rPr>
              <w:t>25</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76713854" w:history="1">
            <w:r>
              <w:rPr>
                <w:rStyle w:val="Lienhypertexte"/>
                <w:noProof/>
              </w:rPr>
              <w:t>VI.</w:t>
            </w:r>
            <w:r>
              <w:rPr>
                <w:rFonts w:asciiTheme="minorHAnsi" w:eastAsiaTheme="minorEastAsia" w:hAnsiTheme="minorHAnsi" w:cstheme="minorBidi"/>
                <w:caps w:val="0"/>
                <w:noProof/>
                <w:sz w:val="22"/>
                <w:szCs w:val="22"/>
                <w:lang w:val="en-US" w:eastAsia="en-US"/>
              </w:rPr>
              <w:tab/>
            </w:r>
            <w:r>
              <w:rPr>
                <w:rStyle w:val="Lienhypertexte"/>
                <w:noProof/>
              </w:rPr>
              <w:t>MODIFICATIONS DE LA SUBVENTION</w:t>
            </w:r>
            <w:r>
              <w:rPr>
                <w:noProof/>
                <w:webHidden/>
              </w:rPr>
              <w:tab/>
            </w:r>
            <w:r>
              <w:rPr>
                <w:noProof/>
                <w:webHidden/>
              </w:rPr>
              <w:fldChar w:fldCharType="begin"/>
            </w:r>
            <w:r>
              <w:rPr>
                <w:noProof/>
                <w:webHidden/>
              </w:rPr>
              <w:instrText xml:space="preserve"> PAGEREF _Toc76713854 \h </w:instrText>
            </w:r>
            <w:r>
              <w:rPr>
                <w:noProof/>
                <w:webHidden/>
              </w:rPr>
            </w:r>
            <w:r>
              <w:rPr>
                <w:noProof/>
                <w:webHidden/>
              </w:rPr>
              <w:fldChar w:fldCharType="separate"/>
            </w:r>
            <w:r>
              <w:rPr>
                <w:noProof/>
                <w:webHidden/>
              </w:rPr>
              <w:t>26</w:t>
            </w:r>
            <w:r>
              <w:rPr>
                <w:noProof/>
                <w:webHidden/>
              </w:rPr>
              <w:fldChar w:fldCharType="end"/>
            </w:r>
          </w:hyperlink>
        </w:p>
        <w:p>
          <w:pPr>
            <w:pStyle w:val="TM1"/>
            <w:rPr>
              <w:rFonts w:asciiTheme="minorHAnsi" w:eastAsiaTheme="minorEastAsia" w:hAnsiTheme="minorHAnsi" w:cstheme="minorBidi"/>
              <w:caps w:val="0"/>
              <w:noProof/>
              <w:sz w:val="22"/>
              <w:szCs w:val="22"/>
              <w:lang w:val="en-US" w:eastAsia="en-US"/>
            </w:rPr>
          </w:pPr>
          <w:hyperlink w:anchor="_Toc76713855" w:history="1">
            <w:r>
              <w:rPr>
                <w:rStyle w:val="Lienhypertexte"/>
                <w:noProof/>
              </w:rPr>
              <w:t>VII.</w:t>
            </w:r>
            <w:r>
              <w:rPr>
                <w:rFonts w:asciiTheme="minorHAnsi" w:eastAsiaTheme="minorEastAsia" w:hAnsiTheme="minorHAnsi" w:cstheme="minorBidi"/>
                <w:caps w:val="0"/>
                <w:noProof/>
                <w:sz w:val="22"/>
                <w:szCs w:val="22"/>
                <w:lang w:val="en-US" w:eastAsia="en-US"/>
              </w:rPr>
              <w:tab/>
            </w:r>
            <w:r>
              <w:rPr>
                <w:rStyle w:val="Lienhypertexte"/>
                <w:noProof/>
              </w:rPr>
              <w:t>CONTRÔLES DU BÉNEFICIAIRE DE LA SUBVENTION ET COMMUNICATION DES DOCUMENTS JUSTIFICATIFS</w:t>
            </w:r>
            <w:r>
              <w:rPr>
                <w:noProof/>
                <w:webHidden/>
              </w:rPr>
              <w:tab/>
            </w:r>
            <w:r>
              <w:rPr>
                <w:noProof/>
                <w:webHidden/>
              </w:rPr>
              <w:fldChar w:fldCharType="begin"/>
            </w:r>
            <w:r>
              <w:rPr>
                <w:noProof/>
                <w:webHidden/>
              </w:rPr>
              <w:instrText xml:space="preserve"> PAGEREF _Toc76713855 \h </w:instrText>
            </w:r>
            <w:r>
              <w:rPr>
                <w:noProof/>
                <w:webHidden/>
              </w:rPr>
            </w:r>
            <w:r>
              <w:rPr>
                <w:noProof/>
                <w:webHidden/>
              </w:rPr>
              <w:fldChar w:fldCharType="separate"/>
            </w:r>
            <w:r>
              <w:rPr>
                <w:noProof/>
                <w:webHidden/>
              </w:rPr>
              <w:t>28</w:t>
            </w:r>
            <w:r>
              <w:rPr>
                <w:noProof/>
                <w:webHidden/>
              </w:rPr>
              <w:fldChar w:fldCharType="end"/>
            </w:r>
          </w:hyperlink>
        </w:p>
        <w:p>
          <w:r>
            <w:rPr>
              <w:b/>
              <w:bCs/>
            </w:rPr>
            <w:fldChar w:fldCharType="end"/>
          </w:r>
        </w:p>
      </w:sdtContent>
    </w:sdt>
    <w:p/>
    <w:p>
      <w:pPr>
        <w:suppressAutoHyphens w:val="0"/>
        <w:spacing w:after="0" w:line="240" w:lineRule="auto"/>
        <w:rPr>
          <w:rFonts w:ascii="Times New Roman" w:hAnsi="Times New Roman"/>
          <w:b/>
          <w:bCs/>
          <w:sz w:val="24"/>
          <w:szCs w:val="28"/>
        </w:rPr>
      </w:pPr>
      <w:r>
        <w:br w:type="page"/>
      </w:r>
    </w:p>
    <w:p>
      <w:pPr>
        <w:pStyle w:val="Titre1"/>
        <w:numPr>
          <w:ilvl w:val="0"/>
          <w:numId w:val="125"/>
        </w:numPr>
      </w:pPr>
      <w:bookmarkStart w:id="0" w:name="_Toc76713849"/>
      <w:r>
        <w:lastRenderedPageBreak/>
        <w:t>RÈGLES APPLICABLES AUX CATÉGORIES BUDGÉTAIRES BASÉES SUR DES CONTRIBUTIONS UNITAIRES</w:t>
      </w:r>
      <w:bookmarkEnd w:id="0"/>
      <w:r>
        <w:t xml:space="preserve"> </w:t>
      </w:r>
    </w:p>
    <w:p>
      <w:pPr>
        <w:pStyle w:val="Corpsdetexte"/>
      </w:pPr>
    </w:p>
    <w:p>
      <w:pPr>
        <w:pStyle w:val="Heading21"/>
        <w:rPr>
          <w:szCs w:val="24"/>
        </w:rPr>
      </w:pPr>
      <w:r>
        <w:t>I.1 Conditions d’éligibilité des contributions unitaires</w:t>
      </w:r>
    </w:p>
    <w:p>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Lorsque la subvention consiste en une contribution unitaire, le nombre d’unités doit respecter les conditions </w:t>
      </w:r>
      <w:proofErr w:type="gramStart"/>
      <w:r>
        <w:rPr>
          <w:rFonts w:ascii="Times New Roman" w:hAnsi="Times New Roman"/>
          <w:sz w:val="24"/>
          <w:szCs w:val="24"/>
        </w:rPr>
        <w:t>suivantes:</w:t>
      </w:r>
      <w:proofErr w:type="gramEnd"/>
    </w:p>
    <w:p>
      <w:pPr>
        <w:spacing w:after="0" w:line="100" w:lineRule="atLeast"/>
        <w:ind w:left="720"/>
        <w:jc w:val="center"/>
        <w:rPr>
          <w:rFonts w:ascii="Times New Roman" w:eastAsia="Times New Roman" w:hAnsi="Times New Roman"/>
          <w:color w:val="000000"/>
          <w:sz w:val="24"/>
          <w:szCs w:val="24"/>
        </w:rPr>
      </w:pPr>
    </w:p>
    <w:p>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 xml:space="preserve">les unités doivent être effectivement utilisées ou produites au cours de la période définie à l’article I.2.2 des conditions </w:t>
      </w:r>
      <w:proofErr w:type="gramStart"/>
      <w:r>
        <w:rPr>
          <w:rFonts w:ascii="Times New Roman" w:hAnsi="Times New Roman"/>
          <w:sz w:val="24"/>
          <w:szCs w:val="24"/>
        </w:rPr>
        <w:t>particulières;</w:t>
      </w:r>
      <w:proofErr w:type="gramEnd"/>
    </w:p>
    <w:p>
      <w:pPr>
        <w:spacing w:after="0" w:line="100" w:lineRule="atLeast"/>
        <w:ind w:left="1789"/>
        <w:rPr>
          <w:rFonts w:ascii="Times New Roman" w:eastAsia="Times New Roman" w:hAnsi="Times New Roman"/>
          <w:sz w:val="24"/>
          <w:szCs w:val="24"/>
        </w:rPr>
      </w:pPr>
    </w:p>
    <w:p>
      <w:pPr>
        <w:pStyle w:val="Paragraphedeliste"/>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 xml:space="preserve">les unités doivent être nécessaires à la mise en œuvre du projet ou être produites par </w:t>
      </w:r>
      <w:proofErr w:type="gramStart"/>
      <w:r>
        <w:rPr>
          <w:rFonts w:ascii="Times New Roman" w:hAnsi="Times New Roman"/>
          <w:sz w:val="24"/>
          <w:szCs w:val="24"/>
        </w:rPr>
        <w:t>lui;</w:t>
      </w:r>
      <w:proofErr w:type="gramEnd"/>
    </w:p>
    <w:p>
      <w:pPr>
        <w:pStyle w:val="Paragraphedeliste"/>
        <w:numPr>
          <w:ilvl w:val="0"/>
          <w:numId w:val="2"/>
        </w:numPr>
        <w:spacing w:after="200" w:line="276" w:lineRule="auto"/>
        <w:rPr>
          <w:rFonts w:ascii="Times New Roman" w:hAnsi="Times New Roman"/>
          <w:b/>
          <w:bCs/>
          <w:sz w:val="24"/>
          <w:szCs w:val="24"/>
        </w:rPr>
      </w:pPr>
      <w:r>
        <w:rPr>
          <w:rFonts w:ascii="Times New Roman" w:hAnsi="Times New Roman"/>
          <w:sz w:val="24"/>
          <w:szCs w:val="24"/>
        </w:rPr>
        <w:t>le nombre d’unités doit être identifiable et vérifiable, et étayé en particulier par les enregistrements et documents spécifiés dans la présente annexe.</w:t>
      </w:r>
    </w:p>
    <w:p>
      <w:pPr>
        <w:rPr>
          <w:rFonts w:ascii="Times New Roman" w:hAnsi="Times New Roman"/>
          <w:b/>
          <w:sz w:val="24"/>
          <w:szCs w:val="24"/>
        </w:rPr>
      </w:pPr>
    </w:p>
    <w:p>
      <w:pPr>
        <w:pStyle w:val="Heading21"/>
        <w:rPr>
          <w:shd w:val="clear" w:color="auto" w:fill="C0C0C0"/>
        </w:rPr>
      </w:pPr>
      <w:r>
        <w:t>I.2 Calcul des contributions unitaires et documents justificatifs à produire</w:t>
      </w:r>
    </w:p>
    <w:p>
      <w:pPr>
        <w:pStyle w:val="Paragraphedeliste"/>
        <w:numPr>
          <w:ilvl w:val="0"/>
          <w:numId w:val="46"/>
        </w:numPr>
        <w:tabs>
          <w:tab w:val="clear" w:pos="0"/>
          <w:tab w:val="num" w:pos="284"/>
        </w:tabs>
        <w:ind w:left="426" w:hanging="284"/>
        <w:jc w:val="both"/>
        <w:rPr>
          <w:rFonts w:ascii="Times New Roman" w:hAnsi="Times New Roman"/>
          <w:b/>
          <w:bCs/>
          <w:sz w:val="24"/>
          <w:szCs w:val="24"/>
          <w:u w:val="single"/>
        </w:rPr>
      </w:pPr>
      <w:proofErr w:type="gramStart"/>
      <w:r>
        <w:rPr>
          <w:rFonts w:ascii="Times New Roman" w:hAnsi="Times New Roman"/>
          <w:b/>
          <w:bCs/>
          <w:sz w:val="24"/>
          <w:szCs w:val="24"/>
          <w:u w:val="single"/>
          <w:shd w:val="clear" w:color="auto" w:fill="FFFF00"/>
        </w:rPr>
        <w:t>Voyage:</w:t>
      </w:r>
      <w:proofErr w:type="gramEnd"/>
      <w:r>
        <w:rPr>
          <w:rFonts w:ascii="Times New Roman" w:hAnsi="Times New Roman"/>
          <w:b/>
          <w:bCs/>
          <w:sz w:val="24"/>
          <w:szCs w:val="24"/>
          <w:u w:val="single"/>
          <w:shd w:val="clear" w:color="auto" w:fill="FFFF00"/>
        </w:rPr>
        <w:t xml:space="preserve"> soutien]</w:t>
      </w:r>
    </w:p>
    <w:p>
      <w:pPr>
        <w:pStyle w:val="Paragraphedeliste"/>
        <w:tabs>
          <w:tab w:val="left" w:pos="851"/>
        </w:tabs>
        <w:ind w:left="1004"/>
        <w:jc w:val="both"/>
        <w:rPr>
          <w:rFonts w:ascii="Times New Roman" w:hAnsi="Times New Roman"/>
          <w:b/>
          <w:sz w:val="24"/>
          <w:szCs w:val="24"/>
          <w:u w:val="single"/>
          <w:shd w:val="clear" w:color="auto" w:fill="FFFF00"/>
          <w:lang w:val="en-US"/>
        </w:rPr>
      </w:pPr>
    </w:p>
    <w:p>
      <w:pPr>
        <w:ind w:left="426"/>
        <w:jc w:val="both"/>
        <w:rPr>
          <w:rFonts w:ascii="Times New Roman" w:hAnsi="Times New Roman"/>
          <w:color w:val="FF0000"/>
          <w:sz w:val="24"/>
          <w:szCs w:val="24"/>
        </w:rPr>
      </w:pPr>
      <w:r>
        <w:rPr>
          <w:rFonts w:ascii="Times New Roman" w:hAnsi="Times New Roman"/>
          <w:sz w:val="24"/>
          <w:szCs w:val="24"/>
        </w:rPr>
        <w:t>Par défaut, on entend par «lieu d’origine» le lieu où se situe l’organisme d’envoi, et par «lieu d’accueil» le lieu où se situe l’organisme d’accueil. Si un lieu d’origine ou d’accueil différent est indiqué, le bénéficiaire doit fournir la raison de cette différence.</w:t>
      </w:r>
    </w:p>
    <w:p>
      <w:pPr>
        <w:ind w:left="426"/>
        <w:jc w:val="both"/>
        <w:rPr>
          <w:rFonts w:ascii="Times New Roman" w:hAnsi="Times New Roman"/>
          <w:color w:val="FF0000"/>
          <w:sz w:val="24"/>
          <w:szCs w:val="24"/>
        </w:rPr>
      </w:pPr>
      <w:r>
        <w:rPr>
          <w:rFonts w:ascii="Times New Roman" w:hAnsi="Times New Roman"/>
          <w:sz w:val="24"/>
          <w:szCs w:val="24"/>
        </w:rPr>
        <w:t>En l’absence de tout voyage ou si celui-ci est financé par d’autres sources de l’UE que le programme Erasmus+ (si, par exemple, le participant à une activité de mobilité se trouve déjà sur le lieu d’accueil dans le cadre d’une autre activité que celle financée par la convention), le bénéficiaire notifie cette situation en conséquence dans l’outil d’établissement de rapports et de gestion d’Erasmus+ pour chaque activité de mobilité concernée. Dans ce cas, aucune subvention ne sera accordée pour couvrir les frais de voyage.</w:t>
      </w:r>
    </w:p>
    <w:p>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 xml:space="preserve">Calcul du montant de la subvention pour les frais de </w:t>
      </w:r>
      <w:proofErr w:type="gramStart"/>
      <w:r>
        <w:rPr>
          <w:rFonts w:ascii="Times New Roman" w:hAnsi="Times New Roman"/>
          <w:sz w:val="24"/>
          <w:szCs w:val="24"/>
        </w:rPr>
        <w:t>voyage:</w:t>
      </w:r>
      <w:proofErr w:type="gramEnd"/>
      <w:r>
        <w:rPr>
          <w:rFonts w:ascii="Times New Roman" w:hAnsi="Times New Roman"/>
          <w:sz w:val="24"/>
          <w:szCs w:val="24"/>
        </w:rPr>
        <w:t xml:space="preserve"> le montant de la subvention est calculé en multipliant le nombre de participants (accompagnateurs, facilitateurs et chefs de groupe compris) </w:t>
      </w:r>
    </w:p>
    <w:p>
      <w:pPr>
        <w:ind w:left="502"/>
        <w:jc w:val="both"/>
        <w:rPr>
          <w:rFonts w:ascii="Times New Roman" w:eastAsia="Times New Roman" w:hAnsi="Times New Roman"/>
          <w:color w:val="000000" w:themeColor="text1"/>
          <w:sz w:val="24"/>
          <w:szCs w:val="24"/>
        </w:rPr>
      </w:pPr>
      <w:r>
        <w:rPr>
          <w:rFonts w:ascii="Times New Roman" w:hAnsi="Times New Roman"/>
          <w:sz w:val="24"/>
          <w:szCs w:val="24"/>
        </w:rPr>
        <w:t>P</w:t>
      </w:r>
      <w:r>
        <w:rPr>
          <w:rFonts w:ascii="Times New Roman" w:hAnsi="Times New Roman"/>
          <w:sz w:val="24"/>
          <w:szCs w:val="24"/>
          <w:highlight w:val="cyan"/>
        </w:rPr>
        <w:t xml:space="preserve">our les activités de participation des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accompagnateurs, décideurs et facilitateurs] par tranche de distance, par la contribution unitaire applicable à la tranche de distance concernée et au type de voyage (standard ou écoresponsable), comme spécifié à l’annexe IV de la convention. La contribution unitaire par tranche </w:t>
      </w:r>
      <w:r>
        <w:rPr>
          <w:rFonts w:ascii="Times New Roman" w:hAnsi="Times New Roman"/>
          <w:sz w:val="24"/>
          <w:szCs w:val="24"/>
        </w:rPr>
        <w:lastRenderedPageBreak/>
        <w:t xml:space="preserve">de distance représente le montant de la subvention pour un voyage aller-retour entre le lieu de départ et le lieu d’arrivée. Si le participant opte pour un moyen de transport écoresponsable (train, bus, covoiturage, bateau), la contribution unitaire relative au transport écoresponsable est </w:t>
      </w:r>
      <w:proofErr w:type="gramStart"/>
      <w:r>
        <w:rPr>
          <w:rFonts w:ascii="Times New Roman" w:hAnsi="Times New Roman"/>
          <w:sz w:val="24"/>
          <w:szCs w:val="24"/>
        </w:rPr>
        <w:t>applicable;</w:t>
      </w:r>
      <w:proofErr w:type="gramEnd"/>
      <w:r>
        <w:rPr>
          <w:rFonts w:ascii="Times New Roman" w:hAnsi="Times New Roman"/>
          <w:sz w:val="24"/>
          <w:szCs w:val="24"/>
        </w:rPr>
        <w:t xml:space="preserve"> la contribution unitaire relative au transport standard est applicable dans les autres cas.</w:t>
      </w:r>
    </w:p>
    <w:p>
      <w:pPr>
        <w:pStyle w:val="Paragraphedeliste"/>
        <w:ind w:left="567"/>
        <w:jc w:val="both"/>
        <w:rPr>
          <w:rFonts w:ascii="Times New Roman" w:eastAsia="Times New Roman" w:hAnsi="Times New Roman"/>
          <w:color w:val="000000"/>
          <w:sz w:val="24"/>
          <w:szCs w:val="24"/>
        </w:rPr>
      </w:pPr>
      <w:r>
        <w:rPr>
          <w:rFonts w:ascii="Times New Roman" w:hAnsi="Times New Roman"/>
          <w:color w:val="000000"/>
          <w:sz w:val="24"/>
          <w:szCs w:val="24"/>
        </w:rPr>
        <w:t>Pour les activités itinérantes, le montant de la subvention est calculé en multipliant le nombre de participants par la tranche de distance correspondant à la somme totale des distances parcourues entre les différents endroits où a lieu l’activité.]</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Pour déterminer la tranche de distance applicable, le bénéficiaire indique la distance d’un voyage aller en utilisant le calculateur de distance en ligne disponible sur le site internet de la Commission à l’adresse </w:t>
      </w:r>
      <w:proofErr w:type="gramStart"/>
      <w:r>
        <w:rPr>
          <w:rFonts w:ascii="Times New Roman" w:hAnsi="Times New Roman"/>
          <w:sz w:val="24"/>
          <w:szCs w:val="24"/>
        </w:rPr>
        <w:t>suivante:</w:t>
      </w:r>
      <w:proofErr w:type="gramEnd"/>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http://ec.europa.eu/programmes/erasmus-plus/tools/distance_fr.htm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Le bénéficiaire calculera au moyen de l’outil d’établissement de rapports et de gestion d’Erasmus+ les montants de la subvention couvrant les frais de voyage sur la base des taux de contribution unitaire applicables. </w:t>
      </w:r>
    </w:p>
    <w:p>
      <w:pPr>
        <w:spacing w:after="0" w:line="100" w:lineRule="atLeast"/>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l’éligibilité à la subvention est la présence effective du participant à l’activité.</w:t>
      </w:r>
    </w:p>
    <w:p>
      <w:pPr>
        <w:spacing w:after="0" w:line="100" w:lineRule="atLeast"/>
        <w:ind w:left="502"/>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szCs w:val="24"/>
        </w:rPr>
        <w:t>Documents justificatifs</w:t>
      </w:r>
    </w:p>
    <w:p>
      <w:pPr>
        <w:pStyle w:val="Paragraphedeliste"/>
        <w:rPr>
          <w:rFonts w:ascii="Times New Roman" w:hAnsi="Times New Roman"/>
          <w:color w:val="000000"/>
          <w:sz w:val="24"/>
          <w:szCs w:val="24"/>
        </w:rPr>
      </w:pPr>
    </w:p>
    <w:p>
      <w:pPr>
        <w:spacing w:after="0" w:line="100" w:lineRule="atLeast"/>
        <w:ind w:left="502"/>
        <w:jc w:val="both"/>
        <w:rPr>
          <w:rFonts w:ascii="Times New Roman" w:hAnsi="Times New Roman"/>
          <w:color w:val="000000"/>
          <w:sz w:val="24"/>
          <w:szCs w:val="24"/>
        </w:rPr>
      </w:pPr>
      <w:r>
        <w:rPr>
          <w:rFonts w:ascii="Times New Roman" w:hAnsi="Times New Roman"/>
          <w:color w:val="000000"/>
          <w:sz w:val="24"/>
          <w:szCs w:val="24"/>
        </w:rPr>
        <w:t>La preuve de la participation à l’activité, sous la forme d’une déclaration signée par le participant et par l’organisation d’accueil précisant le nom du participant, la finalité de l’activité, ainsi que les dates de début et de fin de l’activité.]</w:t>
      </w:r>
    </w:p>
    <w:p>
      <w:pPr>
        <w:spacing w:after="240" w:line="100" w:lineRule="atLeast"/>
        <w:ind w:left="567"/>
        <w:jc w:val="both"/>
        <w:rPr>
          <w:rFonts w:ascii="Times New Roman" w:hAnsi="Times New Roman"/>
          <w:color w:val="000000" w:themeColor="text1"/>
          <w:sz w:val="24"/>
          <w:szCs w:val="24"/>
        </w:rPr>
      </w:pPr>
    </w:p>
    <w:p>
      <w:pPr>
        <w:spacing w:after="0"/>
        <w:ind w:left="709"/>
        <w:jc w:val="both"/>
        <w:rPr>
          <w:rFonts w:ascii="Times New Roman" w:hAnsi="Times New Roman"/>
          <w:sz w:val="24"/>
          <w:szCs w:val="24"/>
        </w:rPr>
      </w:pPr>
    </w:p>
    <w:p>
      <w:pPr>
        <w:autoSpaceDE w:val="0"/>
        <w:autoSpaceDN w:val="0"/>
        <w:spacing w:after="0" w:line="240" w:lineRule="auto"/>
        <w:jc w:val="both"/>
        <w:rPr>
          <w:rFonts w:eastAsia="Times New Roman"/>
        </w:rPr>
      </w:pPr>
      <w:r>
        <w:rPr>
          <w:rFonts w:ascii="Times New Roman" w:hAnsi="Times New Roman"/>
          <w:color w:val="000000"/>
          <w:sz w:val="24"/>
          <w:szCs w:val="24"/>
        </w:rPr>
        <w:t>En outre, en cas de recours à des moyens de transport durable (transport écoresponsable</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sz w:val="24"/>
          <w:szCs w:val="24"/>
        </w:rPr>
        <w:t>une déclaration sur l’honneur, signée par la personne qui reçoit la subvention couvrant les frais de voyage et par l’organisation d’envoi, servira de pièce justificative. Dans le cadre d’activités de groupe, un accompagnateur responsable signera la déclaration au nom du groupe.] Les participants devraient être informés de leur devoir de conserver la preuve de leur voyage (titres de transport) et de la fournir au bénéficiaire, si celui-ci le demande.]</w:t>
      </w:r>
    </w:p>
    <w:p>
      <w:pPr>
        <w:pStyle w:val="Paragraphedeliste"/>
        <w:ind w:left="0"/>
        <w:jc w:val="both"/>
        <w:rPr>
          <w:rFonts w:ascii="Times New Roman" w:hAnsi="Times New Roman"/>
          <w:sz w:val="24"/>
          <w:szCs w:val="24"/>
          <w:shd w:val="clear" w:color="auto" w:fill="00FFFF"/>
        </w:rPr>
      </w:pPr>
    </w:p>
    <w:p>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Soutien individuel</w:t>
      </w:r>
    </w:p>
    <w:p>
      <w:pPr>
        <w:jc w:val="both"/>
        <w:rPr>
          <w:rFonts w:ascii="Times New Roman" w:hAnsi="Times New Roman"/>
          <w:b/>
          <w:sz w:val="24"/>
          <w:szCs w:val="24"/>
        </w:rPr>
      </w:pPr>
    </w:p>
    <w:p>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le montant de la subvention est calculé en multipliant le nombre de jours par participant et accompagnateur y compris les décideurs, les chefs de groupe et les facilitateurs], par la contribution unitaire applicable par jour pour le pays d’accueil concerné, comme spécifié à l’annexe IV de </w:t>
      </w:r>
      <w:r>
        <w:rPr>
          <w:rFonts w:ascii="Times New Roman" w:hAnsi="Times New Roman"/>
          <w:sz w:val="24"/>
          <w:szCs w:val="24"/>
        </w:rPr>
        <w:lastRenderedPageBreak/>
        <w:t xml:space="preserve">la convention. Les jours de voyage peuvent être ajoutés si cela s’avère pertinent pour une activité spécifique, et dans les limites spécifiées dans le guide du programme.] </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En cas d’interruption du séjour, la période d’interruption ne sera pas prise en considération dans le calcul de la subvention du soutien individuel. En cas d’interruption pour cause de «force majeure», le participant est autorisé à poursuivre les activités après la période d’interruption (si possible dans les conditions établies dans la convention).</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Si, pour une cause de force majeure, le participant met un terme à la convention établie avec le bénéficiaire, il est autorisé à recevoir le montant de la subvention correspondant au moins à la durée effective de la période de mobilité. Au-delà, tous les fonds doivent être remboursés au bénéficiaire, sauf disposition contraire convenue entre les deux parties.</w:t>
      </w:r>
    </w:p>
    <w:p>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le droit à la subvention est que le participant doit avoir effectivement entrepris l’activité au cours de la période mentionnée.</w:t>
      </w:r>
    </w:p>
    <w:p>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 xml:space="preserve">Documents </w:t>
      </w:r>
      <w:proofErr w:type="gramStart"/>
      <w:r>
        <w:rPr>
          <w:rFonts w:ascii="Times New Roman" w:hAnsi="Times New Roman"/>
          <w:color w:val="000000"/>
          <w:sz w:val="24"/>
          <w:szCs w:val="24"/>
        </w:rPr>
        <w:t>justificatifs:</w:t>
      </w:r>
      <w:proofErr w:type="gramEnd"/>
    </w:p>
    <w:p>
      <w:pPr>
        <w:spacing w:after="240" w:line="100" w:lineRule="atLeast"/>
        <w:ind w:left="567"/>
        <w:jc w:val="both"/>
        <w:rPr>
          <w:rFonts w:ascii="Times New Roman" w:hAnsi="Times New Roman"/>
          <w:color w:val="000000" w:themeColor="text1"/>
          <w:sz w:val="24"/>
          <w:szCs w:val="24"/>
        </w:rPr>
      </w:pPr>
      <w:r>
        <w:rPr>
          <w:rFonts w:ascii="Times New Roman" w:hAnsi="Times New Roman"/>
          <w:color w:val="000000"/>
          <w:sz w:val="24"/>
          <w:szCs w:val="24"/>
        </w:rPr>
        <w:t xml:space="preserve">La preuve de la participation à l’activité, sous la forme d’une déclaration signée par le participant et par l’organisation d’accueil, précisant le nom du participant, la finalité de l’activité, ainsi que les dates de début et de fin de l’activité.] </w:t>
      </w:r>
    </w:p>
    <w:p>
      <w:pPr>
        <w:tabs>
          <w:tab w:val="left" w:pos="1560"/>
        </w:tabs>
        <w:spacing w:after="0" w:line="100" w:lineRule="atLeast"/>
        <w:ind w:left="1560"/>
        <w:jc w:val="both"/>
        <w:rPr>
          <w:rFonts w:ascii="Times New Roman" w:hAnsi="Times New Roman"/>
          <w:sz w:val="24"/>
          <w:szCs w:val="24"/>
        </w:rPr>
      </w:pPr>
    </w:p>
    <w:p>
      <w:pPr>
        <w:ind w:left="567" w:hanging="425"/>
        <w:jc w:val="both"/>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Rapports:</w:t>
      </w:r>
      <w:proofErr w:type="gramEnd"/>
      <w:r>
        <w:rPr>
          <w:rFonts w:ascii="Times New Roman" w:hAnsi="Times New Roman"/>
          <w:sz w:val="24"/>
          <w:szCs w:val="24"/>
        </w:rPr>
        <w:t xml:space="preserve"> </w:t>
      </w:r>
    </w:p>
    <w:p>
      <w:pPr>
        <w:ind w:left="1440"/>
        <w:jc w:val="both"/>
        <w:rPr>
          <w:rFonts w:ascii="Times New Roman" w:hAnsi="Times New Roman"/>
          <w:sz w:val="24"/>
          <w:szCs w:val="24"/>
        </w:rPr>
      </w:pPr>
      <w:r>
        <w:rPr>
          <w:rFonts w:ascii="Times New Roman" w:hAnsi="Times New Roman"/>
          <w:sz w:val="24"/>
          <w:szCs w:val="24"/>
        </w:rPr>
        <w:t>Les participants [</w:t>
      </w:r>
      <w:r>
        <w:rPr>
          <w:rFonts w:ascii="Times New Roman" w:hAnsi="Times New Roman"/>
          <w:sz w:val="24"/>
          <w:szCs w:val="24"/>
          <w:highlight w:val="cyan"/>
        </w:rPr>
        <w:t xml:space="preserve">pour les échanges de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les chefs de groupe] à des activités de mobilité] [</w:t>
      </w:r>
      <w:r>
        <w:rPr>
          <w:rFonts w:ascii="Times New Roman" w:hAnsi="Times New Roman"/>
          <w:sz w:val="24"/>
          <w:szCs w:val="24"/>
          <w:highlight w:val="cyan"/>
        </w:rPr>
        <w:t>pour les activités de participation des jeunes</w:t>
      </w:r>
      <w:r>
        <w:rPr>
          <w:rFonts w:ascii="Times New Roman" w:hAnsi="Times New Roman"/>
          <w:sz w:val="24"/>
          <w:szCs w:val="24"/>
        </w:rPr>
        <w:t>: à moins que le bénéficiaire annule leur sélection en raison de la portée/durée limitée de leur participation aux activités de mobilité] fournissent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w:t>
      </w:r>
      <w:r>
        <w:rPr>
          <w:rFonts w:ascii="Times New Roman" w:hAnsi="Times New Roman"/>
          <w:color w:val="1F497D"/>
          <w:sz w:val="24"/>
          <w:szCs w:val="24"/>
        </w:rPr>
        <w:t xml:space="preserve"> </w:t>
      </w:r>
      <w:r>
        <w:rPr>
          <w:rFonts w:ascii="Times New Roman" w:hAnsi="Times New Roman"/>
          <w:sz w:val="24"/>
          <w:szCs w:val="24"/>
        </w:rPr>
        <w:t>[</w:t>
      </w:r>
      <w:r>
        <w:rPr>
          <w:rFonts w:ascii="Times New Roman" w:hAnsi="Times New Roman"/>
          <w:sz w:val="24"/>
          <w:szCs w:val="24"/>
          <w:highlight w:val="cyan"/>
        </w:rPr>
        <w:t xml:space="preserve">Pour les activités de participation des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Les membres du groupe informel qui met en œuvre le projet remplissent un questionnaire en ligne, qu’ils aient participé ou non à une activité de mobilité. Dans la mesure où les membres du groupe informel ont participé à une ou plusieurs activités de mobilité, le questionnaire en ligne que chaque membre remplit couvre l’ensemble du projet, c’est-à-dire qu’ils ne </w:t>
      </w:r>
      <w:r>
        <w:rPr>
          <w:rFonts w:ascii="Times New Roman" w:hAnsi="Times New Roman"/>
          <w:sz w:val="24"/>
          <w:szCs w:val="24"/>
        </w:rPr>
        <w:lastRenderedPageBreak/>
        <w:t>remplissent pas des questionnaires distincts pour chaque activité de mobilité.]</w:t>
      </w:r>
    </w:p>
    <w:p>
      <w:pPr>
        <w:tabs>
          <w:tab w:val="left" w:pos="993"/>
        </w:tabs>
        <w:ind w:left="720"/>
        <w:jc w:val="both"/>
        <w:rPr>
          <w:rFonts w:ascii="Times New Roman" w:hAnsi="Times New Roman"/>
          <w:sz w:val="24"/>
          <w:szCs w:val="24"/>
        </w:rPr>
      </w:pPr>
    </w:p>
    <w:p>
      <w:pPr>
        <w:tabs>
          <w:tab w:val="left" w:pos="851"/>
        </w:tabs>
        <w:spacing w:after="0" w:line="100" w:lineRule="atLeast"/>
        <w:jc w:val="both"/>
        <w:rPr>
          <w:rFonts w:ascii="Times New Roman" w:hAnsi="Times New Roman"/>
          <w:b/>
          <w:sz w:val="24"/>
          <w:szCs w:val="24"/>
          <w:u w:val="single"/>
          <w:shd w:val="clear" w:color="auto" w:fill="FFFF00"/>
        </w:rPr>
      </w:pPr>
    </w:p>
    <w:p>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 Soutien organisationnel</w:t>
      </w:r>
    </w:p>
    <w:p>
      <w:pPr>
        <w:jc w:val="both"/>
        <w:rPr>
          <w:rFonts w:ascii="Times New Roman" w:hAnsi="Times New Roman"/>
          <w:b/>
          <w:sz w:val="24"/>
          <w:szCs w:val="24"/>
        </w:rPr>
      </w:pPr>
    </w:p>
    <w:p>
      <w:pPr>
        <w:numPr>
          <w:ilvl w:val="0"/>
          <w:numId w:val="5"/>
        </w:numPr>
        <w:spacing w:after="0" w:line="100" w:lineRule="atLeast"/>
        <w:ind w:left="714" w:hanging="567"/>
        <w:jc w:val="both"/>
        <w:rPr>
          <w:rFonts w:ascii="Times New Roman" w:hAnsi="Times New Roman"/>
          <w:sz w:val="24"/>
          <w:szCs w:val="24"/>
        </w:rPr>
      </w:pP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le montant de la subvention est calculé en multipliant le nombre total de participations à des activités de mobilité par la contribution unitaire applicable, comme spécifié à l’annexe IV de la convention. Les accompagnateurs, les chefs de groupes, formateurs et facilitateurs et les personnes participant à des visites préparatoires ne sont pas considérés comme des participants à des activités de mobilité et ne sont donc pas pris en compte pour le calcul de la subvention au titre du soutien organisationnel.]</w:t>
      </w:r>
    </w:p>
    <w:p>
      <w:pPr>
        <w:spacing w:after="0" w:line="100" w:lineRule="atLeast"/>
        <w:ind w:left="714"/>
        <w:jc w:val="both"/>
        <w:rPr>
          <w:rFonts w:ascii="Times New Roman" w:hAnsi="Times New Roman"/>
          <w:sz w:val="24"/>
          <w:szCs w:val="24"/>
          <w:shd w:val="clear" w:color="auto" w:fill="00FFFF"/>
        </w:rPr>
      </w:pPr>
    </w:p>
    <w:p>
      <w:pPr>
        <w:pStyle w:val="Paragraphedeliste"/>
        <w:numPr>
          <w:ilvl w:val="0"/>
          <w:numId w:val="110"/>
        </w:numPr>
        <w:jc w:val="both"/>
        <w:rPr>
          <w:rFonts w:ascii="Times New Roman" w:hAnsi="Times New Roman"/>
          <w:sz w:val="24"/>
          <w:szCs w:val="24"/>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l’éligibilité à la subvention est la présence effective du participant à l’activité </w:t>
      </w:r>
    </w:p>
    <w:p>
      <w:pPr>
        <w:pStyle w:val="Paragraphedeliste"/>
        <w:ind w:left="502"/>
        <w:jc w:val="both"/>
        <w:rPr>
          <w:rFonts w:ascii="Times New Roman" w:hAnsi="Times New Roman"/>
          <w:sz w:val="24"/>
          <w:szCs w:val="24"/>
        </w:rPr>
      </w:pPr>
    </w:p>
    <w:p>
      <w:pPr>
        <w:pStyle w:val="Paragraphedeliste"/>
        <w:numPr>
          <w:ilvl w:val="0"/>
          <w:numId w:val="110"/>
        </w:numPr>
        <w:jc w:val="both"/>
        <w:rPr>
          <w:rFonts w:ascii="Times New Roman" w:hAnsi="Times New Roman"/>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r>
        <w:rPr>
          <w:rFonts w:ascii="Times New Roman" w:hAnsi="Times New Roman"/>
          <w:sz w:val="24"/>
          <w:szCs w:val="24"/>
        </w:rPr>
        <w:t xml:space="preserve"> </w:t>
      </w:r>
    </w:p>
    <w:p>
      <w:pPr>
        <w:jc w:val="both"/>
        <w:rPr>
          <w:rFonts w:ascii="Times New Roman" w:hAnsi="Times New Roman"/>
          <w:sz w:val="24"/>
          <w:szCs w:val="24"/>
        </w:rPr>
      </w:pPr>
    </w:p>
    <w:p>
      <w:pPr>
        <w:spacing w:after="240" w:line="100" w:lineRule="atLeast"/>
        <w:ind w:left="567"/>
        <w:jc w:val="both"/>
      </w:pPr>
      <w:r>
        <w:rPr>
          <w:rFonts w:ascii="Times New Roman" w:hAnsi="Times New Roman"/>
          <w:color w:val="000000"/>
          <w:sz w:val="24"/>
          <w:szCs w:val="24"/>
        </w:rPr>
        <w:t>La preuve de la participation à l’activité, sous la forme d’une déclaration signée par le participant et par l’organisation d’accueil, précisant le nom du participant, la finalité de l’activité, ainsi que les dates de début et de fin de l’activité.]</w:t>
      </w:r>
    </w:p>
    <w:p>
      <w:pPr>
        <w:ind w:left="284"/>
        <w:jc w:val="both"/>
        <w:rPr>
          <w:rFonts w:ascii="Times New Roman" w:hAnsi="Times New Roman"/>
          <w:sz w:val="24"/>
          <w:szCs w:val="24"/>
        </w:rPr>
      </w:pPr>
      <w:r>
        <w:rPr>
          <w:rFonts w:ascii="Times New Roman" w:hAnsi="Times New Roman"/>
          <w:sz w:val="24"/>
          <w:szCs w:val="24"/>
        </w:rPr>
        <w:t xml:space="preserve"> d)    </w:t>
      </w:r>
      <w:proofErr w:type="gramStart"/>
      <w:r>
        <w:rPr>
          <w:rFonts w:ascii="Times New Roman" w:hAnsi="Times New Roman"/>
          <w:sz w:val="24"/>
          <w:szCs w:val="24"/>
        </w:rPr>
        <w:t>Rapports:</w:t>
      </w:r>
      <w:proofErr w:type="gramEnd"/>
      <w:r>
        <w:rPr>
          <w:rFonts w:ascii="Times New Roman" w:hAnsi="Times New Roman"/>
          <w:sz w:val="24"/>
          <w:szCs w:val="24"/>
        </w:rPr>
        <w:t xml:space="preserve"> </w:t>
      </w:r>
    </w:p>
    <w:p>
      <w:pPr>
        <w:ind w:left="709"/>
        <w:jc w:val="both"/>
        <w:rPr>
          <w:rFonts w:ascii="Times New Roman" w:hAnsi="Times New Roman"/>
          <w:sz w:val="24"/>
          <w:szCs w:val="24"/>
        </w:rPr>
      </w:pPr>
      <w:r>
        <w:rPr>
          <w:rFonts w:ascii="Times New Roman" w:hAnsi="Times New Roman"/>
          <w:sz w:val="24"/>
          <w:szCs w:val="24"/>
        </w:rPr>
        <w:t xml:space="preserve">Soutien organisationnel dans le cadre d’un programme intensif </w:t>
      </w:r>
      <w:proofErr w:type="gramStart"/>
      <w:r>
        <w:rPr>
          <w:rFonts w:ascii="Times New Roman" w:hAnsi="Times New Roman"/>
          <w:sz w:val="24"/>
          <w:szCs w:val="24"/>
        </w:rPr>
        <w:t>hybride:</w:t>
      </w:r>
      <w:proofErr w:type="gramEnd"/>
      <w:r>
        <w:rPr>
          <w:rFonts w:ascii="Times New Roman" w:hAnsi="Times New Roman"/>
          <w:sz w:val="24"/>
          <w:szCs w:val="24"/>
        </w:rPr>
        <w:t xml:space="preserve"> le bénéficiaire fait rapport de l’activité réalisée.</w:t>
      </w:r>
    </w:p>
    <w:p>
      <w:pPr>
        <w:ind w:left="709"/>
        <w:jc w:val="both"/>
        <w:rPr>
          <w:rFonts w:ascii="Times New Roman" w:hAnsi="Times New Roman"/>
          <w:b/>
          <w:bCs/>
          <w:sz w:val="24"/>
          <w:szCs w:val="24"/>
        </w:rPr>
      </w:pPr>
      <w:r>
        <w:rPr>
          <w:rFonts w:ascii="Times New Roman" w:hAnsi="Times New Roman"/>
          <w:sz w:val="24"/>
          <w:szCs w:val="24"/>
        </w:rPr>
        <w:t xml:space="preserve">Activités de </w:t>
      </w:r>
      <w:proofErr w:type="gramStart"/>
      <w:r>
        <w:rPr>
          <w:rFonts w:ascii="Times New Roman" w:hAnsi="Times New Roman"/>
          <w:sz w:val="24"/>
          <w:szCs w:val="24"/>
        </w:rPr>
        <w:t>mobilité:</w:t>
      </w:r>
      <w:proofErr w:type="gramEnd"/>
      <w:r>
        <w:rPr>
          <w:rFonts w:ascii="Times New Roman" w:hAnsi="Times New Roman"/>
          <w:sz w:val="24"/>
          <w:szCs w:val="24"/>
        </w:rPr>
        <w:t xml:space="preserve"> le bénéficiaire fait rapport de l’activité réalisée.</w:t>
      </w:r>
    </w:p>
    <w:p>
      <w:pPr>
        <w:pStyle w:val="Paragraphedeliste"/>
        <w:ind w:left="1440"/>
        <w:jc w:val="both"/>
        <w:rPr>
          <w:rFonts w:ascii="Times New Roman" w:hAnsi="Times New Roman"/>
          <w:b/>
          <w:bCs/>
          <w:sz w:val="24"/>
          <w:szCs w:val="24"/>
        </w:rPr>
      </w:pPr>
    </w:p>
    <w:p>
      <w:pPr>
        <w:tabs>
          <w:tab w:val="left" w:pos="851"/>
        </w:tabs>
        <w:suppressAutoHyphens w:val="0"/>
        <w:spacing w:line="240" w:lineRule="auto"/>
        <w:ind w:left="720"/>
        <w:jc w:val="both"/>
        <w:rPr>
          <w:rFonts w:ascii="Times New Roman" w:hAnsi="Times New Roman"/>
          <w:sz w:val="24"/>
          <w:szCs w:val="24"/>
        </w:rPr>
      </w:pPr>
      <w:r>
        <w:rPr>
          <w:rFonts w:ascii="Times New Roman" w:hAnsi="Times New Roman"/>
          <w:sz w:val="24"/>
          <w:szCs w:val="24"/>
          <w:highlight w:val="cyan"/>
        </w:rPr>
        <w:t>Pour les échanges de jeunes et les animateurs socio-</w:t>
      </w:r>
      <w:proofErr w:type="gramStart"/>
      <w:r>
        <w:rPr>
          <w:rFonts w:ascii="Times New Roman" w:hAnsi="Times New Roman"/>
          <w:sz w:val="24"/>
          <w:szCs w:val="24"/>
          <w:highlight w:val="cyan"/>
        </w:rPr>
        <w:t>éducatifs</w:t>
      </w:r>
      <w:r>
        <w:rPr>
          <w:rFonts w:ascii="Times New Roman" w:hAnsi="Times New Roman"/>
          <w:sz w:val="24"/>
          <w:szCs w:val="24"/>
        </w:rPr>
        <w:t>:</w:t>
      </w:r>
      <w:proofErr w:type="gramEnd"/>
      <w:r>
        <w:rPr>
          <w:rFonts w:ascii="Times New Roman" w:hAnsi="Times New Roman"/>
          <w:sz w:val="24"/>
          <w:szCs w:val="24"/>
        </w:rPr>
        <w:t xml:space="preserve"> Le coordinateur fait rapport de toutes les activités de mobilité réalisées au titre du projet, y compris celles du pays d’accueil.</w:t>
      </w:r>
    </w:p>
    <w:p>
      <w:pPr>
        <w:numPr>
          <w:ilvl w:val="0"/>
          <w:numId w:val="70"/>
        </w:numPr>
        <w:jc w:val="both"/>
        <w:rPr>
          <w:rFonts w:ascii="Times New Roman" w:hAnsi="Times New Roman"/>
          <w:sz w:val="24"/>
          <w:szCs w:val="24"/>
        </w:rPr>
      </w:pPr>
      <w:r>
        <w:rPr>
          <w:rFonts w:ascii="Times New Roman" w:hAnsi="Times New Roman"/>
          <w:sz w:val="24"/>
          <w:szCs w:val="24"/>
          <w:highlight w:val="cyan"/>
        </w:rPr>
        <w:t>Pour les animateurs socio-</w:t>
      </w:r>
      <w:proofErr w:type="gramStart"/>
      <w:r>
        <w:rPr>
          <w:rFonts w:ascii="Times New Roman" w:hAnsi="Times New Roman"/>
          <w:sz w:val="24"/>
          <w:szCs w:val="24"/>
          <w:highlight w:val="cyan"/>
        </w:rPr>
        <w:t>éducatifs</w:t>
      </w:r>
      <w:r>
        <w:rPr>
          <w:rFonts w:ascii="Times New Roman" w:hAnsi="Times New Roman"/>
          <w:sz w:val="24"/>
          <w:szCs w:val="24"/>
        </w:rPr>
        <w:t>:</w:t>
      </w:r>
      <w:proofErr w:type="gramEnd"/>
      <w:r>
        <w:rPr>
          <w:rFonts w:ascii="Times New Roman" w:hAnsi="Times New Roman"/>
          <w:sz w:val="24"/>
          <w:szCs w:val="24"/>
        </w:rPr>
        <w:t xml:space="preserve"> Les participants aux activités de mobilité font rapport des activités au moyen d’un questionnaire en ligne en fournissant leurs commentaires sur des éléments factuels et qualitatifs de la période d’activité, ainsi que sur la préparation et le suivi de cette dernière.] </w:t>
      </w:r>
    </w:p>
    <w:p>
      <w:pPr>
        <w:numPr>
          <w:ilvl w:val="0"/>
          <w:numId w:val="70"/>
        </w:numPr>
        <w:jc w:val="both"/>
        <w:rPr>
          <w:rFonts w:ascii="Times New Roman" w:hAnsi="Times New Roman"/>
          <w:sz w:val="24"/>
          <w:szCs w:val="24"/>
        </w:rPr>
      </w:pPr>
      <w:r>
        <w:rPr>
          <w:rFonts w:ascii="Times New Roman" w:hAnsi="Times New Roman"/>
          <w:sz w:val="24"/>
          <w:szCs w:val="24"/>
          <w:highlight w:val="cyan"/>
        </w:rPr>
        <w:t xml:space="preserve">Pour les échanges de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Les chefs de groupe des activités font rapport de celles-ci au moyen d’un questionnaire en ligne en fournissant leurs </w:t>
      </w:r>
      <w:r>
        <w:rPr>
          <w:rFonts w:ascii="Times New Roman" w:hAnsi="Times New Roman"/>
          <w:sz w:val="24"/>
          <w:szCs w:val="24"/>
        </w:rPr>
        <w:lastRenderedPageBreak/>
        <w:t>commentaires sur des éléments factuels et qualitatifs de la période d’activité, ainsi que sur la préparation et le suivi de cette dernière.]]</w:t>
      </w: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C1. Coûts de gestion du projet </w:t>
      </w:r>
    </w:p>
    <w:p>
      <w:pPr>
        <w:numPr>
          <w:ilvl w:val="0"/>
          <w:numId w:val="121"/>
        </w:numPr>
        <w:suppressAutoHyphens w:val="0"/>
        <w:spacing w:line="100" w:lineRule="atLeast"/>
        <w:jc w:val="both"/>
        <w:rPr>
          <w:rFonts w:ascii="Times New Roman" w:hAnsi="Times New Roman"/>
          <w:sz w:val="24"/>
          <w:szCs w:val="24"/>
        </w:rPr>
      </w:pP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le montant de la subvention est calculé en multipliant le nombre de mois par projet par la contribution unitaire applicable, comme spécifié à l’annexe IV de la convention.</w:t>
      </w:r>
    </w:p>
    <w:p>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l’éligibilité à la subvention est l’exécution effective du projet par le bénéficiaire.</w:t>
      </w:r>
    </w:p>
    <w:p>
      <w:pPr>
        <w:suppressAutoHyphens w:val="0"/>
        <w:spacing w:after="0" w:line="100" w:lineRule="atLeast"/>
        <w:ind w:left="720"/>
        <w:jc w:val="both"/>
        <w:rPr>
          <w:rFonts w:ascii="Times New Roman" w:hAnsi="Times New Roman"/>
          <w:sz w:val="24"/>
          <w:szCs w:val="24"/>
        </w:rPr>
      </w:pPr>
    </w:p>
    <w:p>
      <w:pPr>
        <w:pStyle w:val="Paragraphedeliste"/>
        <w:numPr>
          <w:ilvl w:val="0"/>
          <w:numId w:val="121"/>
        </w:numPr>
        <w:suppressAutoHyphens w:val="0"/>
        <w:jc w:val="both"/>
        <w:rPr>
          <w:rFonts w:ascii="Times New Roman" w:hAnsi="Times New Roman"/>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r>
        <w:rPr>
          <w:rFonts w:ascii="Times New Roman" w:hAnsi="Times New Roman"/>
          <w:sz w:val="24"/>
          <w:szCs w:val="24"/>
        </w:rPr>
        <w:t xml:space="preserve"> la preuve de l’exécution du projet sera fournie sous la forme d’une description des activités entreprises dans le rapport final, y compris un calendrier de chaque activité de mobilité et de chaque manifestation organisée.</w:t>
      </w:r>
    </w:p>
    <w:p>
      <w:pPr>
        <w:pStyle w:val="Paragraphedeliste"/>
        <w:suppressAutoHyphens w:val="0"/>
        <w:jc w:val="both"/>
        <w:rPr>
          <w:rFonts w:ascii="Times New Roman" w:hAnsi="Times New Roman"/>
          <w:sz w:val="24"/>
          <w:szCs w:val="24"/>
        </w:rPr>
      </w:pPr>
    </w:p>
    <w:p>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Établissement de </w:t>
      </w:r>
      <w:proofErr w:type="gramStart"/>
      <w:r>
        <w:rPr>
          <w:rFonts w:ascii="Times New Roman" w:hAnsi="Times New Roman"/>
          <w:sz w:val="24"/>
          <w:szCs w:val="24"/>
        </w:rPr>
        <w:t>rapports:</w:t>
      </w:r>
      <w:proofErr w:type="gramEnd"/>
      <w:r>
        <w:rPr>
          <w:rFonts w:ascii="Times New Roman" w:hAnsi="Times New Roman"/>
          <w:sz w:val="24"/>
          <w:szCs w:val="24"/>
        </w:rPr>
        <w:t xml:space="preserve">  </w:t>
      </w:r>
    </w:p>
    <w:p>
      <w:pPr>
        <w:suppressAutoHyphens w:val="0"/>
        <w:spacing w:after="0" w:line="100" w:lineRule="atLeast"/>
        <w:ind w:left="720"/>
        <w:jc w:val="both"/>
        <w:rPr>
          <w:rFonts w:ascii="Times New Roman" w:hAnsi="Times New Roman"/>
          <w:sz w:val="24"/>
          <w:szCs w:val="24"/>
        </w:rPr>
      </w:pP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 xml:space="preserve">le bénéficiaire rend compte du projet d’activités de participation des jeunes (pour les groupes informels de </w:t>
      </w:r>
      <w:proofErr w:type="gramStart"/>
      <w:r>
        <w:rPr>
          <w:rFonts w:ascii="Times New Roman" w:hAnsi="Times New Roman"/>
          <w:sz w:val="24"/>
          <w:szCs w:val="24"/>
        </w:rPr>
        <w:t>jeunes:</w:t>
      </w:r>
      <w:proofErr w:type="gramEnd"/>
      <w:r>
        <w:rPr>
          <w:rFonts w:ascii="Times New Roman" w:hAnsi="Times New Roman"/>
          <w:sz w:val="24"/>
          <w:szCs w:val="24"/>
        </w:rPr>
        <w:t xml:space="preserve"> le coordinateur au nom du groupe informel de jeunes) et fournit des informations sur les activités du projet réalisées dans le rapport final;</w:t>
      </w: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les membres du ou des groupes informels de jeunes exécutant le projet font rapport au moyen d’un questionnaire en ligne en fournissant leurs commentaires sur leur participation au projet.</w:t>
      </w:r>
    </w:p>
    <w:p>
      <w:pPr>
        <w:ind w:left="426"/>
        <w:jc w:val="both"/>
        <w:rPr>
          <w:rFonts w:ascii="Times New Roman" w:hAnsi="Times New Roman"/>
          <w:sz w:val="24"/>
          <w:szCs w:val="24"/>
        </w:rPr>
      </w:pP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C2. Coûts d’encadrement par un coach </w:t>
      </w:r>
    </w:p>
    <w:p>
      <w:pPr>
        <w:numPr>
          <w:ilvl w:val="0"/>
          <w:numId w:val="122"/>
        </w:numPr>
        <w:suppressAutoHyphens w:val="0"/>
        <w:spacing w:line="100" w:lineRule="atLeast"/>
        <w:jc w:val="both"/>
        <w:rPr>
          <w:rFonts w:ascii="Times New Roman" w:hAnsi="Times New Roman"/>
          <w:sz w:val="24"/>
          <w:szCs w:val="24"/>
        </w:rPr>
      </w:pP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le montant de la subvention est calculé en multipliant les jours de travail du coach par la contribution unitaire applicable pour le pays concerné, comme spécifié à l’annexe IV de la convention. Un plafond applicable au montant octroyé pour les coûts de coaching sera fixé à 12 jours maximum par projet.</w:t>
      </w:r>
    </w:p>
    <w:p>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l’éligibilité à la subvention est le fait que le coordinateur est un groupe informel de jeunes ET que le ou les groupes informels de jeunes a/ont fait appel à un coach/à plusieurs coaches aux fins visées à l’annexe I de la convention.</w:t>
      </w:r>
    </w:p>
    <w:p>
      <w:pPr>
        <w:suppressAutoHyphens w:val="0"/>
        <w:spacing w:after="0" w:line="100" w:lineRule="atLeast"/>
        <w:ind w:left="720"/>
        <w:jc w:val="both"/>
        <w:rPr>
          <w:rFonts w:ascii="Times New Roman" w:hAnsi="Times New Roman"/>
          <w:sz w:val="24"/>
          <w:szCs w:val="24"/>
        </w:rPr>
      </w:pPr>
    </w:p>
    <w:p>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r>
        <w:rPr>
          <w:rFonts w:ascii="Times New Roman" w:hAnsi="Times New Roman"/>
          <w:sz w:val="24"/>
          <w:szCs w:val="24"/>
        </w:rPr>
        <w:t xml:space="preserve"> </w:t>
      </w:r>
    </w:p>
    <w:p>
      <w:pPr>
        <w:pStyle w:val="Paragraphedeliste"/>
        <w:rPr>
          <w:rFonts w:ascii="Times New Roman" w:hAnsi="Times New Roman"/>
          <w:sz w:val="24"/>
          <w:szCs w:val="24"/>
        </w:rPr>
      </w:pP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 xml:space="preserve">la preuve de la participation du coach au projet sera fournie sous la forme d’une description des activités entreprises dans le rapport </w:t>
      </w:r>
      <w:proofErr w:type="gramStart"/>
      <w:r>
        <w:rPr>
          <w:rFonts w:ascii="Times New Roman" w:hAnsi="Times New Roman"/>
          <w:sz w:val="24"/>
          <w:szCs w:val="24"/>
        </w:rPr>
        <w:t>final;</w:t>
      </w:r>
      <w:proofErr w:type="gramEnd"/>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lastRenderedPageBreak/>
        <w:t>la preuve du temps consacré par le coach au projet sera fournie sous la forme d’une fiche de présence incluant le nom du coach, les dates et le nombre total de jours de travail du coach pour le projet, dûment signée par le coach.</w:t>
      </w:r>
    </w:p>
    <w:p>
      <w:pPr>
        <w:pStyle w:val="Paragraphedeliste"/>
        <w:rPr>
          <w:rFonts w:ascii="Times New Roman" w:hAnsi="Times New Roman"/>
          <w:sz w:val="24"/>
          <w:szCs w:val="24"/>
        </w:rPr>
      </w:pPr>
    </w:p>
    <w:p>
      <w:pPr>
        <w:numPr>
          <w:ilvl w:val="0"/>
          <w:numId w:val="122"/>
        </w:numPr>
        <w:tabs>
          <w:tab w:val="left" w:pos="851"/>
        </w:tabs>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Établissement de </w:t>
      </w:r>
      <w:proofErr w:type="gramStart"/>
      <w:r>
        <w:rPr>
          <w:rFonts w:ascii="Times New Roman" w:hAnsi="Times New Roman"/>
          <w:sz w:val="24"/>
          <w:szCs w:val="24"/>
        </w:rPr>
        <w:t>rapports:</w:t>
      </w:r>
      <w:proofErr w:type="gramEnd"/>
      <w:r>
        <w:rPr>
          <w:rFonts w:ascii="Times New Roman" w:hAnsi="Times New Roman"/>
          <w:sz w:val="24"/>
          <w:szCs w:val="24"/>
        </w:rPr>
        <w:t xml:space="preserve"> le coordinateur présente un rapport sur le projet d’activités de participation des jeunes au nom du groupe informel de jeunes et inclut des informations sur le nombre de jours de travail et le rôle/la participation du coach au projet dans le rapport final.</w:t>
      </w:r>
    </w:p>
    <w:p>
      <w:pPr>
        <w:tabs>
          <w:tab w:val="left" w:pos="851"/>
        </w:tabs>
        <w:suppressAutoHyphens w:val="0"/>
        <w:spacing w:after="0" w:line="100" w:lineRule="atLeast"/>
        <w:jc w:val="both"/>
        <w:rPr>
          <w:rFonts w:ascii="Times New Roman" w:hAnsi="Times New Roman"/>
          <w:sz w:val="24"/>
          <w:szCs w:val="24"/>
        </w:rPr>
      </w:pPr>
    </w:p>
    <w:p>
      <w:pPr>
        <w:spacing w:line="100" w:lineRule="atLeast"/>
        <w:ind w:left="567"/>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C3. Financement supplémentaire pour les événements physiques organisés dans le cadre de projets d’activités de participation des jeunes (soutien aux événements de participation des jeunes)</w:t>
      </w:r>
    </w:p>
    <w:p>
      <w:pPr>
        <w:pStyle w:val="Paragraphedeliste"/>
        <w:numPr>
          <w:ilvl w:val="0"/>
          <w:numId w:val="7"/>
        </w:numPr>
        <w:spacing w:after="200" w:line="276" w:lineRule="auto"/>
        <w:ind w:hanging="436"/>
        <w:jc w:val="both"/>
        <w:rPr>
          <w:rFonts w:ascii="Times New Roman" w:hAnsi="Times New Roman"/>
          <w:b/>
          <w:bCs/>
          <w:sz w:val="24"/>
          <w:szCs w:val="24"/>
          <w:shd w:val="clear" w:color="auto" w:fill="00FFFF"/>
        </w:rPr>
      </w:pP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le montant de la subvention est calculé en multipliant le nombre total de participations physiques à des événements organisés dans le cadre des projets (c’est-à-dire sans tenir compte du fait que la même personne aura participé physiquement à un ou plusieurs événements du projet) par la contribution unitaire applicable, comme spécifié à l’annexe IV de la convention. Le nombre total de participations pris en compte pour le calcul du soutien aux événements de participation des jeunes inclut le nombre de participants physiquement présents lors des événements, à l’exception du personnel de l’organisation ou des organisations participantes/des membres du ou des groupes informels de jeunes et des facilitateurs (mais y compris les décideurs, le cas échéant). </w:t>
      </w:r>
    </w:p>
    <w:p>
      <w:pPr>
        <w:numPr>
          <w:ilvl w:val="0"/>
          <w:numId w:val="7"/>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l’éligibilité à la subvention est le fait que le participant a effectivement participé physiquement à l’activité au lieu déterminé.</w:t>
      </w:r>
    </w:p>
    <w:p>
      <w:pPr>
        <w:numPr>
          <w:ilvl w:val="0"/>
          <w:numId w:val="7"/>
        </w:numPr>
        <w:spacing w:line="100" w:lineRule="atLeast"/>
        <w:ind w:hanging="436"/>
        <w:jc w:val="both"/>
        <w:rPr>
          <w:rFonts w:ascii="Times New Roman" w:eastAsia="SimSun" w:hAnsi="Times New Roman" w:cs="Calibri"/>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r>
        <w:rPr>
          <w:rFonts w:ascii="Times New Roman" w:hAnsi="Times New Roman"/>
          <w:sz w:val="24"/>
          <w:szCs w:val="24"/>
        </w:rPr>
        <w:t xml:space="preserve"> la preuve de la participation à l’activité, sous la forme d’une déclaration signée par le participant et l’organisation d’accueil, précisant le nom du participant (et le nom et l’adresse de l’organisation d’envoi du participant, le cas échéant), la finalité de l’activité, ainsi que les dates de début et de fin de l’activité. Un programme détaillé de l’événement ainsi que tous les documents éventuellement utilisés ou distribués lors de l’événement.</w:t>
      </w:r>
    </w:p>
    <w:p>
      <w:pPr>
        <w:numPr>
          <w:ilvl w:val="0"/>
          <w:numId w:val="7"/>
        </w:numPr>
        <w:spacing w:line="100" w:lineRule="atLeast"/>
        <w:ind w:left="709" w:hanging="436"/>
        <w:jc w:val="both"/>
        <w:rPr>
          <w:rFonts w:ascii="Times New Roman" w:hAnsi="Times New Roman"/>
          <w:sz w:val="24"/>
          <w:szCs w:val="24"/>
        </w:rPr>
      </w:pPr>
      <w:r>
        <w:rPr>
          <w:rFonts w:ascii="Times New Roman" w:hAnsi="Times New Roman"/>
          <w:sz w:val="24"/>
          <w:szCs w:val="24"/>
        </w:rPr>
        <w:t xml:space="preserve">Établissement de </w:t>
      </w:r>
      <w:proofErr w:type="gramStart"/>
      <w:r>
        <w:rPr>
          <w:rFonts w:ascii="Times New Roman" w:hAnsi="Times New Roman"/>
          <w:sz w:val="24"/>
          <w:szCs w:val="24"/>
        </w:rPr>
        <w:t>rapports:</w:t>
      </w:r>
      <w:proofErr w:type="gramEnd"/>
      <w:r>
        <w:rPr>
          <w:rFonts w:ascii="Times New Roman" w:hAnsi="Times New Roman"/>
          <w:sz w:val="24"/>
          <w:szCs w:val="24"/>
        </w:rPr>
        <w:t xml:space="preserve"> pour l’ensemble du projet, le coordinateur établit un rapport décrivant l’événement ou les événements de participation des jeunes et indiquant les résultats, le lieu et le nombre de participants locaux et (le cas échéant) internationaux.</w:t>
      </w:r>
    </w:p>
    <w:p>
      <w:pPr>
        <w:tabs>
          <w:tab w:val="left" w:pos="851"/>
        </w:tabs>
        <w:suppressAutoHyphens w:val="0"/>
        <w:spacing w:line="240" w:lineRule="auto"/>
        <w:ind w:left="720"/>
        <w:jc w:val="both"/>
        <w:rPr>
          <w:rFonts w:ascii="Times New Roman" w:hAnsi="Times New Roman"/>
          <w:sz w:val="24"/>
          <w:szCs w:val="24"/>
        </w:rPr>
      </w:pPr>
    </w:p>
    <w:p>
      <w:pPr>
        <w:tabs>
          <w:tab w:val="left" w:pos="851"/>
        </w:tabs>
        <w:suppressAutoHyphens w:val="0"/>
        <w:spacing w:line="240" w:lineRule="auto"/>
        <w:ind w:left="720"/>
        <w:jc w:val="both"/>
        <w:rPr>
          <w:rFonts w:ascii="Times New Roman" w:hAnsi="Times New Roman"/>
          <w:sz w:val="24"/>
          <w:szCs w:val="24"/>
        </w:rPr>
      </w:pPr>
      <w:bookmarkStart w:id="1" w:name="_GoBack"/>
      <w:bookmarkEnd w:id="1"/>
    </w:p>
    <w:p>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D. Soutien pour l’inclusion des organisations</w:t>
      </w:r>
    </w:p>
    <w:p>
      <w:pPr>
        <w:pStyle w:val="Paragraphedeliste"/>
        <w:numPr>
          <w:ilvl w:val="0"/>
          <w:numId w:val="114"/>
        </w:numPr>
        <w:jc w:val="both"/>
        <w:rPr>
          <w:rFonts w:ascii="Times New Roman" w:hAnsi="Times New Roman"/>
          <w:sz w:val="24"/>
          <w:szCs w:val="24"/>
        </w:rPr>
      </w:pP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le montant de la subvention est calculé en multipliant le nombre total de participants moins favorisés] aux activités de mobilité par la contribution unitaire applicable, comme spécifié à l’annexe IV de la convention.  </w:t>
      </w:r>
    </w:p>
    <w:p>
      <w:pPr>
        <w:spacing w:after="0" w:line="100" w:lineRule="atLeast"/>
        <w:jc w:val="both"/>
        <w:rPr>
          <w:rFonts w:ascii="Times New Roman" w:hAnsi="Times New Roman"/>
          <w:sz w:val="24"/>
          <w:szCs w:val="24"/>
        </w:rPr>
      </w:pPr>
    </w:p>
    <w:p>
      <w:pPr>
        <w:pStyle w:val="Paragraphedeliste"/>
        <w:numPr>
          <w:ilvl w:val="0"/>
          <w:numId w:val="114"/>
        </w:numPr>
        <w:jc w:val="both"/>
        <w:rPr>
          <w:rFonts w:ascii="Times New Roman" w:hAnsi="Times New Roman"/>
          <w:sz w:val="24"/>
          <w:szCs w:val="24"/>
          <w:shd w:val="clear" w:color="auto" w:fill="00FFFF"/>
        </w:rPr>
      </w:pPr>
      <w:r>
        <w:rPr>
          <w:rFonts w:ascii="Times New Roman" w:hAnsi="Times New Roman"/>
          <w:sz w:val="24"/>
          <w:szCs w:val="24"/>
        </w:rPr>
        <w:t xml:space="preserve">Événement </w:t>
      </w:r>
      <w:proofErr w:type="gramStart"/>
      <w:r>
        <w:rPr>
          <w:rFonts w:ascii="Times New Roman" w:hAnsi="Times New Roman"/>
          <w:sz w:val="24"/>
          <w:szCs w:val="24"/>
        </w:rPr>
        <w:t>déclencheur:</w:t>
      </w:r>
      <w:proofErr w:type="gramEnd"/>
      <w:r>
        <w:rPr>
          <w:rFonts w:ascii="Times New Roman" w:hAnsi="Times New Roman"/>
          <w:sz w:val="24"/>
          <w:szCs w:val="24"/>
        </w:rPr>
        <w:t xml:space="preserve"> l’événement qui conditionne l’éligibilité à la subvention est le fait que le participant a effectivement entrepris l’activité. </w:t>
      </w:r>
    </w:p>
    <w:p>
      <w:pPr>
        <w:pStyle w:val="Paragraphedeliste"/>
        <w:rPr>
          <w:rFonts w:ascii="Times New Roman" w:hAnsi="Times New Roman"/>
          <w:sz w:val="24"/>
          <w:szCs w:val="24"/>
          <w:highlight w:val="cyan"/>
        </w:rPr>
      </w:pPr>
    </w:p>
    <w:p>
      <w:pPr>
        <w:pStyle w:val="Paragraphedeliste"/>
        <w:ind w:left="927"/>
        <w:jc w:val="both"/>
        <w:rPr>
          <w:rFonts w:ascii="Times New Roman" w:hAnsi="Times New Roman"/>
          <w:sz w:val="24"/>
          <w:szCs w:val="24"/>
          <w:shd w:val="clear" w:color="auto" w:fill="00FFFF"/>
        </w:rPr>
      </w:pPr>
      <w:r>
        <w:rPr>
          <w:rFonts w:ascii="Times New Roman" w:hAnsi="Times New Roman"/>
          <w:sz w:val="24"/>
          <w:szCs w:val="24"/>
          <w:highlight w:val="cyan"/>
        </w:rPr>
        <w:t xml:space="preserve">Pour les activités de participation des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l’organisation participante a organisé l’activité de mobilité du participant].</w:t>
      </w:r>
    </w:p>
    <w:p>
      <w:pPr>
        <w:pStyle w:val="Paragraphedeliste"/>
        <w:rPr>
          <w:rFonts w:ascii="Times New Roman" w:hAnsi="Times New Roman"/>
          <w:sz w:val="24"/>
          <w:szCs w:val="24"/>
          <w:shd w:val="clear" w:color="auto" w:fill="00FFFF"/>
        </w:rPr>
      </w:pPr>
    </w:p>
    <w:p>
      <w:pPr>
        <w:pStyle w:val="Paragraphedeliste"/>
        <w:numPr>
          <w:ilvl w:val="0"/>
          <w:numId w:val="114"/>
        </w:numPr>
        <w:jc w:val="both"/>
        <w:rPr>
          <w:rFonts w:ascii="Times New Roman" w:hAnsi="Times New Roman"/>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r>
        <w:rPr>
          <w:rFonts w:ascii="Times New Roman" w:hAnsi="Times New Roman"/>
          <w:sz w:val="24"/>
          <w:szCs w:val="24"/>
        </w:rPr>
        <w:t xml:space="preserve"> </w:t>
      </w:r>
      <w:r>
        <w:rPr>
          <w:rFonts w:ascii="Times New Roman" w:hAnsi="Times New Roman"/>
          <w:color w:val="000000"/>
          <w:sz w:val="24"/>
          <w:szCs w:val="24"/>
        </w:rPr>
        <w:t>la preuve de la participation à l’activité, sous la forme d’une déclaration signée par l’organisation d’accueil, précisant le nom du participant, la finalité de l’activité, ainsi que les dates de début et de fin de l’activité.</w:t>
      </w:r>
    </w:p>
    <w:p>
      <w:pPr>
        <w:pStyle w:val="Paragraphedeliste"/>
        <w:rPr>
          <w:rFonts w:ascii="Times New Roman" w:hAnsi="Times New Roman"/>
          <w:sz w:val="24"/>
          <w:szCs w:val="24"/>
        </w:rPr>
      </w:pPr>
    </w:p>
    <w:p>
      <w:pPr>
        <w:jc w:val="both"/>
        <w:rPr>
          <w:rFonts w:ascii="Times New Roman" w:hAnsi="Times New Roman"/>
          <w:sz w:val="24"/>
          <w:szCs w:val="24"/>
        </w:rPr>
      </w:pPr>
      <w:r>
        <w:rPr>
          <w:rFonts w:ascii="Times New Roman" w:hAnsi="Times New Roman"/>
          <w:color w:val="000000"/>
          <w:sz w:val="24"/>
          <w:szCs w:val="24"/>
        </w:rPr>
        <w:t xml:space="preserve">De </w:t>
      </w:r>
      <w:proofErr w:type="gramStart"/>
      <w:r>
        <w:rPr>
          <w:rFonts w:ascii="Times New Roman" w:hAnsi="Times New Roman"/>
          <w:color w:val="000000"/>
          <w:sz w:val="24"/>
          <w:szCs w:val="24"/>
        </w:rPr>
        <w:t>plus:</w:t>
      </w:r>
      <w:proofErr w:type="gramEnd"/>
      <w:r>
        <w:rPr>
          <w:rFonts w:ascii="Times New Roman" w:hAnsi="Times New Roman"/>
          <w:color w:val="000000"/>
          <w:sz w:val="24"/>
          <w:szCs w:val="24"/>
        </w:rPr>
        <w:t xml:space="preserve"> la documentation spécifiée par l’agence nationale compétente comme preuve pertinente que le participant appartient à l’une des catégories de participants moins favorisés mentionnées dans le guide du programme.]</w:t>
      </w:r>
    </w:p>
    <w:p>
      <w:pPr>
        <w:ind w:left="720"/>
        <w:jc w:val="both"/>
        <w:rPr>
          <w:rFonts w:ascii="Times New Roman" w:hAnsi="Times New Roman"/>
          <w:b/>
          <w:sz w:val="24"/>
          <w:szCs w:val="24"/>
          <w:shd w:val="clear" w:color="auto" w:fill="00FFFF"/>
        </w:rPr>
      </w:pPr>
    </w:p>
    <w:p>
      <w:pPr>
        <w:pStyle w:val="Titre1"/>
        <w:numPr>
          <w:ilvl w:val="0"/>
          <w:numId w:val="125"/>
        </w:numPr>
        <w:rPr>
          <w:u w:val="single"/>
          <w:shd w:val="clear" w:color="auto" w:fill="FFFF00"/>
        </w:rPr>
      </w:pPr>
      <w:bookmarkStart w:id="2" w:name="_Toc76713850"/>
      <w:r>
        <w:t>RÈGLES APPLICABLES AUX CATÉGORIES BUDGÉTAIRES BASÉES SUR LE REMBOURSEMENT DES COÛTS RÉELS EXPOSÉS</w:t>
      </w:r>
      <w:bookmarkEnd w:id="2"/>
    </w:p>
    <w:p>
      <w:pPr>
        <w:rPr>
          <w:szCs w:val="28"/>
        </w:rPr>
      </w:pPr>
    </w:p>
    <w:p>
      <w:pPr>
        <w:pStyle w:val="Heading21"/>
      </w:pPr>
      <w:r>
        <w:t>II.1 Conditions de remboursement des coûts réels</w:t>
      </w:r>
    </w:p>
    <w:p>
      <w:pPr>
        <w:spacing w:after="0" w:line="100" w:lineRule="atLeast"/>
        <w:jc w:val="both"/>
        <w:rPr>
          <w:rFonts w:ascii="Times New Roman" w:hAnsi="Times New Roman"/>
          <w:sz w:val="24"/>
          <w:szCs w:val="24"/>
        </w:rPr>
      </w:pPr>
      <w:r>
        <w:rPr>
          <w:rFonts w:ascii="Times New Roman" w:hAnsi="Times New Roman"/>
          <w:sz w:val="24"/>
          <w:szCs w:val="24"/>
        </w:rPr>
        <w:t xml:space="preserve">Les conditions suivantes s’appliquent lorsque la subvention consiste en un remboursement des coûts </w:t>
      </w:r>
      <w:proofErr w:type="gramStart"/>
      <w:r>
        <w:rPr>
          <w:rFonts w:ascii="Times New Roman" w:hAnsi="Times New Roman"/>
          <w:sz w:val="24"/>
          <w:szCs w:val="24"/>
        </w:rPr>
        <w:t>réels:</w:t>
      </w:r>
      <w:proofErr w:type="gramEnd"/>
    </w:p>
    <w:p>
      <w:pPr>
        <w:spacing w:after="0" w:line="100" w:lineRule="atLeast"/>
        <w:jc w:val="both"/>
        <w:rPr>
          <w:rFonts w:ascii="Times New Roman" w:hAnsi="Times New Roman"/>
          <w:sz w:val="24"/>
          <w:szCs w:val="24"/>
          <w:lang w:val="fr-BE"/>
        </w:rPr>
      </w:pPr>
    </w:p>
    <w:p>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 xml:space="preserve">ils sont encourus par le </w:t>
      </w:r>
      <w:proofErr w:type="gramStart"/>
      <w:r>
        <w:rPr>
          <w:rFonts w:ascii="Times New Roman" w:hAnsi="Times New Roman"/>
          <w:sz w:val="24"/>
          <w:szCs w:val="24"/>
        </w:rPr>
        <w:t>bénéficiaire;</w:t>
      </w:r>
      <w:proofErr w:type="gramEnd"/>
    </w:p>
    <w:p>
      <w:pPr>
        <w:spacing w:after="0" w:line="100" w:lineRule="atLeast"/>
        <w:ind w:left="709" w:hanging="567"/>
        <w:jc w:val="both"/>
        <w:rPr>
          <w:rFonts w:ascii="Times New Roman" w:hAnsi="Times New Roman"/>
          <w:sz w:val="24"/>
          <w:szCs w:val="24"/>
        </w:rPr>
      </w:pPr>
    </w:p>
    <w:p>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ils sont encourus au cours de la période fixée à l’article </w:t>
      </w:r>
      <w:proofErr w:type="gramStart"/>
      <w:r>
        <w:rPr>
          <w:rFonts w:ascii="Times New Roman" w:hAnsi="Times New Roman"/>
          <w:sz w:val="24"/>
          <w:szCs w:val="24"/>
        </w:rPr>
        <w:t>I.2.2;</w:t>
      </w:r>
      <w:proofErr w:type="gramEnd"/>
    </w:p>
    <w:p>
      <w:pPr>
        <w:tabs>
          <w:tab w:val="left" w:pos="567"/>
        </w:tabs>
        <w:spacing w:after="0" w:line="100" w:lineRule="atLeast"/>
        <w:ind w:left="709" w:hanging="567"/>
        <w:jc w:val="both"/>
        <w:rPr>
          <w:rFonts w:ascii="Times New Roman" w:hAnsi="Times New Roman"/>
          <w:sz w:val="24"/>
          <w:szCs w:val="24"/>
          <w:lang w:val="fr-BE"/>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ils sont indiqués dans le budget prévisionnel figurant à l’annexe II ou ils sont éligibles après avoir fait l’objet de transferts budgétaires conformément à l’article </w:t>
      </w:r>
      <w:proofErr w:type="gramStart"/>
      <w:r>
        <w:rPr>
          <w:rFonts w:ascii="Times New Roman" w:hAnsi="Times New Roman"/>
          <w:sz w:val="24"/>
          <w:szCs w:val="24"/>
        </w:rPr>
        <w:t>I.3.3;</w:t>
      </w:r>
      <w:proofErr w:type="gramEnd"/>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ils sont encourus dans le cadre du projet tel que décrit à l’annexe II et sont nécessaires pour sa mise en </w:t>
      </w:r>
      <w:proofErr w:type="gramStart"/>
      <w:r>
        <w:rPr>
          <w:rFonts w:ascii="Times New Roman" w:hAnsi="Times New Roman"/>
          <w:sz w:val="24"/>
          <w:szCs w:val="24"/>
        </w:rPr>
        <w:t>œuvre;</w:t>
      </w:r>
      <w:proofErr w:type="gramEnd"/>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w:t>
      </w:r>
      <w:proofErr w:type="gramStart"/>
      <w:r>
        <w:rPr>
          <w:rFonts w:ascii="Times New Roman" w:hAnsi="Times New Roman"/>
          <w:sz w:val="24"/>
          <w:szCs w:val="24"/>
        </w:rPr>
        <w:t>analytique;</w:t>
      </w:r>
      <w:proofErr w:type="gramEnd"/>
      <w:r>
        <w:rPr>
          <w:rFonts w:ascii="Times New Roman" w:hAnsi="Times New Roman"/>
          <w:sz w:val="24"/>
          <w:szCs w:val="24"/>
        </w:rPr>
        <w:t xml:space="preserve">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ils satisfont aux exigences de la législation fiscale et sociale </w:t>
      </w:r>
      <w:proofErr w:type="gramStart"/>
      <w:r>
        <w:rPr>
          <w:rFonts w:ascii="Times New Roman" w:hAnsi="Times New Roman"/>
          <w:sz w:val="24"/>
          <w:szCs w:val="24"/>
        </w:rPr>
        <w:t>applicable;</w:t>
      </w:r>
      <w:proofErr w:type="gramEnd"/>
      <w:r>
        <w:rPr>
          <w:rFonts w:ascii="Times New Roman" w:hAnsi="Times New Roman"/>
          <w:sz w:val="24"/>
          <w:szCs w:val="24"/>
        </w:rPr>
        <w:t xml:space="preserve">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ils sont raisonnables, justifiés et répondent aux principes de bonne gestion financière, notamment aux principes d’économie et </w:t>
      </w:r>
      <w:proofErr w:type="gramStart"/>
      <w:r>
        <w:rPr>
          <w:rFonts w:ascii="Times New Roman" w:hAnsi="Times New Roman"/>
          <w:sz w:val="24"/>
          <w:szCs w:val="24"/>
        </w:rPr>
        <w:t>d’efficacité;</w:t>
      </w:r>
      <w:proofErr w:type="gramEnd"/>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ils ne sont pas couverts par une contribution unitaire telle que spécifiée dans la section I de la présente annexe.</w:t>
      </w:r>
    </w:p>
    <w:p>
      <w:pPr>
        <w:spacing w:after="0" w:line="100" w:lineRule="atLeast"/>
        <w:ind w:left="709" w:hanging="567"/>
        <w:jc w:val="both"/>
        <w:rPr>
          <w:rFonts w:ascii="Times New Roman" w:eastAsia="Times New Roman" w:hAnsi="Times New Roman"/>
          <w:sz w:val="24"/>
          <w:szCs w:val="24"/>
        </w:rPr>
      </w:pPr>
    </w:p>
    <w:p>
      <w:pPr>
        <w:pStyle w:val="Heading21"/>
      </w:pPr>
      <w:r>
        <w:t>II.2 Calcul des coûts réels</w:t>
      </w:r>
    </w:p>
    <w:p>
      <w:pPr>
        <w:numPr>
          <w:ilvl w:val="0"/>
          <w:numId w:val="18"/>
        </w:numPr>
        <w:spacing w:after="0" w:line="100" w:lineRule="atLeast"/>
        <w:ind w:left="426" w:hanging="426"/>
        <w:jc w:val="both"/>
        <w:rPr>
          <w:rFonts w:ascii="Times New Roman" w:hAnsi="Times New Roman"/>
          <w:b/>
          <w:bCs/>
          <w:sz w:val="24"/>
          <w:szCs w:val="24"/>
        </w:rPr>
      </w:pPr>
      <w:r>
        <w:rPr>
          <w:rFonts w:ascii="Times New Roman" w:hAnsi="Times New Roman"/>
          <w:b/>
          <w:bCs/>
          <w:sz w:val="24"/>
          <w:szCs w:val="24"/>
          <w:u w:val="single"/>
          <w:shd w:val="clear" w:color="auto" w:fill="FFFF00"/>
        </w:rPr>
        <w:t>Soutien pour l’inclusion des participants</w:t>
      </w:r>
    </w:p>
    <w:p>
      <w:pPr>
        <w:spacing w:after="0" w:line="100" w:lineRule="atLeast"/>
        <w:jc w:val="both"/>
        <w:rPr>
          <w:rFonts w:ascii="Times New Roman" w:hAnsi="Times New Roman"/>
          <w:sz w:val="24"/>
          <w:szCs w:val="24"/>
          <w:lang w:val="fr-BE"/>
        </w:rPr>
      </w:pP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a) </w:t>
      </w:r>
      <w:r>
        <w:tab/>
      </w:r>
      <w:r>
        <w:rPr>
          <w:rFonts w:ascii="Times New Roman" w:hAnsi="Times New Roman"/>
          <w:sz w:val="24"/>
          <w:szCs w:val="24"/>
        </w:rPr>
        <w:t xml:space="preserve">Calcul du montant de la </w:t>
      </w:r>
      <w:proofErr w:type="gramStart"/>
      <w:r>
        <w:rPr>
          <w:rFonts w:ascii="Times New Roman" w:hAnsi="Times New Roman"/>
          <w:sz w:val="24"/>
          <w:szCs w:val="24"/>
        </w:rPr>
        <w:t>subvention:</w:t>
      </w:r>
      <w:proofErr w:type="gramEnd"/>
      <w:r>
        <w:rPr>
          <w:rFonts w:ascii="Times New Roman" w:hAnsi="Times New Roman"/>
          <w:sz w:val="24"/>
          <w:szCs w:val="24"/>
        </w:rPr>
        <w:t xml:space="preserve"> la subvention est un remboursement de 100 % des coûts éligibles réellement encourus. </w:t>
      </w: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 xml:space="preserve">Coûts </w:t>
      </w:r>
      <w:proofErr w:type="gramStart"/>
      <w:r>
        <w:rPr>
          <w:rFonts w:ascii="Times New Roman" w:hAnsi="Times New Roman"/>
          <w:sz w:val="24"/>
          <w:szCs w:val="24"/>
        </w:rPr>
        <w:t>éligibles:</w:t>
      </w:r>
      <w:proofErr w:type="gramEnd"/>
      <w:r>
        <w:rPr>
          <w:rFonts w:ascii="Times New Roman" w:hAnsi="Times New Roman"/>
          <w:sz w:val="24"/>
          <w:szCs w:val="24"/>
        </w:rPr>
        <w:t xml:space="preserve"> les coûts directement liés à des participants moins favorisés et à leurs accompagnateurs, qui s’ajoutent aux coûts couverts par une contribution unitaire, comme spécifié à la section I de la présente annexe. Des frais de voyage et de séjour peuvent être demandés au titre de cette catégorie budgétaire si une subvention pour les mêmes participants n’a pas été demandée au titre des catégories budgétaires «Voyage» et «Soutien individuel».</w:t>
      </w:r>
    </w:p>
    <w:p>
      <w:pPr>
        <w:pStyle w:val="Paragraphedeliste"/>
        <w:tabs>
          <w:tab w:val="left" w:pos="851"/>
        </w:tabs>
        <w:ind w:left="851"/>
        <w:jc w:val="both"/>
        <w:rPr>
          <w:rFonts w:ascii="Times New Roman" w:hAnsi="Times New Roman"/>
          <w:sz w:val="24"/>
          <w:szCs w:val="24"/>
        </w:rPr>
      </w:pPr>
    </w:p>
    <w:p>
      <w:pPr>
        <w:pStyle w:val="Paragraphedeliste"/>
        <w:tabs>
          <w:tab w:val="left" w:pos="851"/>
        </w:tabs>
        <w:ind w:left="851"/>
        <w:jc w:val="both"/>
        <w:rPr>
          <w:rFonts w:ascii="Times New Roman" w:eastAsia="Calibri" w:hAnsi="Times New Roman" w:cs="Times New Roman"/>
          <w:sz w:val="24"/>
          <w:szCs w:val="24"/>
        </w:rPr>
      </w:pPr>
      <w:r>
        <w:rPr>
          <w:rFonts w:ascii="Times New Roman" w:hAnsi="Times New Roman"/>
          <w:sz w:val="24"/>
          <w:szCs w:val="24"/>
        </w:rPr>
        <w:t>Les moyens financiers destinés au soutien pour l’inclusion des participants, une fois que ces derniers ont été sélectionnés, peuvent être mis à disposition de deux manières. Le bénéficiaire peut soit soumettre une demande de financement auprès de l’AN, soit effectuer un transfert budgétaire conformément à l’article I.18.]</w:t>
      </w:r>
    </w:p>
    <w:p>
      <w:pPr>
        <w:pStyle w:val="Paragraphedeliste"/>
        <w:tabs>
          <w:tab w:val="left" w:pos="851"/>
        </w:tabs>
        <w:ind w:left="851" w:hanging="491"/>
        <w:jc w:val="both"/>
        <w:rPr>
          <w:rFonts w:ascii="Times New Roman" w:hAnsi="Times New Roman"/>
          <w:sz w:val="24"/>
          <w:szCs w:val="24"/>
        </w:rPr>
      </w:pP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Documents justificatifs: la preuve de paiement des frais afférents sur la base de factures précisant le nom et l’adresse de l’organisme délivrant la facture, le montant et la devise, ainsi que la date de la facture.</w:t>
      </w: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tab/>
      </w:r>
      <w:r>
        <w:rPr>
          <w:rFonts w:ascii="Times New Roman" w:hAnsi="Times New Roman"/>
          <w:sz w:val="24"/>
          <w:szCs w:val="24"/>
        </w:rPr>
        <w:t xml:space="preserve">Établissement de </w:t>
      </w:r>
      <w:proofErr w:type="gramStart"/>
      <w:r>
        <w:rPr>
          <w:rFonts w:ascii="Times New Roman" w:hAnsi="Times New Roman"/>
          <w:sz w:val="24"/>
          <w:szCs w:val="24"/>
        </w:rPr>
        <w:t>rapports:</w:t>
      </w:r>
      <w:proofErr w:type="gramEnd"/>
      <w:r>
        <w:rPr>
          <w:rFonts w:ascii="Times New Roman" w:hAnsi="Times New Roman"/>
          <w:sz w:val="24"/>
          <w:szCs w:val="24"/>
        </w:rPr>
        <w:t xml:space="preserve"> pour chaque poste de dépense de cette catégorie budgétaire, le bénéficiaire mentionne le type de coûts et le montant réel des coûts encourus. </w:t>
      </w:r>
    </w:p>
    <w:p>
      <w:pPr>
        <w:spacing w:line="100" w:lineRule="atLeast"/>
        <w:jc w:val="both"/>
        <w:rPr>
          <w:rFonts w:ascii="Times New Roman" w:hAnsi="Times New Roman"/>
          <w:sz w:val="24"/>
          <w:szCs w:val="24"/>
        </w:rPr>
      </w:pPr>
    </w:p>
    <w:p>
      <w:pPr>
        <w:numPr>
          <w:ilvl w:val="0"/>
          <w:numId w:val="18"/>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Coûts exceptionnels</w:t>
      </w:r>
    </w:p>
    <w:p>
      <w:pPr>
        <w:spacing w:after="0" w:line="100" w:lineRule="atLeast"/>
        <w:jc w:val="both"/>
        <w:rPr>
          <w:rFonts w:ascii="Times New Roman" w:hAnsi="Times New Roman"/>
          <w:sz w:val="24"/>
          <w:szCs w:val="24"/>
          <w:u w:val="single"/>
          <w:lang w:val="en-US"/>
        </w:rPr>
      </w:pPr>
    </w:p>
    <w:p>
      <w:pPr>
        <w:numPr>
          <w:ilvl w:val="0"/>
          <w:numId w:val="22"/>
        </w:numPr>
        <w:spacing w:line="100" w:lineRule="atLeast"/>
        <w:jc w:val="both"/>
      </w:pPr>
      <w:r>
        <w:rPr>
          <w:rFonts w:ascii="Times New Roman" w:hAnsi="Times New Roman"/>
          <w:sz w:val="24"/>
          <w:szCs w:val="24"/>
        </w:rPr>
        <w:lastRenderedPageBreak/>
        <w:t xml:space="preserve">Calcul du montant de la subvention: la subvention est un remboursement de 80 % des coûts éligibles réellement encourus suivants, à l’exception des frais liés aux visas, titres de séjour, vaccins et certificats médicaux, qui sont remboursés à 100 %]. </w:t>
      </w:r>
    </w:p>
    <w:p>
      <w:pPr>
        <w:numPr>
          <w:ilvl w:val="0"/>
          <w:numId w:val="22"/>
        </w:numPr>
        <w:spacing w:line="100" w:lineRule="atLeast"/>
        <w:jc w:val="both"/>
        <w:rPr>
          <w:rFonts w:ascii="Times New Roman" w:hAnsi="Times New Roman"/>
          <w:sz w:val="24"/>
          <w:szCs w:val="24"/>
        </w:rPr>
      </w:pPr>
      <w:r>
        <w:rPr>
          <w:rFonts w:ascii="Times New Roman" w:hAnsi="Times New Roman"/>
          <w:sz w:val="24"/>
          <w:szCs w:val="24"/>
        </w:rPr>
        <w:t xml:space="preserve">Coûts </w:t>
      </w:r>
      <w:proofErr w:type="gramStart"/>
      <w:r>
        <w:rPr>
          <w:rFonts w:ascii="Times New Roman" w:hAnsi="Times New Roman"/>
          <w:sz w:val="24"/>
          <w:szCs w:val="24"/>
        </w:rPr>
        <w:t>éligibles:</w:t>
      </w:r>
      <w:proofErr w:type="gramEnd"/>
      <w:r>
        <w:rPr>
          <w:rFonts w:ascii="Times New Roman" w:hAnsi="Times New Roman"/>
          <w:sz w:val="24"/>
          <w:szCs w:val="24"/>
        </w:rPr>
        <w:t xml:space="preserve"> </w:t>
      </w:r>
    </w:p>
    <w:p>
      <w:pPr>
        <w:pStyle w:val="Paragraphedeliste"/>
        <w:numPr>
          <w:ilvl w:val="0"/>
          <w:numId w:val="24"/>
        </w:numPr>
        <w:ind w:left="1134"/>
        <w:jc w:val="both"/>
        <w:rPr>
          <w:rFonts w:ascii="Times New Roman" w:hAnsi="Times New Roman"/>
          <w:sz w:val="24"/>
          <w:szCs w:val="24"/>
        </w:rPr>
      </w:pPr>
      <w:r>
        <w:rPr>
          <w:rFonts w:ascii="Times New Roman" w:hAnsi="Times New Roman"/>
          <w:sz w:val="24"/>
          <w:szCs w:val="24"/>
        </w:rPr>
        <w:t xml:space="preserve">Les coûts liés à une garantie de préfinancement fournie par le bénéficiaire lorsque cette garantie est exigée par l’AN, comme spécifié à l’article I.4.2 de la convention.  </w:t>
      </w:r>
    </w:p>
    <w:p>
      <w:pPr>
        <w:pStyle w:val="Paragraphedeliste"/>
        <w:ind w:left="1134"/>
        <w:jc w:val="both"/>
        <w:rPr>
          <w:rFonts w:ascii="Times New Roman" w:hAnsi="Times New Roman"/>
          <w:sz w:val="24"/>
          <w:szCs w:val="24"/>
        </w:rPr>
      </w:pPr>
    </w:p>
    <w:p>
      <w:pPr>
        <w:pStyle w:val="Paragraphedeliste"/>
        <w:numPr>
          <w:ilvl w:val="0"/>
          <w:numId w:val="24"/>
        </w:numPr>
        <w:ind w:left="1134"/>
        <w:jc w:val="both"/>
        <w:rPr>
          <w:rFonts w:ascii="Times New Roman" w:hAnsi="Times New Roman"/>
          <w:sz w:val="24"/>
          <w:szCs w:val="24"/>
        </w:rPr>
      </w:pPr>
      <w:r>
        <w:rPr>
          <w:rFonts w:ascii="Times New Roman" w:hAnsi="Times New Roman"/>
          <w:sz w:val="24"/>
          <w:szCs w:val="24"/>
        </w:rPr>
        <w:t>Les frais de voyage de la manière la plus économique, mais aussi la plus efficace qui soit pour les participants admissibles pour lesquels la règle de financement standard ne couvre pas au moins 70 % des coûts éligibles. Les coûts exceptionnels pour frais de voyage élevés remplacent la subvention distincte aidant à couvrir les frais de voyage.</w:t>
      </w:r>
    </w:p>
    <w:p>
      <w:pPr>
        <w:pStyle w:val="Paragraphedeliste"/>
        <w:rPr>
          <w:rFonts w:ascii="Times New Roman" w:hAnsi="Times New Roman"/>
          <w:sz w:val="24"/>
          <w:szCs w:val="24"/>
        </w:rPr>
      </w:pPr>
    </w:p>
    <w:p>
      <w:pPr>
        <w:pStyle w:val="Paragraphedeliste"/>
        <w:numPr>
          <w:ilvl w:val="0"/>
          <w:numId w:val="24"/>
        </w:numPr>
        <w:ind w:left="1134"/>
        <w:jc w:val="both"/>
        <w:rPr>
          <w:rFonts w:ascii="Times New Roman" w:hAnsi="Times New Roman"/>
          <w:sz w:val="24"/>
          <w:szCs w:val="24"/>
        </w:rPr>
      </w:pPr>
      <w:r>
        <w:rPr>
          <w:rFonts w:ascii="Times New Roman" w:hAnsi="Times New Roman"/>
          <w:sz w:val="24"/>
          <w:szCs w:val="24"/>
        </w:rPr>
        <w:t>Les frais liés aux visas, titres de séjour, vaccins et certificats médicaux.]</w:t>
      </w:r>
    </w:p>
    <w:p>
      <w:pPr>
        <w:pStyle w:val="Paragraphedeliste"/>
        <w:ind w:left="1134"/>
        <w:jc w:val="both"/>
        <w:rPr>
          <w:rFonts w:ascii="Times New Roman" w:hAnsi="Times New Roman"/>
          <w:sz w:val="24"/>
          <w:szCs w:val="24"/>
        </w:rPr>
      </w:pPr>
    </w:p>
    <w:p>
      <w:pPr>
        <w:pStyle w:val="Paragraphedeliste"/>
        <w:jc w:val="both"/>
        <w:rPr>
          <w:rFonts w:ascii="Times New Roman" w:eastAsia="Calibri" w:hAnsi="Times New Roman" w:cs="Times New Roman"/>
          <w:sz w:val="24"/>
          <w:szCs w:val="24"/>
        </w:rPr>
      </w:pPr>
    </w:p>
    <w:p>
      <w:pPr>
        <w:pStyle w:val="Paragraphedeliste"/>
        <w:numPr>
          <w:ilvl w:val="0"/>
          <w:numId w:val="22"/>
        </w:numPr>
        <w:jc w:val="both"/>
        <w:rPr>
          <w:rFonts w:ascii="Times New Roman" w:hAnsi="Times New Roman"/>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p>
    <w:p>
      <w:pPr>
        <w:pStyle w:val="Paragraphedeliste"/>
        <w:jc w:val="both"/>
        <w:rPr>
          <w:rFonts w:ascii="Times New Roman" w:hAnsi="Times New Roman"/>
          <w:sz w:val="24"/>
          <w:szCs w:val="24"/>
        </w:rPr>
      </w:pPr>
    </w:p>
    <w:p>
      <w:pPr>
        <w:pStyle w:val="Paragraphedeliste"/>
        <w:numPr>
          <w:ilvl w:val="0"/>
          <w:numId w:val="25"/>
        </w:numPr>
        <w:ind w:left="1134"/>
        <w:jc w:val="both"/>
        <w:rPr>
          <w:rFonts w:ascii="Times New Roman" w:hAnsi="Times New Roman"/>
          <w:sz w:val="24"/>
          <w:szCs w:val="24"/>
        </w:rPr>
      </w:pPr>
      <w:r>
        <w:rPr>
          <w:rFonts w:ascii="Times New Roman" w:hAnsi="Times New Roman"/>
          <w:sz w:val="24"/>
          <w:szCs w:val="24"/>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pPr>
        <w:pStyle w:val="Paragraphedeliste"/>
        <w:ind w:left="1134"/>
        <w:jc w:val="both"/>
        <w:rPr>
          <w:rFonts w:ascii="Times New Roman" w:hAnsi="Times New Roman"/>
          <w:sz w:val="24"/>
          <w:szCs w:val="24"/>
        </w:rPr>
      </w:pPr>
    </w:p>
    <w:p>
      <w:pPr>
        <w:pStyle w:val="Paragraphedelist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pour les frais de voyage: la preuve de paiement des frais afférents sur la base de factures précisant le nom et l’adresse de l’organisme délivrant la facture, le montant et la devise, la date de la facture et l’itinéraire.</w:t>
      </w:r>
    </w:p>
    <w:p>
      <w:pPr>
        <w:pStyle w:val="Paragraphedeliste"/>
        <w:rPr>
          <w:rFonts w:ascii="Times New Roman" w:hAnsi="Times New Roman"/>
          <w:sz w:val="24"/>
          <w:szCs w:val="24"/>
        </w:rPr>
      </w:pPr>
    </w:p>
    <w:p>
      <w:pPr>
        <w:pStyle w:val="Paragraphedelist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 xml:space="preserve">pour les frais de voyage liés aux visas, titres de séjour, vaccins et certificats médicaux: </w:t>
      </w:r>
      <w:r>
        <w:rPr>
          <w:rFonts w:ascii="Times New Roman" w:hAnsi="Times New Roman"/>
        </w:rPr>
        <w:t>la preuve de paiement des frais afférents sur la base de factures précisant le nom et l’adresse de l’organisme délivrant la facture, le montant et la devise, ainsi que la date de la facture.]</w:t>
      </w:r>
    </w:p>
    <w:p>
      <w:pPr>
        <w:tabs>
          <w:tab w:val="left" w:pos="851"/>
        </w:tabs>
        <w:jc w:val="both"/>
        <w:rPr>
          <w:rFonts w:ascii="Times New Roman" w:hAnsi="Times New Roman"/>
          <w:sz w:val="24"/>
          <w:szCs w:val="24"/>
        </w:rPr>
      </w:pPr>
    </w:p>
    <w:p>
      <w:pPr>
        <w:spacing w:line="100" w:lineRule="atLeast"/>
        <w:jc w:val="both"/>
        <w:rPr>
          <w:rFonts w:ascii="Times New Roman" w:hAnsi="Times New Roman"/>
          <w:sz w:val="24"/>
          <w:szCs w:val="24"/>
          <w:shd w:val="clear" w:color="auto" w:fill="00FFFF"/>
        </w:rPr>
      </w:pPr>
      <w:r>
        <w:rPr>
          <w:rFonts w:ascii="Times New Roman" w:hAnsi="Times New Roman"/>
          <w:sz w:val="24"/>
          <w:szCs w:val="24"/>
          <w:shd w:val="clear" w:color="auto" w:fill="00FFFF"/>
        </w:rPr>
        <w:t>Action clé nº 1 – Mobilité des animateurs et responsables de jeunesse</w:t>
      </w:r>
    </w:p>
    <w:p>
      <w:pPr>
        <w:jc w:val="both"/>
        <w:rPr>
          <w:rFonts w:ascii="Times New Roman" w:hAnsi="Times New Roman"/>
          <w:sz w:val="24"/>
          <w:szCs w:val="24"/>
          <w:shd w:val="clear" w:color="auto" w:fill="00FFFF"/>
        </w:rPr>
      </w:pPr>
      <w:r>
        <w:rPr>
          <w:rFonts w:ascii="Times New Roman" w:hAnsi="Times New Roman"/>
          <w:sz w:val="24"/>
          <w:szCs w:val="24"/>
          <w:shd w:val="clear" w:color="auto" w:fill="00FFFF"/>
        </w:rPr>
        <w:t>Coûts d’activités complémentaires (activités de développement du système et activités d’information)</w:t>
      </w:r>
    </w:p>
    <w:p>
      <w:pPr>
        <w:pStyle w:val="Paragraphedeliste"/>
        <w:numPr>
          <w:ilvl w:val="0"/>
          <w:numId w:val="132"/>
        </w:numPr>
        <w:suppressAutoHyphens w:val="0"/>
        <w:ind w:left="851"/>
        <w:jc w:val="both"/>
        <w:rPr>
          <w:rFonts w:ascii="Times New Roman" w:hAnsi="Times New Roman" w:cs="Times New Roman"/>
          <w:sz w:val="24"/>
          <w:szCs w:val="24"/>
        </w:rPr>
      </w:pPr>
      <w:r>
        <w:rPr>
          <w:rFonts w:ascii="Times New Roman" w:hAnsi="Times New Roman"/>
          <w:sz w:val="24"/>
          <w:szCs w:val="24"/>
        </w:rPr>
        <w:t xml:space="preserve">Calcul du montant de la subvention: la subvention est un remboursement de 80 % des coûts éligibles réellement exposés pour des coûts directement liés à la mise en œuvre d’activités complémentaires et comprenant un montant forfaitaire pour les </w:t>
      </w:r>
      <w:r>
        <w:rPr>
          <w:rFonts w:ascii="Times New Roman" w:hAnsi="Times New Roman"/>
          <w:sz w:val="24"/>
          <w:szCs w:val="24"/>
        </w:rPr>
        <w:lastRenderedPageBreak/>
        <w:t>coûts indirects, qui n’excède pas 7 % des coûts directs éligibles des activités complémentaires.</w:t>
      </w:r>
    </w:p>
    <w:p>
      <w:pPr>
        <w:pStyle w:val="Paragraphedeliste"/>
        <w:suppressAutoHyphens w:val="0"/>
        <w:ind w:left="851"/>
        <w:jc w:val="both"/>
        <w:rPr>
          <w:rFonts w:ascii="Times New Roman" w:hAnsi="Times New Roman" w:cs="Times New Roman"/>
          <w:sz w:val="24"/>
          <w:szCs w:val="24"/>
        </w:rPr>
      </w:pPr>
    </w:p>
    <w:p>
      <w:pPr>
        <w:pStyle w:val="Paragraphedeliste"/>
        <w:numPr>
          <w:ilvl w:val="0"/>
          <w:numId w:val="132"/>
        </w:numPr>
        <w:suppressAutoHyphens w:val="0"/>
        <w:ind w:left="851"/>
        <w:jc w:val="both"/>
        <w:rPr>
          <w:rFonts w:ascii="Times New Roman" w:hAnsi="Times New Roman" w:cs="Times New Roman"/>
          <w:sz w:val="24"/>
          <w:szCs w:val="24"/>
        </w:rPr>
      </w:pPr>
      <w:r>
        <w:rPr>
          <w:rFonts w:ascii="Times New Roman" w:hAnsi="Times New Roman"/>
          <w:sz w:val="24"/>
          <w:szCs w:val="24"/>
        </w:rPr>
        <w:t xml:space="preserve">Coûts </w:t>
      </w:r>
      <w:proofErr w:type="gramStart"/>
      <w:r>
        <w:rPr>
          <w:rFonts w:ascii="Times New Roman" w:hAnsi="Times New Roman"/>
          <w:sz w:val="24"/>
          <w:szCs w:val="24"/>
        </w:rPr>
        <w:t>éligibles:</w:t>
      </w:r>
      <w:proofErr w:type="gramEnd"/>
      <w:r>
        <w:rPr>
          <w:rFonts w:ascii="Times New Roman" w:hAnsi="Times New Roman"/>
          <w:sz w:val="24"/>
          <w:szCs w:val="24"/>
        </w:rPr>
        <w:t xml:space="preserve"> </w:t>
      </w:r>
    </w:p>
    <w:p>
      <w:pPr>
        <w:pStyle w:val="Paragraphedeliste"/>
        <w:suppressAutoHyphens w:val="0"/>
        <w:jc w:val="both"/>
        <w:rPr>
          <w:rFonts w:ascii="Times New Roman" w:hAnsi="Times New Roman" w:cs="Times New Roman"/>
          <w:sz w:val="24"/>
          <w:szCs w:val="24"/>
        </w:rPr>
      </w:pPr>
    </w:p>
    <w:p>
      <w:pPr>
        <w:pStyle w:val="Paragraphedeliste"/>
        <w:numPr>
          <w:ilvl w:val="0"/>
          <w:numId w:val="133"/>
        </w:numPr>
        <w:suppressAutoHyphens w:val="0"/>
        <w:jc w:val="both"/>
        <w:rPr>
          <w:rFonts w:ascii="Times New Roman" w:hAnsi="Times New Roman" w:cs="Times New Roman"/>
          <w:sz w:val="24"/>
          <w:szCs w:val="24"/>
        </w:rPr>
      </w:pPr>
      <w:r>
        <w:rPr>
          <w:rFonts w:ascii="Times New Roman" w:hAnsi="Times New Roman"/>
          <w:sz w:val="24"/>
          <w:szCs w:val="24"/>
        </w:rPr>
        <w:t>les coûts directement liés à la mise en œuvre des activités complémentaires, y compris les opérations de sous-traitance et d’achat de biens et services, pour autant qu’ils aient fait l’objet d’une demande par le bénéficiaire et qu’ils aient été approuvés par l’AN et spécifiés à l’annexe </w:t>
      </w:r>
      <w:proofErr w:type="gramStart"/>
      <w:r>
        <w:rPr>
          <w:rFonts w:ascii="Times New Roman" w:hAnsi="Times New Roman"/>
          <w:sz w:val="24"/>
          <w:szCs w:val="24"/>
        </w:rPr>
        <w:t>I;</w:t>
      </w:r>
      <w:proofErr w:type="gramEnd"/>
    </w:p>
    <w:p>
      <w:pPr>
        <w:pStyle w:val="Paragraphedeliste"/>
        <w:numPr>
          <w:ilvl w:val="0"/>
          <w:numId w:val="133"/>
        </w:numPr>
        <w:suppressAutoHyphens w:val="0"/>
        <w:jc w:val="both"/>
        <w:rPr>
          <w:rFonts w:ascii="Times New Roman" w:hAnsi="Times New Roman" w:cs="Times New Roman"/>
          <w:sz w:val="24"/>
          <w:szCs w:val="24"/>
        </w:rPr>
      </w:pPr>
      <w:r>
        <w:rPr>
          <w:rFonts w:ascii="Times New Roman" w:hAnsi="Times New Roman"/>
          <w:sz w:val="24"/>
          <w:szCs w:val="24"/>
        </w:rPr>
        <w:t>les coûts indirects représentant des frais administratifs généraux du bénéficiaire et pouvant être considérés comme imputables au projet (factures d’électricité ou de connexion internet, coût des locaux, coût du personnel permanent, par exemple</w:t>
      </w:r>
      <w:proofErr w:type="gramStart"/>
      <w:r>
        <w:rPr>
          <w:rFonts w:ascii="Times New Roman" w:hAnsi="Times New Roman"/>
          <w:sz w:val="24"/>
          <w:szCs w:val="24"/>
        </w:rPr>
        <w:t>);</w:t>
      </w:r>
      <w:proofErr w:type="gramEnd"/>
      <w:r>
        <w:rPr>
          <w:rFonts w:ascii="Times New Roman" w:hAnsi="Times New Roman"/>
          <w:sz w:val="24"/>
          <w:szCs w:val="24"/>
        </w:rPr>
        <w:t xml:space="preserve"> ils ne peuvent excéder 7 % des coûts directs éligibles des activités complémentaires.</w:t>
      </w:r>
    </w:p>
    <w:p>
      <w:pPr>
        <w:pStyle w:val="Paragraphedeliste"/>
        <w:ind w:left="851"/>
        <w:jc w:val="both"/>
        <w:rPr>
          <w:rFonts w:ascii="Times New Roman" w:hAnsi="Times New Roman" w:cs="Times New Roman"/>
          <w:sz w:val="24"/>
          <w:szCs w:val="24"/>
        </w:rPr>
      </w:pPr>
    </w:p>
    <w:p>
      <w:pPr>
        <w:pStyle w:val="Paragraphedeliste"/>
        <w:numPr>
          <w:ilvl w:val="0"/>
          <w:numId w:val="132"/>
        </w:numPr>
        <w:jc w:val="both"/>
        <w:rPr>
          <w:rFonts w:ascii="Times New Roman" w:hAnsi="Times New Roman"/>
          <w:sz w:val="24"/>
          <w:szCs w:val="24"/>
        </w:rPr>
      </w:pPr>
      <w:r>
        <w:rPr>
          <w:rFonts w:ascii="Times New Roman" w:hAnsi="Times New Roman"/>
          <w:sz w:val="24"/>
          <w:szCs w:val="24"/>
        </w:rPr>
        <w:t xml:space="preserve">Documents </w:t>
      </w:r>
      <w:proofErr w:type="gramStart"/>
      <w:r>
        <w:rPr>
          <w:rFonts w:ascii="Times New Roman" w:hAnsi="Times New Roman"/>
          <w:sz w:val="24"/>
          <w:szCs w:val="24"/>
        </w:rPr>
        <w:t>justificatifs:</w:t>
      </w:r>
      <w:proofErr w:type="gramEnd"/>
      <w:r>
        <w:rPr>
          <w:rFonts w:ascii="Times New Roman" w:hAnsi="Times New Roman"/>
          <w:sz w:val="24"/>
          <w:szCs w:val="24"/>
        </w:rPr>
        <w:t xml:space="preserve"> </w:t>
      </w:r>
    </w:p>
    <w:p>
      <w:pPr>
        <w:pStyle w:val="Paragraphedeliste"/>
        <w:jc w:val="both"/>
        <w:rPr>
          <w:rFonts w:ascii="Times New Roman" w:hAnsi="Times New Roman"/>
          <w:sz w:val="24"/>
          <w:szCs w:val="24"/>
          <w:lang w:val="en-US"/>
        </w:rPr>
      </w:pPr>
    </w:p>
    <w:p>
      <w:pPr>
        <w:pStyle w:val="Paragraphedeliste"/>
        <w:numPr>
          <w:ilvl w:val="0"/>
          <w:numId w:val="45"/>
        </w:numPr>
        <w:ind w:left="1134"/>
        <w:jc w:val="both"/>
        <w:rPr>
          <w:rFonts w:ascii="Times New Roman" w:hAnsi="Times New Roman" w:cs="Times New Roman"/>
          <w:sz w:val="24"/>
          <w:szCs w:val="24"/>
        </w:rPr>
      </w:pPr>
      <w:r>
        <w:rPr>
          <w:rFonts w:ascii="Times New Roman" w:hAnsi="Times New Roman"/>
          <w:sz w:val="24"/>
          <w:szCs w:val="24"/>
        </w:rPr>
        <w:t>pour les coûts directs: la preuve de paiement des frais afférents sur la base de factures des coûts réels encourus, précisant le nom et l’adresse de l’organisme délivrant la facture, le montant et la devise, ainsi que la date de la facture;</w:t>
      </w:r>
    </w:p>
    <w:p>
      <w:pPr>
        <w:pStyle w:val="Paragraphedeliste"/>
        <w:numPr>
          <w:ilvl w:val="0"/>
          <w:numId w:val="4"/>
        </w:numPr>
        <w:rPr>
          <w:rFonts w:ascii="Times New Roman" w:hAnsi="Times New Roman"/>
          <w:b/>
          <w:bCs/>
          <w:sz w:val="24"/>
          <w:szCs w:val="24"/>
          <w:shd w:val="clear" w:color="auto" w:fill="FFFF00"/>
        </w:rPr>
      </w:pPr>
      <w:r>
        <w:rPr>
          <w:rFonts w:ascii="Times New Roman" w:hAnsi="Times New Roman"/>
          <w:sz w:val="24"/>
          <w:szCs w:val="24"/>
        </w:rPr>
        <w:t xml:space="preserve">pour les coûts </w:t>
      </w:r>
      <w:proofErr w:type="gramStart"/>
      <w:r>
        <w:rPr>
          <w:rFonts w:ascii="Times New Roman" w:hAnsi="Times New Roman"/>
          <w:sz w:val="24"/>
          <w:szCs w:val="24"/>
        </w:rPr>
        <w:t>indirects:</w:t>
      </w:r>
      <w:proofErr w:type="gramEnd"/>
      <w:r>
        <w:rPr>
          <w:rFonts w:ascii="Times New Roman" w:hAnsi="Times New Roman"/>
          <w:sz w:val="24"/>
          <w:szCs w:val="24"/>
        </w:rPr>
        <w:t xml:space="preserve"> aucune pièce justificative requise].</w:t>
      </w:r>
    </w:p>
    <w:p>
      <w:pPr>
        <w:pStyle w:val="Paragraphedeliste"/>
        <w:ind w:left="1069"/>
      </w:pPr>
    </w:p>
    <w:p>
      <w:pPr>
        <w:pStyle w:val="Paragraphedeliste"/>
        <w:numPr>
          <w:ilvl w:val="0"/>
          <w:numId w:val="19"/>
        </w:numPr>
        <w:jc w:val="both"/>
      </w:pPr>
      <w:r>
        <w:rPr>
          <w:rFonts w:ascii="Times New Roman" w:hAnsi="Times New Roman"/>
          <w:sz w:val="24"/>
          <w:szCs w:val="24"/>
        </w:rPr>
        <w:t xml:space="preserve">Établissement de </w:t>
      </w:r>
      <w:proofErr w:type="gramStart"/>
      <w:r>
        <w:rPr>
          <w:rFonts w:ascii="Times New Roman" w:hAnsi="Times New Roman"/>
          <w:sz w:val="24"/>
          <w:szCs w:val="24"/>
        </w:rPr>
        <w:t>rapports:</w:t>
      </w:r>
      <w:proofErr w:type="gramEnd"/>
    </w:p>
    <w:p>
      <w:pPr>
        <w:pStyle w:val="Paragraphedeliste"/>
        <w:numPr>
          <w:ilvl w:val="0"/>
          <w:numId w:val="45"/>
        </w:numPr>
        <w:ind w:left="1134"/>
        <w:jc w:val="both"/>
        <w:rPr>
          <w:rFonts w:ascii="Times New Roman" w:hAnsi="Times New Roman"/>
          <w:sz w:val="24"/>
          <w:szCs w:val="24"/>
        </w:rPr>
      </w:pPr>
      <w:r>
        <w:rPr>
          <w:rFonts w:ascii="Times New Roman" w:hAnsi="Times New Roman"/>
          <w:sz w:val="24"/>
          <w:szCs w:val="24"/>
        </w:rPr>
        <w:t xml:space="preserve">pour les coûts </w:t>
      </w:r>
      <w:proofErr w:type="gramStart"/>
      <w:r>
        <w:rPr>
          <w:rFonts w:ascii="Times New Roman" w:hAnsi="Times New Roman"/>
          <w:sz w:val="24"/>
          <w:szCs w:val="24"/>
        </w:rPr>
        <w:t>directs:</w:t>
      </w:r>
      <w:proofErr w:type="gramEnd"/>
      <w:r>
        <w:rPr>
          <w:rFonts w:ascii="Times New Roman" w:hAnsi="Times New Roman"/>
          <w:sz w:val="24"/>
          <w:szCs w:val="24"/>
        </w:rPr>
        <w:t xml:space="preserve"> pour chaque poste de dépense de cette catégorie budgétaire, le bénéficiaire mentionne le type de coûts et le montant réel des coûts encourus dans son rapport;</w:t>
      </w:r>
    </w:p>
    <w:p>
      <w:pPr>
        <w:pStyle w:val="Paragraphedeliste"/>
        <w:numPr>
          <w:ilvl w:val="0"/>
          <w:numId w:val="45"/>
        </w:numPr>
        <w:ind w:left="1134"/>
        <w:jc w:val="both"/>
        <w:rPr>
          <w:rFonts w:ascii="Times New Roman" w:hAnsi="Times New Roman"/>
          <w:sz w:val="24"/>
          <w:szCs w:val="24"/>
        </w:rPr>
      </w:pPr>
      <w:r>
        <w:rPr>
          <w:rFonts w:ascii="Times New Roman" w:hAnsi="Times New Roman"/>
          <w:sz w:val="24"/>
          <w:szCs w:val="24"/>
        </w:rPr>
        <w:t xml:space="preserve">pour les coûts </w:t>
      </w:r>
      <w:proofErr w:type="gramStart"/>
      <w:r>
        <w:rPr>
          <w:rFonts w:ascii="Times New Roman" w:hAnsi="Times New Roman"/>
          <w:sz w:val="24"/>
          <w:szCs w:val="24"/>
        </w:rPr>
        <w:t>indirects:</w:t>
      </w:r>
      <w:proofErr w:type="gramEnd"/>
      <w:r>
        <w:rPr>
          <w:rFonts w:ascii="Times New Roman" w:hAnsi="Times New Roman"/>
          <w:sz w:val="24"/>
          <w:szCs w:val="24"/>
        </w:rPr>
        <w:t xml:space="preserve"> aucune déclaration requise.</w:t>
      </w:r>
    </w:p>
    <w:p>
      <w:pPr>
        <w:jc w:val="both"/>
        <w:rPr>
          <w:rFonts w:ascii="Times New Roman" w:hAnsi="Times New Roman"/>
          <w:sz w:val="24"/>
          <w:szCs w:val="24"/>
        </w:rPr>
      </w:pPr>
    </w:p>
    <w:p>
      <w:pPr>
        <w:pStyle w:val="Titre1"/>
        <w:numPr>
          <w:ilvl w:val="0"/>
          <w:numId w:val="125"/>
        </w:numPr>
      </w:pPr>
      <w:bookmarkStart w:id="3" w:name="_Toc76713851"/>
      <w:r>
        <w:t>CONDITIONS D’ÉLIGIBILITÉ DES ACTIVITÉS DU PROJET</w:t>
      </w:r>
      <w:bookmarkEnd w:id="3"/>
    </w:p>
    <w:p>
      <w:pPr>
        <w:pStyle w:val="Corpsdetexte"/>
      </w:pPr>
    </w:p>
    <w:p>
      <w:pPr>
        <w:numPr>
          <w:ilvl w:val="0"/>
          <w:numId w:val="35"/>
        </w:numPr>
        <w:ind w:left="426"/>
        <w:jc w:val="both"/>
        <w:rPr>
          <w:rFonts w:ascii="Times New Roman" w:hAnsi="Times New Roman"/>
          <w:sz w:val="24"/>
          <w:szCs w:val="24"/>
        </w:rPr>
      </w:pPr>
      <w:r>
        <w:rPr>
          <w:rFonts w:ascii="Times New Roman" w:hAnsi="Times New Roman"/>
          <w:sz w:val="24"/>
          <w:szCs w:val="24"/>
        </w:rPr>
        <w:t xml:space="preserve">Le bénéficiaire veille à ce que les activités du projet pour lesquelles une subvention a été accordée soient éligibles conformément aux règles définies dans le guide du programme Erasmus+. </w:t>
      </w:r>
    </w:p>
    <w:p>
      <w:pPr>
        <w:numPr>
          <w:ilvl w:val="0"/>
          <w:numId w:val="35"/>
        </w:numPr>
        <w:ind w:left="426"/>
        <w:jc w:val="both"/>
        <w:rPr>
          <w:rFonts w:ascii="Times New Roman" w:hAnsi="Times New Roman"/>
          <w:sz w:val="24"/>
          <w:szCs w:val="24"/>
        </w:rPr>
      </w:pPr>
      <w:r>
        <w:rPr>
          <w:rFonts w:ascii="Times New Roman" w:hAnsi="Times New Roman"/>
          <w:sz w:val="24"/>
          <w:szCs w:val="24"/>
        </w:rPr>
        <w:t xml:space="preserve">La durée du voyage ne sera pas prise en considération pour déterminer la conformité avec la durée minimale éligible des activités de mobilité spécifiée dans le guide du programme. </w:t>
      </w:r>
    </w:p>
    <w:p>
      <w:pPr>
        <w:numPr>
          <w:ilvl w:val="0"/>
          <w:numId w:val="35"/>
        </w:numPr>
        <w:ind w:left="426"/>
        <w:jc w:val="both"/>
        <w:rPr>
          <w:rFonts w:ascii="Times New Roman" w:hAnsi="Times New Roman"/>
          <w:sz w:val="24"/>
          <w:szCs w:val="24"/>
        </w:rPr>
      </w:pPr>
      <w:r>
        <w:rPr>
          <w:rFonts w:ascii="Times New Roman" w:hAnsi="Times New Roman"/>
          <w:sz w:val="24"/>
          <w:szCs w:val="24"/>
        </w:rPr>
        <w:t xml:space="preserve">Les activités qui ne sont pas conformes aux règles définies dans le guide du programme Erasmus+ (et complétées par les règles établies dans la présente annexe) sont déclarées inéligibles par l’AN et les montants des subventions correspondant à ces activités seront intégralement recouvrés. Le recouvrement concerne toutes les </w:t>
      </w:r>
      <w:r>
        <w:rPr>
          <w:rFonts w:ascii="Times New Roman" w:hAnsi="Times New Roman"/>
          <w:sz w:val="24"/>
          <w:szCs w:val="24"/>
        </w:rPr>
        <w:lastRenderedPageBreak/>
        <w:t>catégories budgétaires pour lesquelles une subvention a été octroyée au titre de l’activité déclarée non éligible.</w:t>
      </w:r>
    </w:p>
    <w:p>
      <w:pPr>
        <w:pStyle w:val="Titre1"/>
        <w:numPr>
          <w:ilvl w:val="0"/>
          <w:numId w:val="125"/>
        </w:numPr>
      </w:pPr>
      <w:bookmarkStart w:id="4" w:name="_Toc76713852"/>
      <w:r>
        <w:t>RAPPORT FINAL</w:t>
      </w:r>
      <w:bookmarkEnd w:id="4"/>
      <w:r>
        <w:t xml:space="preserve"> </w:t>
      </w:r>
    </w:p>
    <w:p>
      <w:pPr>
        <w:pStyle w:val="Corpsdetexte"/>
      </w:pPr>
    </w:p>
    <w:p>
      <w:pPr>
        <w:jc w:val="both"/>
        <w:rPr>
          <w:rFonts w:ascii="Times New Roman" w:hAnsi="Times New Roman"/>
          <w:sz w:val="24"/>
          <w:szCs w:val="24"/>
        </w:rPr>
      </w:pPr>
      <w:r>
        <w:rPr>
          <w:rFonts w:ascii="Times New Roman" w:hAnsi="Times New Roman"/>
          <w:sz w:val="24"/>
          <w:szCs w:val="24"/>
          <w:shd w:val="clear" w:color="auto" w:fill="00FFFF"/>
        </w:rPr>
        <w:t xml:space="preserve">Pour les bénéficiaires non accrédités dans le secteur de la </w:t>
      </w:r>
      <w:proofErr w:type="gramStart"/>
      <w:r>
        <w:rPr>
          <w:rFonts w:ascii="Times New Roman" w:hAnsi="Times New Roman"/>
          <w:sz w:val="24"/>
          <w:szCs w:val="24"/>
          <w:shd w:val="clear" w:color="auto" w:fill="00FFFF"/>
        </w:rPr>
        <w:t>jeunesse:</w:t>
      </w:r>
      <w:proofErr w:type="gramEnd"/>
    </w:p>
    <w:p>
      <w:pPr>
        <w:jc w:val="both"/>
        <w:rPr>
          <w:rFonts w:ascii="Times New Roman" w:hAnsi="Times New Roman"/>
          <w:sz w:val="24"/>
          <w:szCs w:val="24"/>
        </w:rPr>
      </w:pPr>
      <w:r>
        <w:rPr>
          <w:rFonts w:ascii="Times New Roman" w:hAnsi="Times New Roman"/>
          <w:sz w:val="24"/>
          <w:szCs w:val="24"/>
        </w:rPr>
        <w:t>Le rapport final sera évalué conjointement avec les rapports des participants et noté sur un total de 100 points maximum. Un ensemble de critères d’évaluation communs sera utilisé pour déterminer dans quelle mesure le projet a été mis en œuvre conformément à la demande de subvention approuvée et aux normes de qualité Erasmus.</w:t>
      </w:r>
    </w:p>
    <w:p>
      <w:pPr>
        <w:jc w:val="both"/>
        <w:rPr>
          <w:rFonts w:ascii="Times New Roman" w:hAnsi="Times New Roman"/>
          <w:sz w:val="24"/>
          <w:szCs w:val="24"/>
        </w:rPr>
      </w:pPr>
      <w:r>
        <w:rPr>
          <w:rFonts w:ascii="Times New Roman" w:hAnsi="Times New Roman"/>
          <w:sz w:val="24"/>
          <w:szCs w:val="24"/>
        </w:rPr>
        <w:t xml:space="preserve">Le bénéficiaire soumet le rapport final après la date de fin du projet ou lorsque les activités prévues auront été réalisées.] </w:t>
      </w:r>
    </w:p>
    <w:p>
      <w:pPr>
        <w:jc w:val="both"/>
        <w:rPr>
          <w:rFonts w:ascii="Times New Roman" w:hAnsi="Times New Roman"/>
          <w:sz w:val="24"/>
          <w:szCs w:val="24"/>
        </w:rPr>
      </w:pPr>
      <w:r>
        <w:rPr>
          <w:rFonts w:ascii="Times New Roman" w:hAnsi="Times New Roman"/>
          <w:sz w:val="24"/>
          <w:szCs w:val="24"/>
          <w:shd w:val="clear" w:color="auto" w:fill="00FFFF"/>
        </w:rPr>
        <w:t>Pour les bénéficiaires accrédités dans le secteur de la jeunesse:</w:t>
      </w:r>
    </w:p>
    <w:p>
      <w:pPr>
        <w:jc w:val="both"/>
        <w:rPr>
          <w:rFonts w:ascii="Times New Roman" w:hAnsi="Times New Roman"/>
          <w:sz w:val="24"/>
          <w:szCs w:val="24"/>
        </w:rPr>
      </w:pPr>
      <w:r>
        <w:rPr>
          <w:rFonts w:ascii="Times New Roman" w:hAnsi="Times New Roman"/>
          <w:sz w:val="24"/>
          <w:szCs w:val="24"/>
        </w:rPr>
        <w:t>Le rapport final sera évalué conjointement avec les rapports des participants et noté sur un total de 100 points maximum. Un ensemble de critères d’évaluation communs sera utilisé pour déterminer dans quelle mesure le projet a été mis en œuvre conformément aux objectifs définis à l’annexe II de la convention, au plan Erasmus approuvé, et aux normes de qualité Erasmus.</w:t>
      </w:r>
    </w:p>
    <w:p>
      <w:pPr>
        <w:jc w:val="both"/>
        <w:rPr>
          <w:rFonts w:ascii="Times New Roman" w:hAnsi="Times New Roman"/>
          <w:sz w:val="24"/>
          <w:szCs w:val="24"/>
        </w:rPr>
      </w:pPr>
      <w:r>
        <w:rPr>
          <w:rFonts w:ascii="Times New Roman" w:hAnsi="Times New Roman"/>
          <w:sz w:val="24"/>
          <w:szCs w:val="24"/>
        </w:rPr>
        <w:t>Le bénéficiaire soumet le rapport final après la date de fin du projet. Les soumissions du rapport final avant cette date pourraient être considérées comme une demande de résiliation anticipée de la convention de subvention et peuvent entraîner une baisse de la note d’évaluation.]</w:t>
      </w:r>
    </w:p>
    <w:p>
      <w:pPr>
        <w:jc w:val="both"/>
        <w:rPr>
          <w:rFonts w:ascii="Times New Roman" w:hAnsi="Times New Roman"/>
          <w:sz w:val="24"/>
          <w:szCs w:val="24"/>
          <w:highlight w:val="cyan"/>
        </w:rPr>
      </w:pPr>
    </w:p>
    <w:p>
      <w:pPr>
        <w:pStyle w:val="Titre1"/>
        <w:numPr>
          <w:ilvl w:val="0"/>
          <w:numId w:val="125"/>
        </w:numPr>
      </w:pPr>
      <w:bookmarkStart w:id="5" w:name="_Toc76713853"/>
      <w:r>
        <w:t>RÉDUCTION DE LA SUBVENTION EN CAS D’EXÉCUTION INSATISFAISANTE, PARTIELLE OU TARDIVE</w:t>
      </w:r>
      <w:bookmarkEnd w:id="5"/>
      <w:r>
        <w:t xml:space="preserve"> </w:t>
      </w:r>
    </w:p>
    <w:p>
      <w:pPr>
        <w:pStyle w:val="Corpsdetexte"/>
      </w:pPr>
    </w:p>
    <w:p>
      <w:pPr>
        <w:jc w:val="both"/>
        <w:rPr>
          <w:rFonts w:ascii="Times New Roman" w:hAnsi="Times New Roman"/>
          <w:sz w:val="24"/>
          <w:szCs w:val="24"/>
        </w:rPr>
      </w:pPr>
      <w:r>
        <w:rPr>
          <w:rFonts w:ascii="Times New Roman" w:hAnsi="Times New Roman"/>
          <w:sz w:val="24"/>
          <w:szCs w:val="24"/>
        </w:rPr>
        <w:t xml:space="preserve">L’AN peut décider de l’exécution insatisfaisante, partielle ou tardive du projet sur la base du rapport final soumis par le bénéficiaire (y compris les rapports soumis par les différents participants aux activités de mobilité). </w:t>
      </w:r>
    </w:p>
    <w:p>
      <w:pPr>
        <w:jc w:val="both"/>
        <w:rPr>
          <w:rFonts w:ascii="Times New Roman" w:hAnsi="Times New Roman"/>
          <w:sz w:val="24"/>
          <w:szCs w:val="24"/>
        </w:rPr>
      </w:pPr>
      <w:r>
        <w:rPr>
          <w:rFonts w:ascii="Times New Roman" w:hAnsi="Times New Roman"/>
          <w:sz w:val="24"/>
          <w:szCs w:val="24"/>
        </w:rPr>
        <w:t xml:space="preserve">En outre, l’AN peut également tenir compte d’informations émanant de toute autre source pertinente qui prouvent que l’exécution du projet n’est pas conforme aux dispositions contractuelles. Les autres sources d’informations peuvent inclure des visites de contrôle, </w:t>
      </w:r>
      <w:r>
        <w:rPr>
          <w:rFonts w:ascii="Times New Roman" w:hAnsi="Times New Roman"/>
          <w:sz w:val="24"/>
          <w:szCs w:val="24"/>
        </w:rPr>
        <w:lastRenderedPageBreak/>
        <w:t>des rapports intermédiaires d’accréditation, des contrôles sur pièces ou des contrôles sur site réalisés par l’AN.</w:t>
      </w:r>
    </w:p>
    <w:p>
      <w:pPr>
        <w:jc w:val="both"/>
        <w:rPr>
          <w:rFonts w:ascii="Times New Roman" w:hAnsi="Times New Roman"/>
          <w:sz w:val="24"/>
          <w:szCs w:val="24"/>
        </w:rPr>
      </w:pPr>
      <w:r>
        <w:rPr>
          <w:rFonts w:ascii="Times New Roman" w:hAnsi="Times New Roman"/>
          <w:sz w:val="24"/>
          <w:szCs w:val="24"/>
        </w:rPr>
        <w:t xml:space="preserve">Si la note totale du rapport final est inférieure à 60 points, l’AN peut réduire le montant final de la subvention au titre du soutien organisationnel </w:t>
      </w:r>
      <w:r>
        <w:rPr>
          <w:rFonts w:ascii="Times New Roman" w:hAnsi="Times New Roman"/>
          <w:sz w:val="24"/>
          <w:szCs w:val="24"/>
          <w:highlight w:val="cyan"/>
        </w:rPr>
        <w:t xml:space="preserve">[Pour les activités de participation des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au titre des frais de gestion du projet] au motif d’une exécution insatisfaisante, partielle ou tardive de l’action, même si toutes les activités décrites dans le rapport étaient éligibles et se sont effectivement déroulées. Dans ce cas, une réduction de la subvention peut </w:t>
      </w:r>
      <w:proofErr w:type="gramStart"/>
      <w:r>
        <w:rPr>
          <w:rFonts w:ascii="Times New Roman" w:hAnsi="Times New Roman"/>
          <w:sz w:val="24"/>
          <w:szCs w:val="24"/>
        </w:rPr>
        <w:t>atteindre:</w:t>
      </w:r>
      <w:proofErr w:type="gramEnd"/>
    </w:p>
    <w:p>
      <w:pPr>
        <w:numPr>
          <w:ilvl w:val="0"/>
          <w:numId w:val="69"/>
        </w:numPr>
        <w:jc w:val="both"/>
        <w:rPr>
          <w:rFonts w:ascii="Times New Roman" w:hAnsi="Times New Roman"/>
          <w:sz w:val="24"/>
          <w:szCs w:val="24"/>
        </w:rPr>
      </w:pPr>
      <w:r>
        <w:rPr>
          <w:rFonts w:ascii="Times New Roman" w:hAnsi="Times New Roman"/>
          <w:sz w:val="24"/>
          <w:szCs w:val="24"/>
        </w:rPr>
        <w:t>10 % si la note du rapport final est supérieure ou égale à 50 points et inférieure à 60 </w:t>
      </w:r>
      <w:proofErr w:type="gramStart"/>
      <w:r>
        <w:rPr>
          <w:rFonts w:ascii="Times New Roman" w:hAnsi="Times New Roman"/>
          <w:sz w:val="24"/>
          <w:szCs w:val="24"/>
        </w:rPr>
        <w:t>points;</w:t>
      </w:r>
      <w:proofErr w:type="gramEnd"/>
    </w:p>
    <w:p>
      <w:pPr>
        <w:numPr>
          <w:ilvl w:val="0"/>
          <w:numId w:val="69"/>
        </w:numPr>
        <w:jc w:val="both"/>
        <w:rPr>
          <w:rFonts w:ascii="Times New Roman" w:hAnsi="Times New Roman"/>
          <w:sz w:val="24"/>
          <w:szCs w:val="24"/>
        </w:rPr>
      </w:pPr>
      <w:r>
        <w:rPr>
          <w:rFonts w:ascii="Times New Roman" w:hAnsi="Times New Roman"/>
          <w:sz w:val="24"/>
          <w:szCs w:val="24"/>
        </w:rPr>
        <w:t>25 % si la note du rapport final est supérieure ou égale à 40 points et inférieure à 50 </w:t>
      </w:r>
      <w:proofErr w:type="gramStart"/>
      <w:r>
        <w:rPr>
          <w:rFonts w:ascii="Times New Roman" w:hAnsi="Times New Roman"/>
          <w:sz w:val="24"/>
          <w:szCs w:val="24"/>
        </w:rPr>
        <w:t>points;</w:t>
      </w:r>
      <w:proofErr w:type="gramEnd"/>
    </w:p>
    <w:p>
      <w:pPr>
        <w:numPr>
          <w:ilvl w:val="0"/>
          <w:numId w:val="69"/>
        </w:numPr>
        <w:jc w:val="both"/>
        <w:rPr>
          <w:rFonts w:ascii="Times New Roman" w:hAnsi="Times New Roman"/>
          <w:sz w:val="24"/>
          <w:szCs w:val="24"/>
        </w:rPr>
      </w:pPr>
      <w:r>
        <w:rPr>
          <w:rFonts w:ascii="Times New Roman" w:hAnsi="Times New Roman"/>
          <w:sz w:val="24"/>
          <w:szCs w:val="24"/>
        </w:rPr>
        <w:t>50 % si la note du rapport final est supérieure ou égale à 25 points et inférieure à 40 </w:t>
      </w:r>
      <w:proofErr w:type="gramStart"/>
      <w:r>
        <w:rPr>
          <w:rFonts w:ascii="Times New Roman" w:hAnsi="Times New Roman"/>
          <w:sz w:val="24"/>
          <w:szCs w:val="24"/>
        </w:rPr>
        <w:t>points;</w:t>
      </w:r>
      <w:proofErr w:type="gramEnd"/>
    </w:p>
    <w:p>
      <w:pPr>
        <w:numPr>
          <w:ilvl w:val="0"/>
          <w:numId w:val="69"/>
        </w:numPr>
        <w:jc w:val="both"/>
        <w:rPr>
          <w:rFonts w:ascii="Times New Roman" w:hAnsi="Times New Roman"/>
          <w:sz w:val="24"/>
          <w:szCs w:val="24"/>
        </w:rPr>
      </w:pPr>
      <w:r>
        <w:rPr>
          <w:rFonts w:ascii="Times New Roman" w:hAnsi="Times New Roman"/>
          <w:sz w:val="24"/>
          <w:szCs w:val="24"/>
        </w:rPr>
        <w:t>75 % si la note du rapport final est inférieure à 25 points.</w:t>
      </w:r>
    </w:p>
    <w:p>
      <w:pPr>
        <w:spacing w:after="0"/>
        <w:ind w:left="1417"/>
        <w:jc w:val="both"/>
        <w:rPr>
          <w:rFonts w:ascii="Times New Roman" w:hAnsi="Times New Roman"/>
          <w:sz w:val="24"/>
          <w:szCs w:val="24"/>
        </w:rPr>
      </w:pPr>
    </w:p>
    <w:p>
      <w:pPr>
        <w:pStyle w:val="Titre1"/>
        <w:numPr>
          <w:ilvl w:val="0"/>
          <w:numId w:val="125"/>
        </w:numPr>
        <w:rPr>
          <w:u w:val="single"/>
          <w:shd w:val="clear" w:color="auto" w:fill="00FFFF"/>
        </w:rPr>
      </w:pPr>
      <w:bookmarkStart w:id="6" w:name="_Toc76713854"/>
      <w:r>
        <w:t>MODIFICATIONS DE LA SUBVENTION</w:t>
      </w:r>
      <w:bookmarkEnd w:id="6"/>
    </w:p>
    <w:p>
      <w:pPr>
        <w:pStyle w:val="Paragraphedeliste"/>
        <w:rPr>
          <w:u w:val="single"/>
          <w:shd w:val="clear" w:color="auto" w:fill="00FFFF"/>
        </w:rPr>
      </w:pPr>
    </w:p>
    <w:p>
      <w:pPr>
        <w:widowControl w:val="0"/>
        <w:spacing w:after="0" w:line="273" w:lineRule="auto"/>
        <w:ind w:left="426"/>
        <w:jc w:val="both"/>
        <w:rPr>
          <w:rFonts w:ascii="Times New Roman" w:hAnsi="Times New Roman"/>
          <w:sz w:val="24"/>
          <w:szCs w:val="24"/>
        </w:rPr>
      </w:pPr>
    </w:p>
    <w:p>
      <w:pPr>
        <w:widowControl w:val="0"/>
        <w:spacing w:after="0" w:line="273" w:lineRule="auto"/>
        <w:ind w:left="426"/>
        <w:jc w:val="both"/>
        <w:rPr>
          <w:rFonts w:ascii="Times New Roman" w:hAnsi="Times New Roman"/>
          <w:sz w:val="24"/>
          <w:szCs w:val="24"/>
        </w:rPr>
      </w:pPr>
      <w:r>
        <w:rPr>
          <w:rFonts w:ascii="Times New Roman" w:hAnsi="Times New Roman"/>
          <w:sz w:val="24"/>
          <w:szCs w:val="24"/>
        </w:rPr>
        <w:t>Lorsque le rapport intermédiaire indique que les activités de mobilité sont moins nombreuses ou ont une durée plus courte, ce qui indique que le bénéficiaire ne sera pas en mesure d’utiliser la totalité de la subvention, le montant total maximal de la subvention indiqué à l’article I.3.1 peut être diminué exceptionnellement par une modification signée par l’AN uniquement. Le bénéficiaire dispose d’un délai de 30 jours pour présenter ses observations.</w:t>
      </w:r>
    </w:p>
    <w:p>
      <w:pPr>
        <w:widowControl w:val="0"/>
        <w:spacing w:after="0" w:line="273" w:lineRule="auto"/>
        <w:jc w:val="both"/>
        <w:rPr>
          <w:rFonts w:ascii="Times New Roman" w:hAnsi="Times New Roman"/>
          <w:sz w:val="24"/>
          <w:szCs w:val="24"/>
        </w:rPr>
      </w:pPr>
    </w:p>
    <w:p>
      <w:pPr>
        <w:widowControl w:val="0"/>
        <w:spacing w:after="0" w:line="273" w:lineRule="auto"/>
        <w:jc w:val="both"/>
        <w:rPr>
          <w:rFonts w:ascii="Times New Roman" w:hAnsi="Times New Roman"/>
          <w:sz w:val="24"/>
          <w:szCs w:val="24"/>
          <w:u w:val="single"/>
          <w:shd w:val="clear" w:color="auto" w:fill="00FFFF"/>
        </w:rPr>
      </w:pPr>
    </w:p>
    <w:p>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[Pour les bénéficiaires accrédités dans le secteur de la jeunesse</w:t>
      </w:r>
    </w:p>
    <w:p>
      <w:pPr>
        <w:widowControl w:val="0"/>
        <w:spacing w:after="0" w:line="273" w:lineRule="auto"/>
        <w:jc w:val="both"/>
        <w:rPr>
          <w:rFonts w:ascii="Times New Roman" w:hAnsi="Times New Roman"/>
          <w:sz w:val="24"/>
          <w:szCs w:val="24"/>
          <w:u w:val="single"/>
        </w:rPr>
      </w:pPr>
    </w:p>
    <w:p>
      <w:pPr>
        <w:widowControl w:val="0"/>
        <w:spacing w:after="0" w:line="273" w:lineRule="auto"/>
        <w:jc w:val="both"/>
        <w:rPr>
          <w:rFonts w:ascii="Times New Roman" w:hAnsi="Times New Roman"/>
          <w:sz w:val="24"/>
          <w:szCs w:val="24"/>
        </w:rPr>
      </w:pPr>
      <w:r>
        <w:rPr>
          <w:rFonts w:ascii="Times New Roman" w:hAnsi="Times New Roman"/>
          <w:sz w:val="24"/>
          <w:szCs w:val="24"/>
        </w:rPr>
        <w:t xml:space="preserve">Le montant total maximal de la subvention indiqué à l’article I.3.1 peut être augmenté par une modification de la convention de subvention dans les cas </w:t>
      </w:r>
      <w:proofErr w:type="gramStart"/>
      <w:r>
        <w:rPr>
          <w:rFonts w:ascii="Times New Roman" w:hAnsi="Times New Roman"/>
          <w:sz w:val="24"/>
          <w:szCs w:val="24"/>
        </w:rPr>
        <w:t>suivants:</w:t>
      </w:r>
      <w:proofErr w:type="gramEnd"/>
    </w:p>
    <w:p>
      <w:pPr>
        <w:widowControl w:val="0"/>
        <w:spacing w:after="0" w:line="273" w:lineRule="auto"/>
        <w:jc w:val="both"/>
        <w:rPr>
          <w:rFonts w:ascii="Times New Roman" w:hAnsi="Times New Roman"/>
          <w:sz w:val="24"/>
          <w:szCs w:val="24"/>
          <w:u w:val="single"/>
        </w:rPr>
      </w:pPr>
    </w:p>
    <w:p>
      <w:pPr>
        <w:widowControl w:val="0"/>
        <w:spacing w:after="0" w:line="273" w:lineRule="auto"/>
        <w:ind w:left="720" w:hanging="720"/>
        <w:jc w:val="both"/>
        <w:rPr>
          <w:rFonts w:ascii="Times New Roman" w:hAnsi="Times New Roman"/>
          <w:color w:val="000000"/>
          <w:sz w:val="24"/>
          <w:szCs w:val="24"/>
        </w:rPr>
      </w:pPr>
      <w:r>
        <w:rPr>
          <w:rFonts w:ascii="Times New Roman" w:hAnsi="Times New Roman"/>
          <w:sz w:val="24"/>
          <w:szCs w:val="24"/>
        </w:rPr>
        <w:t>a)</w:t>
      </w:r>
      <w:r>
        <w:tab/>
      </w:r>
      <w:r>
        <w:rPr>
          <w:rFonts w:ascii="Times New Roman" w:hAnsi="Times New Roman"/>
          <w:sz w:val="24"/>
          <w:szCs w:val="24"/>
        </w:rPr>
        <w:t xml:space="preserve">lorsque l’AN obtient des fonds supplémentaires en vue d’une redistribution en faveur de bénéficiaires accrédités et à condition que les informations fournies par les bénéficiaires au moyen de l’outil d’établissement de rapports et de gestion </w:t>
      </w:r>
      <w:r>
        <w:rPr>
          <w:rFonts w:ascii="Times New Roman" w:hAnsi="Times New Roman"/>
          <w:sz w:val="24"/>
          <w:szCs w:val="24"/>
        </w:rPr>
        <w:lastRenderedPageBreak/>
        <w:t xml:space="preserve">d’Erasmus+ indiquent qu’ils sont en mesure de réaliser des activités supplémentaires de </w:t>
      </w:r>
      <w:proofErr w:type="gramStart"/>
      <w:r>
        <w:rPr>
          <w:rFonts w:ascii="Times New Roman" w:hAnsi="Times New Roman"/>
          <w:sz w:val="24"/>
          <w:szCs w:val="24"/>
        </w:rPr>
        <w:t>mobilité;</w:t>
      </w:r>
      <w:proofErr w:type="gramEnd"/>
    </w:p>
    <w:p>
      <w:pPr>
        <w:widowControl w:val="0"/>
        <w:spacing w:after="0" w:line="273" w:lineRule="auto"/>
        <w:ind w:left="1080"/>
        <w:jc w:val="both"/>
        <w:rPr>
          <w:rFonts w:ascii="Times New Roman" w:hAnsi="Times New Roman"/>
          <w:color w:val="000000"/>
          <w:sz w:val="24"/>
          <w:szCs w:val="24"/>
        </w:rPr>
      </w:pPr>
    </w:p>
    <w:p>
      <w:pPr>
        <w:ind w:left="720" w:hanging="720"/>
        <w:jc w:val="both"/>
        <w:rPr>
          <w:rFonts w:ascii="Times New Roman" w:hAnsi="Times New Roman"/>
          <w:sz w:val="24"/>
          <w:szCs w:val="24"/>
        </w:rPr>
      </w:pPr>
      <w:r>
        <w:rPr>
          <w:rFonts w:ascii="Times New Roman" w:hAnsi="Times New Roman"/>
          <w:sz w:val="24"/>
          <w:szCs w:val="24"/>
        </w:rPr>
        <w:t>b)</w:t>
      </w:r>
      <w:r>
        <w:tab/>
      </w:r>
      <w:r>
        <w:rPr>
          <w:rFonts w:ascii="Times New Roman" w:hAnsi="Times New Roman"/>
          <w:sz w:val="24"/>
          <w:szCs w:val="24"/>
        </w:rPr>
        <w:t>jusqu’à l’expiration du délai de 12 mois après le début du projet, le bénéficiaire peut soumettre des demandes justifiées de fonds supplémentaires pour la couverture de coûts exceptionnels et au titre du soutien pour l’inclusion si ces besoins supplémentaires ne peuvent pas être couverts par un transfert de fonds dans le cadre de la subvention existante sans incidence négative sur la réalisation des objectifs spécifiés à l’annexe II.</w:t>
      </w:r>
    </w:p>
    <w:p>
      <w:pPr>
        <w:ind w:left="720" w:hanging="720"/>
        <w:jc w:val="both"/>
        <w:rPr>
          <w:rFonts w:ascii="Times New Roman" w:hAnsi="Times New Roman"/>
          <w:sz w:val="24"/>
          <w:szCs w:val="24"/>
        </w:rPr>
      </w:pPr>
      <w:r>
        <w:tab/>
      </w:r>
      <w:r>
        <w:rPr>
          <w:rFonts w:ascii="Times New Roman" w:hAnsi="Times New Roman"/>
          <w:sz w:val="24"/>
          <w:szCs w:val="24"/>
        </w:rPr>
        <w:t xml:space="preserve">L’agence nationale examinera ces demandes si des fonds restent disponibles à cette fin. Lorsqu’une demande de fonds supplémentaires est approuvée, l’agence nationale évalue si la modification prévoyant des fonds supplémentaires doit être effectuée immédiatement, ou à un stade ultérieur. </w:t>
      </w:r>
    </w:p>
    <w:p>
      <w:pPr>
        <w:ind w:left="720" w:hanging="720"/>
        <w:jc w:val="both"/>
        <w:rPr>
          <w:rFonts w:ascii="Times New Roman" w:hAnsi="Times New Roman"/>
          <w:sz w:val="24"/>
          <w:szCs w:val="24"/>
        </w:rPr>
      </w:pPr>
      <w:r>
        <w:tab/>
      </w:r>
      <w:r>
        <w:rPr>
          <w:rFonts w:ascii="Times New Roman" w:hAnsi="Times New Roman"/>
          <w:sz w:val="24"/>
          <w:szCs w:val="24"/>
        </w:rPr>
        <w:t>L’agence nationale fonde son évaluation sur le montant de préfinancement déjà disponible pour le bénéficiaire, le montant des fonds supplémentaires requis, et la nature des dépenses approuvées. L’agence nationale établit d’urgence la modification requise si cela est nécessaire pour que le bénéficiaire puisse se conformer aux règles relatives à la fourniture d’un soutien pour l’inclusion des participants, comme spécifié dans les conditions particulières.</w:t>
      </w:r>
    </w:p>
    <w:p>
      <w:pPr>
        <w:spacing w:after="0"/>
        <w:rPr>
          <w:rFonts w:ascii="Times New Roman" w:eastAsia="SimSun" w:hAnsi="Times New Roman"/>
          <w:b/>
          <w:kern w:val="1"/>
          <w:sz w:val="24"/>
          <w:szCs w:val="24"/>
        </w:rPr>
      </w:pPr>
    </w:p>
    <w:p>
      <w:pPr>
        <w:pStyle w:val="Titre1"/>
        <w:numPr>
          <w:ilvl w:val="0"/>
          <w:numId w:val="125"/>
        </w:numPr>
      </w:pPr>
      <w:bookmarkStart w:id="7" w:name="_Toc76713855"/>
      <w:r>
        <w:t>CONTRÔLES DU BÉNEFICIAIRE DE LA SUBVENTION ET COMMUNICATION DES DOCUMENTS JUSTIFICATIFS</w:t>
      </w:r>
      <w:bookmarkEnd w:id="7"/>
    </w:p>
    <w:p>
      <w:pPr>
        <w:pStyle w:val="Corpsdetexte"/>
      </w:pPr>
    </w:p>
    <w:p>
      <w:pPr>
        <w:jc w:val="both"/>
        <w:rPr>
          <w:rFonts w:ascii="Times New Roman" w:hAnsi="Times New Roman"/>
          <w:sz w:val="24"/>
          <w:szCs w:val="24"/>
        </w:rPr>
      </w:pPr>
      <w:r>
        <w:rPr>
          <w:rFonts w:ascii="Times New Roman" w:hAnsi="Times New Roman"/>
          <w:sz w:val="24"/>
          <w:szCs w:val="24"/>
        </w:rPr>
        <w:t>Conformément à l’article II.27 de l’annexe I de la convention, le bénéficiaire peut être soumis à des contrôles et à des audits liés à la convention. Ces contrôles et audits ont pour but de vérifier que le bénéficiaire a géré la subvention conformément aux règles définies dans la convention, afin d’établir le montant final de la subvention auquel il peut prétendre.</w:t>
      </w:r>
    </w:p>
    <w:p>
      <w:pPr>
        <w:jc w:val="both"/>
        <w:rPr>
          <w:rFonts w:ascii="Times New Roman" w:hAnsi="Times New Roman"/>
          <w:sz w:val="24"/>
          <w:szCs w:val="24"/>
        </w:rPr>
      </w:pPr>
      <w:r>
        <w:rPr>
          <w:rFonts w:ascii="Times New Roman" w:hAnsi="Times New Roman"/>
          <w:sz w:val="24"/>
          <w:szCs w:val="24"/>
        </w:rPr>
        <w:t>Un contrôle du rapport final est effectué pour tous les projets. Le projet peut en outre faire l’objet également d’un contrôle sur pièces ou d’un contrôle sur site si la convention y afférente est sélectionnée dans l’échantillonnage de l’AN requis par la Commission européenne ou si, sur la base d’une analyse de risque, l’AN a sélectionné cette convention en vue d’un contrôle ciblé.</w:t>
      </w:r>
    </w:p>
    <w:p>
      <w:pPr>
        <w:jc w:val="both"/>
      </w:pPr>
      <w:r>
        <w:rPr>
          <w:rFonts w:ascii="Times New Roman" w:hAnsi="Times New Roman"/>
          <w:sz w:val="24"/>
          <w:szCs w:val="24"/>
        </w:rPr>
        <w:t xml:space="preserve">En ce qui concerne le contrôle du rapport final et le contrôle sur pièces, le bénéficiaire fournit à l’AN des copies physiques ou électroniques des documents justificatifs visés à la section I.2, à moins que l’AN réclame des documents originaux. L’AN renvoie les </w:t>
      </w:r>
      <w:r>
        <w:rPr>
          <w:rFonts w:ascii="Times New Roman" w:hAnsi="Times New Roman"/>
          <w:sz w:val="24"/>
          <w:szCs w:val="24"/>
        </w:rPr>
        <w:lastRenderedPageBreak/>
        <w:t>documents justificatifs originaux au bénéficiaire après les avoir analysés. Lorsque le bénéficiaire n’est pas juridiquement autorisé à transmettre des originaux aux fins du contrôle du rapport final ou du contrôle sur pièces, il peut envoyer une copie des documents justificatifs.</w:t>
      </w:r>
    </w:p>
    <w:p>
      <w:pPr>
        <w:jc w:val="both"/>
      </w:pPr>
      <w:r>
        <w:rPr>
          <w:rFonts w:ascii="Times New Roman" w:hAnsi="Times New Roman"/>
          <w:sz w:val="24"/>
          <w:szCs w:val="24"/>
        </w:rPr>
        <w:t>L’AN peut demander au bénéficiaire de fournir, quel que soit le type de contrôle, des pièces justificatives ou des éléments de preuve complémentaires qui sont généralement exigés pour d’autres types de contrôle, comme indiqué à l’article II.27 des conditions générales.</w:t>
      </w: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Les différents contrôles exigés sont les </w:t>
      </w:r>
      <w:proofErr w:type="gramStart"/>
      <w:r>
        <w:rPr>
          <w:rFonts w:ascii="Times New Roman" w:hAnsi="Times New Roman"/>
          <w:sz w:val="24"/>
          <w:szCs w:val="24"/>
        </w:rPr>
        <w:t>suivants:</w:t>
      </w:r>
      <w:proofErr w:type="gramEnd"/>
    </w:p>
    <w:p>
      <w:pPr>
        <w:pStyle w:val="Paragraphedeliste"/>
        <w:numPr>
          <w:ilvl w:val="0"/>
          <w:numId w:val="41"/>
        </w:numPr>
        <w:jc w:val="both"/>
        <w:rPr>
          <w:rFonts w:ascii="Times New Roman" w:hAnsi="Times New Roman"/>
          <w:b/>
          <w:bCs/>
          <w:kern w:val="1"/>
          <w:sz w:val="24"/>
          <w:szCs w:val="24"/>
        </w:rPr>
      </w:pPr>
      <w:r>
        <w:rPr>
          <w:rFonts w:ascii="Times New Roman" w:hAnsi="Times New Roman"/>
          <w:b/>
          <w:bCs/>
          <w:sz w:val="24"/>
          <w:szCs w:val="24"/>
        </w:rPr>
        <w:t>Contrôle du rapport final</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 xml:space="preserve">Le contrôle du rapport final est effectué dans les locaux de l’AN au stade du rapport final afin d’établir le montant final de la subvention auquel le bénéficiaire peut prétendre. </w:t>
      </w:r>
    </w:p>
    <w:p>
      <w:pPr>
        <w:jc w:val="both"/>
      </w:pPr>
      <w:r>
        <w:rPr>
          <w:rFonts w:ascii="Times New Roman" w:hAnsi="Times New Roman"/>
          <w:sz w:val="24"/>
          <w:szCs w:val="24"/>
        </w:rPr>
        <w:t>Le rapport final que le bénéficiaire remet à l’agence nationale inclut les informations suivantes (si elles sont applicables dans le cadre de l’action et du projet concernés</w:t>
      </w:r>
      <w:proofErr w:type="gramStart"/>
      <w:r>
        <w:rPr>
          <w:rFonts w:ascii="Times New Roman" w:hAnsi="Times New Roman"/>
          <w:sz w:val="24"/>
          <w:szCs w:val="24"/>
        </w:rPr>
        <w:t>):</w:t>
      </w:r>
      <w:proofErr w:type="gramEnd"/>
    </w:p>
    <w:p>
      <w:pPr>
        <w:pStyle w:val="Paragraphedeliste"/>
        <w:numPr>
          <w:ilvl w:val="0"/>
          <w:numId w:val="40"/>
        </w:numPr>
        <w:jc w:val="both"/>
        <w:rPr>
          <w:rFonts w:ascii="Times New Roman" w:hAnsi="Times New Roman"/>
          <w:kern w:val="1"/>
          <w:sz w:val="24"/>
          <w:szCs w:val="24"/>
        </w:rPr>
      </w:pPr>
      <w:r>
        <w:rPr>
          <w:rFonts w:ascii="Times New Roman" w:hAnsi="Times New Roman"/>
          <w:sz w:val="24"/>
          <w:szCs w:val="24"/>
        </w:rPr>
        <w:t xml:space="preserve">Contributions unitaires utilisées au titre des catégories </w:t>
      </w:r>
      <w:proofErr w:type="gramStart"/>
      <w:r>
        <w:rPr>
          <w:rFonts w:ascii="Times New Roman" w:hAnsi="Times New Roman"/>
          <w:sz w:val="24"/>
          <w:szCs w:val="24"/>
        </w:rPr>
        <w:t>budgétaires:</w:t>
      </w:r>
      <w:proofErr w:type="gramEnd"/>
    </w:p>
    <w:p>
      <w:pPr>
        <w:pStyle w:val="Paragraphedeliste"/>
        <w:numPr>
          <w:ilvl w:val="1"/>
          <w:numId w:val="40"/>
        </w:numPr>
        <w:jc w:val="both"/>
      </w:pPr>
      <w:r>
        <w:rPr>
          <w:rFonts w:ascii="Times New Roman" w:hAnsi="Times New Roman"/>
          <w:sz w:val="24"/>
          <w:szCs w:val="24"/>
        </w:rPr>
        <w:t>Contribution aux frais de voyage</w:t>
      </w:r>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Soutien individuel</w:t>
      </w:r>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w:t>
      </w:r>
      <w:r>
        <w:rPr>
          <w:rFonts w:ascii="Times New Roman" w:hAnsi="Times New Roman"/>
          <w:sz w:val="24"/>
          <w:szCs w:val="24"/>
          <w:highlight w:val="cyan"/>
        </w:rPr>
        <w:t xml:space="preserve">Pour les activités de participation des </w:t>
      </w:r>
      <w:proofErr w:type="gramStart"/>
      <w:r>
        <w:rPr>
          <w:rFonts w:ascii="Times New Roman" w:hAnsi="Times New Roman"/>
          <w:sz w:val="24"/>
          <w:szCs w:val="24"/>
          <w:highlight w:val="cyan"/>
        </w:rPr>
        <w:t>jeunes:</w:t>
      </w:r>
      <w:proofErr w:type="gramEnd"/>
      <w:r>
        <w:rPr>
          <w:rFonts w:ascii="Times New Roman" w:hAnsi="Times New Roman"/>
          <w:sz w:val="24"/>
          <w:szCs w:val="24"/>
        </w:rPr>
        <w:t xml:space="preserve"> Soutien aux événements de participation des jeunes</w:t>
      </w:r>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Coûts d’encadrement par un coach]</w:t>
      </w:r>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Soutien pour l’inclusion des organisations [</w:t>
      </w:r>
      <w:r>
        <w:rPr>
          <w:rFonts w:ascii="Times New Roman" w:hAnsi="Times New Roman"/>
          <w:sz w:val="24"/>
          <w:szCs w:val="24"/>
          <w:highlight w:val="cyan"/>
        </w:rPr>
        <w:t xml:space="preserve">pour les activités de participation des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Soutien pour l’inclusion lié aux activités de mobilité]</w:t>
      </w:r>
    </w:p>
    <w:p>
      <w:pPr>
        <w:pStyle w:val="Paragraphedeliste"/>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Visites préparatoires</w:t>
      </w:r>
    </w:p>
    <w:p>
      <w:pPr>
        <w:pStyle w:val="Paragraphedeliste"/>
        <w:jc w:val="both"/>
        <w:rPr>
          <w:rFonts w:ascii="Times New Roman" w:hAnsi="Times New Roman"/>
          <w:kern w:val="1"/>
          <w:sz w:val="24"/>
          <w:szCs w:val="24"/>
        </w:rPr>
      </w:pPr>
    </w:p>
    <w:p>
      <w:pPr>
        <w:pStyle w:val="Paragraphedeliste"/>
        <w:numPr>
          <w:ilvl w:val="0"/>
          <w:numId w:val="40"/>
        </w:numPr>
        <w:jc w:val="both"/>
      </w:pPr>
      <w:r>
        <w:rPr>
          <w:rFonts w:ascii="Times New Roman" w:hAnsi="Times New Roman"/>
          <w:sz w:val="24"/>
          <w:szCs w:val="24"/>
        </w:rPr>
        <w:t xml:space="preserve">Coûts réels encourus au titre des catégories </w:t>
      </w:r>
      <w:proofErr w:type="gramStart"/>
      <w:r>
        <w:rPr>
          <w:rFonts w:ascii="Times New Roman" w:hAnsi="Times New Roman"/>
          <w:sz w:val="24"/>
          <w:szCs w:val="24"/>
        </w:rPr>
        <w:t>budgétaires:</w:t>
      </w:r>
      <w:proofErr w:type="gramEnd"/>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Soutien pour l’inclusion des participants [</w:t>
      </w:r>
      <w:r>
        <w:rPr>
          <w:rFonts w:ascii="Times New Roman" w:hAnsi="Times New Roman"/>
          <w:sz w:val="24"/>
          <w:szCs w:val="24"/>
          <w:highlight w:val="cyan"/>
        </w:rPr>
        <w:t xml:space="preserve">pour les activités de participation des </w:t>
      </w:r>
      <w:proofErr w:type="gramStart"/>
      <w:r>
        <w:rPr>
          <w:rFonts w:ascii="Times New Roman" w:hAnsi="Times New Roman"/>
          <w:sz w:val="24"/>
          <w:szCs w:val="24"/>
          <w:highlight w:val="cyan"/>
        </w:rPr>
        <w:t>jeunes</w:t>
      </w:r>
      <w:r>
        <w:rPr>
          <w:rFonts w:ascii="Times New Roman" w:hAnsi="Times New Roman"/>
          <w:sz w:val="24"/>
          <w:szCs w:val="24"/>
        </w:rPr>
        <w:t>:</w:t>
      </w:r>
      <w:proofErr w:type="gramEnd"/>
      <w:r>
        <w:rPr>
          <w:rFonts w:ascii="Times New Roman" w:hAnsi="Times New Roman"/>
          <w:sz w:val="24"/>
          <w:szCs w:val="24"/>
        </w:rPr>
        <w:t xml:space="preserve"> Soutien pour l’inclusion] </w:t>
      </w:r>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Coûts exceptionnels</w:t>
      </w:r>
    </w:p>
    <w:p>
      <w:pPr>
        <w:pStyle w:val="Paragraphedeliste"/>
        <w:numPr>
          <w:ilvl w:val="1"/>
          <w:numId w:val="40"/>
        </w:numPr>
        <w:jc w:val="both"/>
        <w:rPr>
          <w:rFonts w:ascii="Times New Roman" w:hAnsi="Times New Roman"/>
          <w:kern w:val="1"/>
          <w:sz w:val="24"/>
          <w:szCs w:val="24"/>
        </w:rPr>
      </w:pPr>
      <w:r>
        <w:rPr>
          <w:rFonts w:ascii="Times New Roman" w:hAnsi="Times New Roman"/>
          <w:sz w:val="24"/>
          <w:szCs w:val="24"/>
        </w:rPr>
        <w:t>[</w:t>
      </w:r>
      <w:r>
        <w:rPr>
          <w:rFonts w:ascii="Times New Roman" w:hAnsi="Times New Roman"/>
          <w:sz w:val="24"/>
          <w:szCs w:val="24"/>
          <w:highlight w:val="cyan"/>
        </w:rPr>
        <w:t>pour les animateurs socio-</w:t>
      </w:r>
      <w:proofErr w:type="gramStart"/>
      <w:r>
        <w:rPr>
          <w:rFonts w:ascii="Times New Roman" w:hAnsi="Times New Roman"/>
          <w:sz w:val="24"/>
          <w:szCs w:val="24"/>
          <w:highlight w:val="cyan"/>
        </w:rPr>
        <w:t>éducatifs</w:t>
      </w:r>
      <w:r>
        <w:rPr>
          <w:rFonts w:ascii="Times New Roman" w:hAnsi="Times New Roman"/>
          <w:sz w:val="24"/>
          <w:szCs w:val="24"/>
        </w:rPr>
        <w:t>:</w:t>
      </w:r>
      <w:proofErr w:type="gramEnd"/>
      <w:r>
        <w:rPr>
          <w:rFonts w:ascii="Times New Roman" w:hAnsi="Times New Roman"/>
          <w:sz w:val="24"/>
          <w:szCs w:val="24"/>
        </w:rPr>
        <w:t xml:space="preserve"> Activités complémentaires pour la mobilité des animateurs socio-éducatifs]</w:t>
      </w:r>
    </w:p>
    <w:p>
      <w:pPr>
        <w:pStyle w:val="Paragraphedeliste"/>
        <w:ind w:left="0"/>
        <w:jc w:val="both"/>
        <w:rPr>
          <w:rFonts w:ascii="Times New Roman" w:hAnsi="Times New Roman" w:cs="Times New Roman"/>
          <w:kern w:val="1"/>
          <w:sz w:val="24"/>
          <w:szCs w:val="24"/>
        </w:rPr>
      </w:pPr>
    </w:p>
    <w:p>
      <w:pPr>
        <w:pStyle w:val="Paragraphedeliste"/>
        <w:numPr>
          <w:ilvl w:val="0"/>
          <w:numId w:val="41"/>
        </w:numPr>
        <w:jc w:val="both"/>
        <w:rPr>
          <w:rFonts w:ascii="Times New Roman" w:hAnsi="Times New Roman"/>
          <w:b/>
          <w:bCs/>
          <w:kern w:val="1"/>
          <w:sz w:val="24"/>
          <w:szCs w:val="24"/>
        </w:rPr>
      </w:pPr>
      <w:r>
        <w:rPr>
          <w:rFonts w:ascii="Times New Roman" w:hAnsi="Times New Roman"/>
          <w:b/>
          <w:bCs/>
          <w:sz w:val="24"/>
          <w:szCs w:val="24"/>
        </w:rPr>
        <w:t>Contrôle sur pièces</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Le contrôle sur pièces est un contrôle approfondi des documents justificatifs qui, mené dans les locaux de l’AN, peut être effectué au stade du rapport final ou ultérieurement. Sur demande, le bénéficiaire remet à l’agence nationale les documents justificatifs pour toutes les catégories budgétaires.</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sz w:val="24"/>
          <w:szCs w:val="24"/>
        </w:rPr>
        <w:lastRenderedPageBreak/>
        <w:t>Contrôles sur site</w:t>
      </w:r>
    </w:p>
    <w:p>
      <w:pPr>
        <w:pStyle w:val="Paragraphedeliste"/>
        <w:jc w:val="both"/>
        <w:rPr>
          <w:rFonts w:ascii="Times New Roman" w:hAnsi="Times New Roman"/>
          <w:b/>
          <w:kern w:val="1"/>
          <w:sz w:val="24"/>
          <w:szCs w:val="24"/>
        </w:rPr>
      </w:pP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t>Des contrôles sur site sont effectués par l’AN dans les locaux du bénéficiaire ou dans tout autre local pertinent pour l’exécution du projet. Lors des contrôles sur site, le bénéficiaire met les documents justificatifs originaux relevant de l’ensemble des catégories budgétaires à la disposition de l’agence nationale pour examen et lui permet d’accéder à l’enregistrement des dépenses du projet dans ses comptes.</w:t>
      </w:r>
    </w:p>
    <w:p>
      <w:pPr>
        <w:jc w:val="both"/>
      </w:pPr>
      <w:r>
        <w:rPr>
          <w:rFonts w:ascii="Times New Roman" w:hAnsi="Times New Roman"/>
          <w:sz w:val="24"/>
          <w:szCs w:val="24"/>
        </w:rPr>
        <w:t xml:space="preserve">Les contrôles sur site peuvent prendre les formes </w:t>
      </w:r>
      <w:proofErr w:type="gramStart"/>
      <w:r>
        <w:rPr>
          <w:rFonts w:ascii="Times New Roman" w:hAnsi="Times New Roman"/>
          <w:sz w:val="24"/>
          <w:szCs w:val="24"/>
        </w:rPr>
        <w:t>suivantes:</w:t>
      </w:r>
      <w:proofErr w:type="gramEnd"/>
    </w:p>
    <w:p>
      <w:pPr>
        <w:numPr>
          <w:ilvl w:val="0"/>
          <w:numId w:val="56"/>
        </w:numPr>
        <w:ind w:left="426" w:hanging="284"/>
        <w:jc w:val="both"/>
      </w:pPr>
      <w:r>
        <w:rPr>
          <w:rFonts w:ascii="Times New Roman" w:hAnsi="Times New Roman"/>
          <w:b/>
          <w:bCs/>
          <w:sz w:val="24"/>
          <w:szCs w:val="24"/>
        </w:rPr>
        <w:t xml:space="preserve">contrôle sur site pendant l’exécution du </w:t>
      </w:r>
      <w:proofErr w:type="gramStart"/>
      <w:r>
        <w:rPr>
          <w:rFonts w:ascii="Times New Roman" w:hAnsi="Times New Roman"/>
          <w:b/>
          <w:bCs/>
          <w:sz w:val="24"/>
          <w:szCs w:val="24"/>
        </w:rPr>
        <w:t>projet:</w:t>
      </w:r>
      <w:proofErr w:type="gramEnd"/>
      <w:r>
        <w:rPr>
          <w:rFonts w:ascii="Times New Roman" w:hAnsi="Times New Roman"/>
          <w:sz w:val="24"/>
          <w:szCs w:val="24"/>
        </w:rPr>
        <w:t xml:space="preserve"> ce contrôle est réalisé pendant l’exécution du projet afin que l’agence nationale puisse vérifier directement la réalité et l’éligibilité de toutes les activités du projet et de ses participants;</w:t>
      </w:r>
    </w:p>
    <w:p>
      <w:pPr>
        <w:numPr>
          <w:ilvl w:val="0"/>
          <w:numId w:val="56"/>
        </w:numPr>
        <w:ind w:left="426" w:hanging="284"/>
        <w:jc w:val="both"/>
        <w:rPr>
          <w:rFonts w:ascii="Times New Roman" w:eastAsia="SimSun" w:hAnsi="Times New Roman"/>
          <w:kern w:val="1"/>
          <w:sz w:val="24"/>
          <w:szCs w:val="24"/>
        </w:rPr>
      </w:pPr>
      <w:r>
        <w:rPr>
          <w:rFonts w:ascii="Times New Roman" w:hAnsi="Times New Roman"/>
          <w:b/>
          <w:bCs/>
          <w:sz w:val="24"/>
          <w:szCs w:val="24"/>
        </w:rPr>
        <w:t xml:space="preserve">contrôle sur site après l’achèvement du </w:t>
      </w:r>
      <w:proofErr w:type="gramStart"/>
      <w:r>
        <w:rPr>
          <w:rFonts w:ascii="Times New Roman" w:hAnsi="Times New Roman"/>
          <w:b/>
          <w:bCs/>
          <w:sz w:val="24"/>
          <w:szCs w:val="24"/>
        </w:rPr>
        <w:t>projet</w:t>
      </w:r>
      <w:r>
        <w:rPr>
          <w:rFonts w:ascii="Times New Roman" w:hAnsi="Times New Roman"/>
          <w:sz w:val="24"/>
          <w:szCs w:val="24"/>
        </w:rPr>
        <w:t>:</w:t>
      </w:r>
      <w:proofErr w:type="gramEnd"/>
      <w:r>
        <w:rPr>
          <w:rFonts w:ascii="Times New Roman" w:hAnsi="Times New Roman"/>
          <w:sz w:val="24"/>
          <w:szCs w:val="24"/>
        </w:rPr>
        <w:t xml:space="preserve"> ce contrôle est réalisé après la fin du projet et généralement après le contrôle du rapport final.</w:t>
      </w:r>
    </w:p>
    <w:p>
      <w:pPr>
        <w:jc w:val="both"/>
      </w:pPr>
      <w:r>
        <w:rPr>
          <w:rFonts w:ascii="Times New Roman" w:hAnsi="Times New Roman"/>
          <w:sz w:val="24"/>
          <w:szCs w:val="24"/>
          <w:shd w:val="clear" w:color="auto" w:fill="00FFFF"/>
        </w:rPr>
        <w:t>[Pour les bénéficiaires accrédités</w:t>
      </w:r>
    </w:p>
    <w:p>
      <w:pPr>
        <w:numPr>
          <w:ilvl w:val="0"/>
          <w:numId w:val="56"/>
        </w:numPr>
        <w:ind w:left="426" w:hanging="284"/>
        <w:jc w:val="both"/>
        <w:rPr>
          <w:rFonts w:ascii="Times New Roman" w:eastAsia="SimSun" w:hAnsi="Times New Roman"/>
          <w:kern w:val="1"/>
          <w:sz w:val="24"/>
          <w:szCs w:val="24"/>
        </w:rPr>
      </w:pPr>
      <w:r>
        <w:rPr>
          <w:rFonts w:ascii="Times New Roman" w:hAnsi="Times New Roman"/>
          <w:b/>
          <w:bCs/>
          <w:i/>
          <w:iCs/>
          <w:sz w:val="24"/>
          <w:szCs w:val="24"/>
        </w:rPr>
        <w:t>Contrôle des systèmes</w:t>
      </w:r>
    </w:p>
    <w:p>
      <w:pPr>
        <w:jc w:val="both"/>
      </w:pPr>
      <w:r>
        <w:rPr>
          <w:rFonts w:ascii="Times New Roman" w:hAnsi="Times New Roman"/>
          <w:sz w:val="24"/>
          <w:szCs w:val="24"/>
        </w:rPr>
        <w:t>Le contrôle des systèmes est réalisé afin d’établir le système utilisé par le bénéficiaire pour effectuer ses demandes de subvention régulières dans le cadre du programme ainsi que le respect par le bénéficiaire des engagements souscrits à la suite de son accréditation. Le contrôle des systèmes est réalisé afin d’établir le respect par le bénéficiaire des normes de mise en œuvre auxquelles il a souscrit dans le cadre du programme Erasmus+. Le bénéficiaire permet à l’agence nationale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p>
    <w:sectPr>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16</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48BB4F-382F-49CD-9785-D44F03AC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stepuces"/>
    <w:link w:val="Heading1Char0"/>
    <w:qFormat/>
    <w:rPr>
      <w:b/>
      <w:bCs/>
    </w:rPr>
  </w:style>
  <w:style w:type="paragraph" w:customStyle="1" w:styleId="Heading21">
    <w:name w:val="Heading 21"/>
    <w:basedOn w:val="Heading1"/>
    <w:link w:val="Heading2Char"/>
    <w:qFormat/>
  </w:style>
  <w:style w:type="character" w:customStyle="1" w:styleId="ListepucesCar">
    <w:name w:val="Liste à puces Car"/>
    <w:basedOn w:val="Policepardfaut"/>
    <w:link w:val="Listepuces"/>
    <w:rPr>
      <w:sz w:val="24"/>
      <w:lang w:eastAsia="ar-SA"/>
    </w:rPr>
  </w:style>
  <w:style w:type="character" w:customStyle="1" w:styleId="Heading1Char0">
    <w:name w:val="Heading1 Char"/>
    <w:basedOn w:val="ListepucesCar"/>
    <w:link w:val="Heading1"/>
    <w:rPr>
      <w:b/>
      <w:bCs/>
      <w:sz w:val="24"/>
      <w:lang w:val="fr-FR" w:eastAsia="ar-SA"/>
    </w:rPr>
  </w:style>
  <w:style w:type="character" w:customStyle="1" w:styleId="Titre1Car">
    <w:name w:val="Titre 1 Car"/>
    <w:basedOn w:val="Policepardfaut"/>
    <w:link w:val="Titre1"/>
    <w:rPr>
      <w:rFonts w:eastAsia="Calibri"/>
      <w:b/>
      <w:bCs/>
      <w:sz w:val="24"/>
      <w:szCs w:val="28"/>
      <w:lang w:eastAsia="ar-SA"/>
    </w:rPr>
  </w:style>
  <w:style w:type="character" w:customStyle="1" w:styleId="Heading2Char">
    <w:name w:val="Heading 2 Char"/>
    <w:basedOn w:val="Heading1Char0"/>
    <w:link w:val="Heading21"/>
    <w:rPr>
      <w:b/>
      <w:bCs/>
      <w:sz w:val="24"/>
      <w:lang w:val="fr-FR" w:eastAsia="ar-SA"/>
    </w:rPr>
  </w:style>
  <w:style w:type="paragraph" w:styleId="Sansinterligne">
    <w:name w:val="No Spacing"/>
    <w:uiPriority w:val="1"/>
    <w:qFormat/>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istance-calculator_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5.xml><?xml version="1.0" encoding="utf-8"?>
<ds:datastoreItem xmlns:ds="http://schemas.openxmlformats.org/officeDocument/2006/customXml" ds:itemID="{DD2059F6-5F03-4FBB-B70F-C505DDAB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5022</Words>
  <Characters>27623</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DEMEUTER Anne</cp:lastModifiedBy>
  <cp:revision>4</cp:revision>
  <cp:lastPrinted>2019-12-10T09:09:00Z</cp:lastPrinted>
  <dcterms:created xsi:type="dcterms:W3CDTF">2021-08-12T11:57:00Z</dcterms:created>
  <dcterms:modified xsi:type="dcterms:W3CDTF">2021-12-17T14:22:00Z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