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E4CAE1" w14:textId="619B44F5" w:rsidR="00113A54" w:rsidRPr="00602256" w:rsidRDefault="00113A54" w:rsidP="00A21172">
      <w:pPr>
        <w:pStyle w:val="ListParagraph"/>
        <w:numPr>
          <w:ilvl w:val="0"/>
          <w:numId w:val="4"/>
        </w:numPr>
        <w:jc w:val="both"/>
        <w:rPr>
          <w:sz w:val="24"/>
        </w:rPr>
      </w:pPr>
      <w:r>
        <w:rPr>
          <w:rFonts w:ascii="Times New Roman" w:hAnsi="Times New Roman"/>
          <w:b/>
          <w:bCs/>
          <w:color w:val="0000FF"/>
          <w:sz w:val="18"/>
          <w:szCs w:val="16"/>
        </w:rPr>
        <w:t>Le présent document constitue le modèle de base pour les conventions de subvention monobénéficiaire conclues entre l’Agence nationale (l’«Agence») et le bénéficiaire d’une subvention en faveur d’un projet relevant du programme «Corps européen de solidarité», lorsque le bénéficiaire de ladite subvention est une organisation unique. Les activités du corps européen de solidarité auxquelles ce modèle s’applique sont les suivantes:</w:t>
      </w:r>
    </w:p>
    <w:p w14:paraId="06143AF0" w14:textId="2B4635C6" w:rsidR="00CB356B" w:rsidRPr="006236C7" w:rsidRDefault="00CB356B" w:rsidP="006236C7">
      <w:pPr>
        <w:pStyle w:val="ListParagraph"/>
        <w:spacing w:after="0" w:line="240" w:lineRule="auto"/>
        <w:ind w:left="1440"/>
        <w:jc w:val="both"/>
        <w:rPr>
          <w:rFonts w:ascii="Times New Roman" w:hAnsi="Times New Roman"/>
          <w:b/>
          <w:bCs/>
          <w:color w:val="0000FF"/>
          <w:sz w:val="18"/>
          <w:szCs w:val="16"/>
        </w:rPr>
      </w:pPr>
      <w:r>
        <w:tab/>
      </w:r>
      <w:r>
        <w:rPr>
          <w:rFonts w:ascii="Times New Roman" w:hAnsi="Times New Roman"/>
          <w:b/>
          <w:bCs/>
          <w:color w:val="0000FF"/>
          <w:sz w:val="18"/>
          <w:szCs w:val="16"/>
        </w:rPr>
        <w:t>Projets de volontariat</w:t>
      </w:r>
    </w:p>
    <w:p w14:paraId="3075CF6A" w14:textId="2381E5C5" w:rsidR="00CB356B" w:rsidRPr="006236C7" w:rsidRDefault="00CB356B" w:rsidP="006236C7">
      <w:pPr>
        <w:pStyle w:val="ListParagraph"/>
        <w:spacing w:after="0" w:line="240" w:lineRule="auto"/>
        <w:ind w:left="1440"/>
        <w:jc w:val="both"/>
        <w:rPr>
          <w:rFonts w:ascii="Times New Roman" w:hAnsi="Times New Roman"/>
          <w:b/>
          <w:bCs/>
          <w:color w:val="0000FF"/>
          <w:sz w:val="18"/>
          <w:szCs w:val="16"/>
        </w:rPr>
      </w:pPr>
      <w:r>
        <w:tab/>
      </w:r>
      <w:r>
        <w:rPr>
          <w:rFonts w:ascii="Times New Roman" w:hAnsi="Times New Roman"/>
          <w:b/>
          <w:bCs/>
          <w:color w:val="0000FF"/>
          <w:sz w:val="18"/>
          <w:szCs w:val="16"/>
        </w:rPr>
        <w:t>Projets de solidarité</w:t>
      </w:r>
    </w:p>
    <w:p w14:paraId="6F99647B" w14:textId="77777777" w:rsidR="003F7876" w:rsidRPr="00862B66" w:rsidRDefault="003F7876" w:rsidP="003F7876">
      <w:pPr>
        <w:pStyle w:val="ListParagraph"/>
        <w:spacing w:after="0" w:line="240" w:lineRule="auto"/>
        <w:ind w:left="1440"/>
        <w:jc w:val="both"/>
        <w:rPr>
          <w:rFonts w:ascii="Times New Roman" w:hAnsi="Times New Roman"/>
          <w:b/>
          <w:bCs/>
          <w:color w:val="0000FF"/>
          <w:sz w:val="18"/>
          <w:szCs w:val="16"/>
          <w:lang w:val="fr-BE"/>
        </w:rPr>
      </w:pPr>
    </w:p>
    <w:p w14:paraId="60E4CAE5" w14:textId="77777777" w:rsidR="00113A54" w:rsidRPr="00602256" w:rsidRDefault="00113A54" w:rsidP="00A21172">
      <w:pPr>
        <w:pStyle w:val="ListParagraph"/>
        <w:numPr>
          <w:ilvl w:val="0"/>
          <w:numId w:val="4"/>
        </w:numPr>
        <w:jc w:val="both"/>
        <w:rPr>
          <w:sz w:val="24"/>
        </w:rPr>
      </w:pPr>
      <w:r>
        <w:rPr>
          <w:rFonts w:ascii="Times New Roman" w:hAnsi="Times New Roman"/>
          <w:b/>
          <w:bCs/>
          <w:color w:val="0000FF"/>
          <w:sz w:val="18"/>
          <w:szCs w:val="16"/>
        </w:rPr>
        <w:t xml:space="preserve">Les notes de bas de page sont des instructions internes à l’intention des Agences uniquement et seront supprimées dans les conventions de subvention qui seront effectivement utilisées. </w:t>
      </w:r>
    </w:p>
    <w:p w14:paraId="60E4CAE6" w14:textId="77777777" w:rsidR="00113A54" w:rsidRPr="00602256" w:rsidRDefault="00113A54" w:rsidP="00A21172">
      <w:pPr>
        <w:pStyle w:val="ListParagraph"/>
        <w:numPr>
          <w:ilvl w:val="0"/>
          <w:numId w:val="4"/>
        </w:numPr>
        <w:jc w:val="both"/>
        <w:rPr>
          <w:sz w:val="24"/>
        </w:rPr>
      </w:pPr>
      <w:r>
        <w:rPr>
          <w:rFonts w:ascii="Times New Roman" w:hAnsi="Times New Roman"/>
          <w:b/>
          <w:bCs/>
          <w:color w:val="0000FF"/>
          <w:sz w:val="18"/>
          <w:szCs w:val="16"/>
        </w:rPr>
        <w:t>Les options [</w:t>
      </w:r>
      <w:r>
        <w:rPr>
          <w:rFonts w:ascii="Times New Roman" w:hAnsi="Times New Roman"/>
          <w:b/>
          <w:bCs/>
          <w:i/>
          <w:iCs/>
          <w:color w:val="0000FF"/>
          <w:sz w:val="18"/>
          <w:szCs w:val="16"/>
        </w:rPr>
        <w:t>en italique et entre crochets</w:t>
      </w:r>
      <w:r>
        <w:rPr>
          <w:rFonts w:ascii="Times New Roman" w:hAnsi="Times New Roman"/>
          <w:b/>
          <w:bCs/>
          <w:color w:val="0000FF"/>
          <w:sz w:val="18"/>
          <w:szCs w:val="16"/>
        </w:rPr>
        <w:t>] non utilisées seront supprimées par les Agences.</w:t>
      </w:r>
    </w:p>
    <w:p w14:paraId="60E4CAE7" w14:textId="77777777" w:rsidR="00113A54" w:rsidRPr="00602256" w:rsidRDefault="00113A54" w:rsidP="00A21172">
      <w:pPr>
        <w:pStyle w:val="ListParagraph"/>
        <w:numPr>
          <w:ilvl w:val="0"/>
          <w:numId w:val="4"/>
        </w:numPr>
        <w:jc w:val="both"/>
        <w:rPr>
          <w:sz w:val="24"/>
        </w:rPr>
      </w:pPr>
      <w:r>
        <w:rPr>
          <w:rFonts w:ascii="Times New Roman" w:hAnsi="Times New Roman"/>
          <w:b/>
          <w:bCs/>
          <w:color w:val="0000FF"/>
          <w:sz w:val="18"/>
          <w:szCs w:val="16"/>
        </w:rPr>
        <w:t xml:space="preserve">La date de la convention modèle figurant dans l’en-tête doit être conservée dans l’ensemble du document. </w:t>
      </w:r>
    </w:p>
    <w:p w14:paraId="60E4CAE8" w14:textId="77777777" w:rsidR="00113A54" w:rsidRPr="00510C97" w:rsidRDefault="00113A54" w:rsidP="00113A54">
      <w:pPr>
        <w:rPr>
          <w:rFonts w:ascii="Times New Roman" w:hAnsi="Times New Roman"/>
          <w:b/>
          <w:color w:val="0000FF"/>
          <w:sz w:val="16"/>
          <w:szCs w:val="16"/>
        </w:rPr>
      </w:pPr>
      <w:r>
        <w:rPr>
          <w:rFonts w:ascii="Times New Roman" w:hAnsi="Times New Roman"/>
          <w:b/>
          <w:color w:val="0000FF"/>
          <w:sz w:val="16"/>
          <w:szCs w:val="16"/>
        </w:rPr>
        <w:t xml:space="preserve"> </w:t>
      </w:r>
    </w:p>
    <w:p w14:paraId="60E4CAE9" w14:textId="77777777" w:rsidR="00113A54" w:rsidRPr="00510C97" w:rsidRDefault="00113A54" w:rsidP="00113A54">
      <w:pPr>
        <w:spacing w:after="0" w:line="240" w:lineRule="auto"/>
        <w:ind w:left="360"/>
        <w:jc w:val="both"/>
        <w:rPr>
          <w:rFonts w:ascii="Times New Roman" w:hAnsi="Times New Roman"/>
          <w:b/>
          <w:color w:val="0000FF"/>
          <w:sz w:val="16"/>
        </w:rPr>
      </w:pPr>
    </w:p>
    <w:p w14:paraId="60E4CAEA" w14:textId="77777777" w:rsidR="00113A54" w:rsidRPr="00342FB0" w:rsidRDefault="00113A54">
      <w:pPr>
        <w:jc w:val="center"/>
      </w:pPr>
      <w:r>
        <w:rPr>
          <w:rFonts w:ascii="Times New Roman" w:hAnsi="Times New Roman"/>
          <w:b/>
          <w:bCs/>
          <w:sz w:val="24"/>
          <w:szCs w:val="24"/>
        </w:rPr>
        <w:t>CONVENTION DE SUBVENTION en faveur d’un:</w:t>
      </w:r>
    </w:p>
    <w:p w14:paraId="60E4CAEB" w14:textId="13376FB2" w:rsidR="00113A54" w:rsidRPr="00342FB0" w:rsidRDefault="00113A54">
      <w:pPr>
        <w:jc w:val="center"/>
      </w:pPr>
      <w:r>
        <w:rPr>
          <w:rFonts w:ascii="Times New Roman" w:hAnsi="Times New Roman"/>
          <w:b/>
          <w:bCs/>
          <w:sz w:val="24"/>
          <w:szCs w:val="24"/>
        </w:rPr>
        <w:t>projet monobénéficiaire mené au titre du programme «CORPS EUROPÉEN DE SOLIDARITÉ»</w:t>
      </w:r>
      <w:r>
        <w:rPr>
          <w:rStyle w:val="Voetnoottekens"/>
          <w:rFonts w:ascii="Times New Roman" w:hAnsi="Times New Roman"/>
          <w:b/>
          <w:bCs/>
          <w:sz w:val="24"/>
          <w:szCs w:val="24"/>
        </w:rPr>
        <w:footnoteReference w:id="2"/>
      </w:r>
      <w:r>
        <w:rPr>
          <w:rFonts w:ascii="Times New Roman" w:hAnsi="Times New Roman"/>
          <w:b/>
          <w:bCs/>
          <w:sz w:val="24"/>
          <w:szCs w:val="24"/>
        </w:rPr>
        <w:t xml:space="preserve"> </w:t>
      </w:r>
    </w:p>
    <w:p w14:paraId="60E4CAEC" w14:textId="50C4B922" w:rsidR="00113A54" w:rsidRPr="00342FB0" w:rsidRDefault="00113A54">
      <w:pPr>
        <w:jc w:val="center"/>
      </w:pPr>
      <w:r>
        <w:rPr>
          <w:rFonts w:ascii="Times New Roman" w:hAnsi="Times New Roman"/>
          <w:b/>
          <w:bCs/>
          <w:sz w:val="24"/>
          <w:szCs w:val="24"/>
        </w:rPr>
        <w:t>NUMÉRO DE LA CONVENTION – [</w:t>
      </w:r>
      <w:r>
        <w:rPr>
          <w:rFonts w:ascii="Times New Roman" w:hAnsi="Times New Roman"/>
          <w:b/>
          <w:bCs/>
          <w:sz w:val="24"/>
          <w:szCs w:val="24"/>
          <w:highlight w:val="lightGray"/>
        </w:rPr>
        <w:t>numéro généré par PMM</w:t>
      </w:r>
      <w:r>
        <w:rPr>
          <w:rFonts w:ascii="Times New Roman" w:hAnsi="Times New Roman"/>
          <w:b/>
          <w:bCs/>
          <w:sz w:val="24"/>
          <w:szCs w:val="24"/>
        </w:rPr>
        <w:t>]</w:t>
      </w:r>
    </w:p>
    <w:p w14:paraId="60E4CAED" w14:textId="77777777" w:rsidR="00113A54" w:rsidRPr="00480642" w:rsidRDefault="00113A54" w:rsidP="00113A54">
      <w:pPr>
        <w:jc w:val="center"/>
        <w:rPr>
          <w:rFonts w:ascii="Times New Roman" w:hAnsi="Times New Roman"/>
          <w:sz w:val="24"/>
          <w:szCs w:val="24"/>
        </w:rPr>
      </w:pPr>
    </w:p>
    <w:p w14:paraId="60E4CAEE" w14:textId="77777777" w:rsidR="00113A54" w:rsidRPr="00480642" w:rsidRDefault="00113A54" w:rsidP="00113A54">
      <w:pPr>
        <w:jc w:val="both"/>
        <w:rPr>
          <w:rFonts w:ascii="Times New Roman" w:hAnsi="Times New Roman"/>
          <w:sz w:val="24"/>
          <w:szCs w:val="24"/>
        </w:rPr>
      </w:pPr>
      <w:r>
        <w:rPr>
          <w:rFonts w:ascii="Times New Roman" w:hAnsi="Times New Roman"/>
          <w:sz w:val="24"/>
          <w:szCs w:val="24"/>
        </w:rPr>
        <w:t>La présente convention (ci-après la «convention») est établie entre les parties suivantes:</w:t>
      </w:r>
    </w:p>
    <w:p w14:paraId="60E4CAEF" w14:textId="77777777" w:rsidR="00113A54" w:rsidRPr="00480642" w:rsidRDefault="00113A54" w:rsidP="00113A54">
      <w:pPr>
        <w:jc w:val="both"/>
        <w:rPr>
          <w:rFonts w:ascii="Times New Roman" w:hAnsi="Times New Roman"/>
          <w:sz w:val="24"/>
          <w:szCs w:val="24"/>
        </w:rPr>
      </w:pPr>
      <w:r>
        <w:rPr>
          <w:rFonts w:ascii="Times New Roman" w:hAnsi="Times New Roman"/>
          <w:sz w:val="24"/>
          <w:szCs w:val="24"/>
        </w:rPr>
        <w:t>d’une part,</w:t>
      </w:r>
    </w:p>
    <w:p w14:paraId="434C8A96" w14:textId="6A42334B" w:rsidR="00F20273" w:rsidRDefault="00F20273" w:rsidP="00113A54">
      <w:pPr>
        <w:spacing w:after="0" w:line="240" w:lineRule="auto"/>
        <w:rPr>
          <w:rFonts w:ascii="Times New Roman" w:hAnsi="Times New Roman"/>
          <w:sz w:val="24"/>
          <w:szCs w:val="24"/>
        </w:rPr>
      </w:pPr>
      <w:r>
        <w:rPr>
          <w:rFonts w:ascii="Times New Roman" w:hAnsi="Times New Roman"/>
          <w:sz w:val="24"/>
          <w:szCs w:val="24"/>
        </w:rPr>
        <w:t>l’</w:t>
      </w:r>
      <w:r>
        <w:rPr>
          <w:rFonts w:ascii="Times New Roman" w:hAnsi="Times New Roman"/>
          <w:b/>
          <w:bCs/>
          <w:sz w:val="24"/>
          <w:szCs w:val="24"/>
        </w:rPr>
        <w:t>Agence nationale</w:t>
      </w:r>
      <w:r>
        <w:rPr>
          <w:rFonts w:ascii="Times New Roman" w:hAnsi="Times New Roman"/>
          <w:sz w:val="24"/>
          <w:szCs w:val="24"/>
        </w:rPr>
        <w:t xml:space="preserve"> (ci-après l’«Agence»)</w:t>
      </w:r>
    </w:p>
    <w:p w14:paraId="251B8D15" w14:textId="77777777" w:rsidR="00F20273" w:rsidRDefault="00F20273" w:rsidP="00113A54">
      <w:pPr>
        <w:spacing w:after="0" w:line="240" w:lineRule="auto"/>
        <w:rPr>
          <w:rFonts w:ascii="Times New Roman" w:hAnsi="Times New Roman"/>
          <w:sz w:val="24"/>
          <w:szCs w:val="24"/>
        </w:rPr>
      </w:pPr>
    </w:p>
    <w:p w14:paraId="60E4CAF0" w14:textId="3C6FB911" w:rsidR="00113A54" w:rsidRPr="00480642" w:rsidRDefault="00113A54" w:rsidP="00113A54">
      <w:pPr>
        <w:spacing w:after="0" w:line="240" w:lineRule="auto"/>
        <w:rPr>
          <w:rFonts w:ascii="Times New Roman" w:eastAsia="Times New Roman" w:hAnsi="Times New Roman"/>
          <w:sz w:val="24"/>
          <w:szCs w:val="24"/>
          <w:shd w:val="clear" w:color="auto" w:fill="C0C0C0"/>
        </w:rPr>
      </w:pPr>
      <w:r>
        <w:rPr>
          <w:rFonts w:ascii="Times New Roman" w:hAnsi="Times New Roman"/>
          <w:sz w:val="24"/>
          <w:szCs w:val="24"/>
          <w:shd w:val="clear" w:color="auto" w:fill="C0C0C0"/>
        </w:rPr>
        <w:t xml:space="preserve">[dénomination officielle complète de l’Agence] </w:t>
      </w:r>
    </w:p>
    <w:p w14:paraId="60E4CAF1" w14:textId="77777777" w:rsidR="00113A54" w:rsidRPr="00480642" w:rsidRDefault="00113A54" w:rsidP="00113A54">
      <w:pPr>
        <w:spacing w:after="0" w:line="240" w:lineRule="auto"/>
        <w:rPr>
          <w:rFonts w:ascii="Times New Roman" w:eastAsia="Times New Roman" w:hAnsi="Times New Roman"/>
          <w:sz w:val="24"/>
          <w:szCs w:val="24"/>
          <w:shd w:val="clear" w:color="auto" w:fill="C0C0C0"/>
        </w:rPr>
      </w:pPr>
      <w:r>
        <w:rPr>
          <w:rFonts w:ascii="Times New Roman" w:hAnsi="Times New Roman"/>
          <w:sz w:val="24"/>
          <w:szCs w:val="24"/>
          <w:shd w:val="clear" w:color="auto" w:fill="C0C0C0"/>
        </w:rPr>
        <w:t>[forme juridique officielle]</w:t>
      </w:r>
    </w:p>
    <w:p w14:paraId="60E4CAF2" w14:textId="77777777" w:rsidR="00113A54" w:rsidRPr="00480642" w:rsidRDefault="00113A54" w:rsidP="00113A54">
      <w:pPr>
        <w:spacing w:after="0" w:line="240" w:lineRule="auto"/>
        <w:rPr>
          <w:rFonts w:ascii="Times New Roman" w:eastAsia="Times New Roman" w:hAnsi="Times New Roman"/>
          <w:sz w:val="24"/>
          <w:szCs w:val="24"/>
          <w:shd w:val="clear" w:color="auto" w:fill="C0C0C0"/>
        </w:rPr>
      </w:pPr>
      <w:r>
        <w:rPr>
          <w:rFonts w:ascii="Times New Roman" w:hAnsi="Times New Roman"/>
          <w:sz w:val="24"/>
          <w:szCs w:val="24"/>
          <w:shd w:val="clear" w:color="auto" w:fill="C0C0C0"/>
        </w:rPr>
        <w:t>[nº d’enregistrement légal]</w:t>
      </w:r>
    </w:p>
    <w:p w14:paraId="60E4CAF3" w14:textId="77777777" w:rsidR="00113A54" w:rsidRPr="00480642" w:rsidRDefault="00113A54" w:rsidP="00113A54">
      <w:pPr>
        <w:spacing w:after="0" w:line="240" w:lineRule="auto"/>
        <w:rPr>
          <w:rFonts w:ascii="Times New Roman" w:eastAsia="Times New Roman" w:hAnsi="Times New Roman"/>
          <w:sz w:val="24"/>
          <w:szCs w:val="24"/>
          <w:shd w:val="clear" w:color="auto" w:fill="C0C0C0"/>
        </w:rPr>
      </w:pPr>
      <w:r>
        <w:rPr>
          <w:rFonts w:ascii="Times New Roman" w:hAnsi="Times New Roman"/>
          <w:sz w:val="24"/>
          <w:szCs w:val="24"/>
          <w:shd w:val="clear" w:color="auto" w:fill="C0C0C0"/>
        </w:rPr>
        <w:t>[adresse officielle complète]</w:t>
      </w:r>
    </w:p>
    <w:p w14:paraId="60E4CAF4" w14:textId="1980FB7B" w:rsidR="00113A54" w:rsidRPr="00480642" w:rsidRDefault="00113A54" w:rsidP="00113A54">
      <w:pPr>
        <w:jc w:val="both"/>
        <w:rPr>
          <w:rFonts w:ascii="Times New Roman" w:hAnsi="Times New Roman"/>
          <w:sz w:val="24"/>
          <w:szCs w:val="24"/>
        </w:rPr>
      </w:pPr>
      <w:r>
        <w:rPr>
          <w:rFonts w:ascii="Times New Roman" w:hAnsi="Times New Roman"/>
          <w:sz w:val="24"/>
          <w:szCs w:val="24"/>
          <w:shd w:val="clear" w:color="auto" w:fill="C0C0C0"/>
        </w:rPr>
        <w:t>[numéro TVA],</w:t>
      </w:r>
    </w:p>
    <w:p w14:paraId="60E4CAF5" w14:textId="25FF3368" w:rsidR="00113A54" w:rsidRPr="00480642" w:rsidRDefault="00721DC1" w:rsidP="00113A54">
      <w:pPr>
        <w:jc w:val="both"/>
        <w:rPr>
          <w:rFonts w:ascii="Times New Roman" w:hAnsi="Times New Roman"/>
          <w:sz w:val="24"/>
          <w:szCs w:val="24"/>
        </w:rPr>
      </w:pPr>
      <w:r>
        <w:rPr>
          <w:rFonts w:ascii="Times New Roman" w:hAnsi="Times New Roman"/>
          <w:sz w:val="24"/>
          <w:szCs w:val="24"/>
        </w:rPr>
        <w:t>dûment représentée aux fins de la signature de la présente convention par [fonction, prénom et nom]</w:t>
      </w:r>
      <w:r>
        <w:rPr>
          <w:rFonts w:ascii="Times New Roman" w:hAnsi="Times New Roman"/>
        </w:rPr>
        <w:t xml:space="preserve">, </w:t>
      </w:r>
      <w:r>
        <w:rPr>
          <w:rFonts w:ascii="Times New Roman" w:hAnsi="Times New Roman"/>
          <w:sz w:val="24"/>
          <w:szCs w:val="24"/>
        </w:rPr>
        <w:t>et agissant sur délégation de la Commission européenne (ci-après la «Commission»),</w:t>
      </w:r>
    </w:p>
    <w:p w14:paraId="60E4CAF6" w14:textId="77777777" w:rsidR="00113A54" w:rsidRPr="00342FB0" w:rsidRDefault="00113A54">
      <w:r>
        <w:rPr>
          <w:rFonts w:ascii="Times New Roman" w:hAnsi="Times New Roman"/>
          <w:b/>
          <w:bCs/>
          <w:sz w:val="24"/>
          <w:szCs w:val="24"/>
        </w:rPr>
        <w:t>et</w:t>
      </w:r>
    </w:p>
    <w:p w14:paraId="60E4CAF7" w14:textId="77777777" w:rsidR="00113A54" w:rsidRPr="00480642" w:rsidRDefault="00113A54" w:rsidP="00113A54">
      <w:pPr>
        <w:jc w:val="both"/>
        <w:rPr>
          <w:rFonts w:ascii="Times New Roman" w:hAnsi="Times New Roman"/>
          <w:sz w:val="24"/>
          <w:szCs w:val="24"/>
        </w:rPr>
      </w:pPr>
      <w:r>
        <w:rPr>
          <w:rFonts w:ascii="Times New Roman" w:hAnsi="Times New Roman"/>
          <w:sz w:val="24"/>
          <w:szCs w:val="24"/>
        </w:rPr>
        <w:t xml:space="preserve">d’autre part, </w:t>
      </w:r>
    </w:p>
    <w:p w14:paraId="60E4CAF8" w14:textId="0CE99F7A" w:rsidR="00113A54" w:rsidRPr="00480642" w:rsidRDefault="00113A54" w:rsidP="00113A54">
      <w:pPr>
        <w:jc w:val="both"/>
        <w:rPr>
          <w:rFonts w:ascii="Times New Roman" w:hAnsi="Times New Roman"/>
          <w:sz w:val="24"/>
          <w:szCs w:val="24"/>
        </w:rPr>
      </w:pPr>
      <w:r>
        <w:rPr>
          <w:rFonts w:ascii="Times New Roman" w:hAnsi="Times New Roman"/>
          <w:sz w:val="24"/>
          <w:szCs w:val="24"/>
        </w:rPr>
        <w:lastRenderedPageBreak/>
        <w:t xml:space="preserve">le </w:t>
      </w:r>
      <w:r>
        <w:rPr>
          <w:rFonts w:ascii="Times New Roman" w:hAnsi="Times New Roman"/>
          <w:b/>
          <w:bCs/>
          <w:sz w:val="24"/>
          <w:szCs w:val="24"/>
        </w:rPr>
        <w:t>bénéficiaire</w:t>
      </w:r>
    </w:p>
    <w:p w14:paraId="60E4CAF9" w14:textId="77777777" w:rsidR="00113A54" w:rsidRPr="00480642" w:rsidRDefault="00113A54" w:rsidP="00113A54">
      <w:pPr>
        <w:spacing w:after="0" w:line="240" w:lineRule="auto"/>
        <w:rPr>
          <w:rFonts w:ascii="Times New Roman" w:eastAsia="Times New Roman" w:hAnsi="Times New Roman"/>
          <w:sz w:val="24"/>
          <w:szCs w:val="24"/>
          <w:shd w:val="clear" w:color="auto" w:fill="C0C0C0"/>
        </w:rPr>
      </w:pPr>
      <w:r>
        <w:rPr>
          <w:rFonts w:ascii="Times New Roman" w:hAnsi="Times New Roman"/>
          <w:sz w:val="24"/>
          <w:szCs w:val="24"/>
          <w:shd w:val="clear" w:color="auto" w:fill="C0C0C0"/>
        </w:rPr>
        <w:t>[nom officiel complet du bénéficiaire]</w:t>
      </w:r>
    </w:p>
    <w:p w14:paraId="60E4CAFA" w14:textId="77777777" w:rsidR="00113A54" w:rsidRPr="00480642" w:rsidRDefault="00113A54" w:rsidP="00113A54">
      <w:pPr>
        <w:spacing w:after="0" w:line="240" w:lineRule="auto"/>
        <w:rPr>
          <w:rFonts w:ascii="Times New Roman" w:eastAsia="Times New Roman" w:hAnsi="Times New Roman"/>
          <w:sz w:val="24"/>
          <w:szCs w:val="24"/>
          <w:shd w:val="clear" w:color="auto" w:fill="C0C0C0"/>
        </w:rPr>
      </w:pPr>
      <w:r>
        <w:rPr>
          <w:rFonts w:ascii="Times New Roman" w:hAnsi="Times New Roman"/>
          <w:sz w:val="24"/>
          <w:szCs w:val="24"/>
          <w:shd w:val="clear" w:color="auto" w:fill="C0C0C0"/>
        </w:rPr>
        <w:t xml:space="preserve">[forme juridique officielle] </w:t>
      </w:r>
      <w:r>
        <w:rPr>
          <w:rFonts w:ascii="Times New Roman" w:hAnsi="Times New Roman"/>
          <w:i/>
          <w:iCs/>
          <w:sz w:val="24"/>
          <w:szCs w:val="24"/>
          <w:shd w:val="clear" w:color="auto" w:fill="C0C0C0"/>
        </w:rPr>
        <w:t>[le cas échéant]</w:t>
      </w:r>
    </w:p>
    <w:p w14:paraId="60E4CAFB" w14:textId="77777777" w:rsidR="00113A54" w:rsidRPr="00342FB0" w:rsidRDefault="00113A54" w:rsidP="00342FB0">
      <w:r>
        <w:rPr>
          <w:rFonts w:ascii="Times New Roman" w:hAnsi="Times New Roman"/>
          <w:sz w:val="24"/>
          <w:szCs w:val="24"/>
          <w:shd w:val="clear" w:color="auto" w:fill="C0C0C0"/>
        </w:rPr>
        <w:t xml:space="preserve">[nº d’enregistrement légal] </w:t>
      </w:r>
      <w:r>
        <w:rPr>
          <w:rFonts w:ascii="Times New Roman" w:hAnsi="Times New Roman"/>
          <w:i/>
          <w:iCs/>
          <w:sz w:val="24"/>
          <w:szCs w:val="24"/>
          <w:shd w:val="clear" w:color="auto" w:fill="C0C0C0"/>
        </w:rPr>
        <w:t>[le cas échéant]</w:t>
      </w:r>
    </w:p>
    <w:p w14:paraId="60E4CAFC" w14:textId="77777777" w:rsidR="00113A54" w:rsidRPr="00480642" w:rsidRDefault="00113A54" w:rsidP="00113A54">
      <w:pPr>
        <w:spacing w:after="0" w:line="240" w:lineRule="auto"/>
        <w:rPr>
          <w:rFonts w:ascii="Times New Roman" w:eastAsia="Times New Roman" w:hAnsi="Times New Roman"/>
          <w:sz w:val="24"/>
          <w:szCs w:val="24"/>
          <w:shd w:val="clear" w:color="auto" w:fill="C0C0C0"/>
        </w:rPr>
      </w:pPr>
      <w:r>
        <w:rPr>
          <w:rFonts w:ascii="Times New Roman" w:hAnsi="Times New Roman"/>
          <w:sz w:val="24"/>
          <w:szCs w:val="24"/>
          <w:shd w:val="clear" w:color="auto" w:fill="C0C0C0"/>
        </w:rPr>
        <w:t>[adresse officielle complète]</w:t>
      </w:r>
    </w:p>
    <w:p w14:paraId="60E4CAFD" w14:textId="77777777" w:rsidR="00113A54" w:rsidRPr="00480642" w:rsidRDefault="00113A54" w:rsidP="00113A54">
      <w:pPr>
        <w:rPr>
          <w:rFonts w:ascii="Times New Roman" w:eastAsia="Times New Roman" w:hAnsi="Times New Roman"/>
          <w:sz w:val="24"/>
          <w:szCs w:val="24"/>
          <w:shd w:val="clear" w:color="auto" w:fill="C0C0C0"/>
        </w:rPr>
      </w:pPr>
      <w:r>
        <w:rPr>
          <w:rFonts w:ascii="Times New Roman" w:hAnsi="Times New Roman"/>
          <w:sz w:val="24"/>
          <w:szCs w:val="24"/>
          <w:shd w:val="clear" w:color="auto" w:fill="C0C0C0"/>
        </w:rPr>
        <w:t xml:space="preserve">[numéro TVA], </w:t>
      </w:r>
      <w:r>
        <w:rPr>
          <w:rFonts w:ascii="Times New Roman" w:hAnsi="Times New Roman"/>
          <w:i/>
          <w:iCs/>
          <w:sz w:val="24"/>
          <w:szCs w:val="24"/>
          <w:shd w:val="clear" w:color="auto" w:fill="C0C0C0"/>
        </w:rPr>
        <w:t>[le cas échéant]</w:t>
      </w:r>
    </w:p>
    <w:p w14:paraId="60E4CAFE" w14:textId="6CB0C6D4" w:rsidR="00113A54" w:rsidRPr="00480642" w:rsidRDefault="001C43DA" w:rsidP="00113A54">
      <w:pPr>
        <w:rPr>
          <w:rFonts w:ascii="Times New Roman" w:eastAsia="Times New Roman" w:hAnsi="Times New Roman"/>
          <w:sz w:val="24"/>
          <w:szCs w:val="24"/>
          <w:shd w:val="clear" w:color="auto" w:fill="C0C0C0"/>
        </w:rPr>
      </w:pPr>
      <w:r>
        <w:rPr>
          <w:rFonts w:ascii="Times New Roman" w:hAnsi="Times New Roman"/>
          <w:sz w:val="24"/>
          <w:szCs w:val="24"/>
          <w:shd w:val="clear" w:color="auto" w:fill="C0C0C0"/>
        </w:rPr>
        <w:t>[numéro OID],</w:t>
      </w:r>
    </w:p>
    <w:p w14:paraId="033CE3D2" w14:textId="77777777" w:rsidR="00AF5791" w:rsidRPr="00395E0B" w:rsidRDefault="00113A54" w:rsidP="00AF5791">
      <w:pPr>
        <w:suppressAutoHyphens w:val="0"/>
        <w:spacing w:after="0" w:line="240" w:lineRule="auto"/>
        <w:jc w:val="both"/>
        <w:rPr>
          <w:rFonts w:ascii="Times New Roman" w:eastAsia="Times New Roman" w:hAnsi="Times New Roman"/>
          <w:smallCaps/>
          <w:snapToGrid w:val="0"/>
          <w:sz w:val="24"/>
          <w:szCs w:val="24"/>
        </w:rPr>
      </w:pPr>
      <w:r>
        <w:t xml:space="preserve"> </w:t>
      </w:r>
      <w:r>
        <w:br/>
      </w:r>
    </w:p>
    <w:p w14:paraId="00E70178" w14:textId="1DC1589C" w:rsidR="00AF5791" w:rsidRPr="006236C7" w:rsidRDefault="00AF5791" w:rsidP="00AF5791">
      <w:pPr>
        <w:suppressAutoHyphens w:val="0"/>
        <w:spacing w:after="0" w:line="240" w:lineRule="auto"/>
        <w:jc w:val="both"/>
        <w:rPr>
          <w:rFonts w:ascii="Times New Roman" w:eastAsia="Times New Roman" w:hAnsi="Times New Roman"/>
          <w:snapToGrid w:val="0"/>
          <w:sz w:val="24"/>
          <w:szCs w:val="24"/>
        </w:rPr>
      </w:pPr>
      <w:r>
        <w:rPr>
          <w:rFonts w:ascii="Times New Roman" w:hAnsi="Times New Roman"/>
          <w:smallCaps/>
          <w:snapToGrid w:val="0"/>
          <w:sz w:val="24"/>
          <w:szCs w:val="24"/>
        </w:rPr>
        <w:t>[</w:t>
      </w:r>
      <w:r>
        <w:rPr>
          <w:rFonts w:ascii="Times New Roman" w:hAnsi="Times New Roman"/>
          <w:smallCaps/>
          <w:snapToGrid w:val="0"/>
          <w:sz w:val="24"/>
          <w:szCs w:val="24"/>
          <w:highlight w:val="cyan"/>
        </w:rPr>
        <w:t>Pour les projets de volontariat:</w:t>
      </w:r>
    </w:p>
    <w:p w14:paraId="16A590CC" w14:textId="33BBD8A7" w:rsidR="00496A84" w:rsidRDefault="00AF5791" w:rsidP="00AF5791">
      <w:pPr>
        <w:suppressAutoHyphens w:val="0"/>
        <w:spacing w:after="0" w:line="240" w:lineRule="auto"/>
        <w:rPr>
          <w:rFonts w:ascii="Times New Roman" w:eastAsia="Times New Roman" w:hAnsi="Times New Roman"/>
          <w:snapToGrid w:val="0"/>
          <w:sz w:val="24"/>
          <w:szCs w:val="24"/>
        </w:rPr>
      </w:pPr>
      <w:r>
        <w:rPr>
          <w:rFonts w:ascii="Times New Roman" w:hAnsi="Times New Roman"/>
          <w:snapToGrid w:val="0"/>
          <w:sz w:val="24"/>
          <w:szCs w:val="24"/>
        </w:rPr>
        <w:t>Code du label de qualité [</w:t>
      </w:r>
      <w:r>
        <w:rPr>
          <w:rFonts w:ascii="Times New Roman" w:hAnsi="Times New Roman"/>
          <w:snapToGrid w:val="0"/>
          <w:sz w:val="24"/>
          <w:szCs w:val="24"/>
          <w:highlight w:val="lightGray"/>
        </w:rPr>
        <w:t>numéro de référence</w:t>
      </w:r>
      <w:r>
        <w:rPr>
          <w:rFonts w:ascii="Times New Roman" w:hAnsi="Times New Roman"/>
          <w:snapToGrid w:val="0"/>
          <w:sz w:val="24"/>
          <w:szCs w:val="24"/>
        </w:rPr>
        <w:t xml:space="preserve"> du label de qualité</w:t>
      </w:r>
      <w:r>
        <w:rPr>
          <w:rFonts w:ascii="Times New Roman" w:hAnsi="Times New Roman"/>
          <w:snapToGrid w:val="0"/>
          <w:sz w:val="24"/>
          <w:szCs w:val="24"/>
          <w:highlight w:val="cyan"/>
        </w:rPr>
        <w:t>]</w:t>
      </w:r>
    </w:p>
    <w:p w14:paraId="034BE037" w14:textId="615F2CF5" w:rsidR="00AF5791" w:rsidRDefault="00AF5791" w:rsidP="00AF5791">
      <w:pPr>
        <w:suppressAutoHyphens w:val="0"/>
        <w:spacing w:after="0" w:line="240" w:lineRule="auto"/>
        <w:rPr>
          <w:rFonts w:ascii="Times New Roman" w:hAnsi="Times New Roman"/>
          <w:sz w:val="24"/>
          <w:szCs w:val="24"/>
        </w:rPr>
      </w:pPr>
    </w:p>
    <w:p w14:paraId="10E55C79" w14:textId="77777777" w:rsidR="00AF5791" w:rsidRPr="00395E0B" w:rsidRDefault="00AF5791" w:rsidP="00AF5791">
      <w:pPr>
        <w:suppressAutoHyphens w:val="0"/>
        <w:spacing w:after="0" w:line="240" w:lineRule="auto"/>
        <w:rPr>
          <w:rFonts w:ascii="Times New Roman" w:hAnsi="Times New Roman"/>
          <w:sz w:val="24"/>
          <w:szCs w:val="24"/>
        </w:rPr>
      </w:pPr>
    </w:p>
    <w:p w14:paraId="59FEC0FD" w14:textId="77777777" w:rsidR="00AF5791" w:rsidRPr="00395E0B" w:rsidRDefault="00AF5791" w:rsidP="00AF5791">
      <w:pPr>
        <w:suppressAutoHyphens w:val="0"/>
        <w:spacing w:after="0" w:line="240" w:lineRule="auto"/>
        <w:rPr>
          <w:rFonts w:ascii="Times New Roman" w:eastAsia="Times New Roman" w:hAnsi="Times New Roman"/>
          <w:snapToGrid w:val="0"/>
          <w:sz w:val="24"/>
          <w:szCs w:val="24"/>
          <w:lang w:eastAsia="en-GB"/>
        </w:rPr>
      </w:pPr>
    </w:p>
    <w:p w14:paraId="60E4CB02" w14:textId="4C84BD05" w:rsidR="00113A54" w:rsidRPr="00862B66" w:rsidRDefault="00113A54" w:rsidP="003F7876">
      <w:pPr>
        <w:suppressAutoHyphens w:val="0"/>
        <w:spacing w:after="0" w:line="240" w:lineRule="auto"/>
        <w:jc w:val="both"/>
        <w:rPr>
          <w:rFonts w:ascii="Times New Roman" w:hAnsi="Times New Roman"/>
          <w:sz w:val="24"/>
          <w:szCs w:val="24"/>
          <w:lang w:val="fr-BE"/>
        </w:rPr>
      </w:pPr>
    </w:p>
    <w:p w14:paraId="60E4CB09" w14:textId="5E0484DA" w:rsidR="00113A54" w:rsidRPr="00480642" w:rsidRDefault="00721DC1" w:rsidP="003F7876">
      <w:pPr>
        <w:suppressAutoHyphens w:val="0"/>
        <w:spacing w:after="0" w:line="240" w:lineRule="auto"/>
        <w:rPr>
          <w:rFonts w:ascii="Times New Roman" w:hAnsi="Times New Roman"/>
          <w:sz w:val="24"/>
          <w:szCs w:val="24"/>
        </w:rPr>
      </w:pPr>
      <w:r>
        <w:rPr>
          <w:rFonts w:ascii="Times New Roman" w:hAnsi="Times New Roman"/>
          <w:sz w:val="24"/>
          <w:szCs w:val="24"/>
        </w:rPr>
        <w:t>dûment représenté aux fins de la signature de la présente convention par [fonction, nom et prénom]</w:t>
      </w:r>
    </w:p>
    <w:p w14:paraId="60E4CB0A" w14:textId="77777777" w:rsidR="00113A54" w:rsidRPr="00480642" w:rsidRDefault="00113A54" w:rsidP="00113A54">
      <w:pPr>
        <w:jc w:val="both"/>
        <w:rPr>
          <w:rFonts w:ascii="Times New Roman" w:hAnsi="Times New Roman"/>
          <w:sz w:val="24"/>
          <w:szCs w:val="24"/>
        </w:rPr>
      </w:pPr>
      <w:r>
        <w:rPr>
          <w:rFonts w:ascii="Times New Roman" w:hAnsi="Times New Roman"/>
          <w:sz w:val="24"/>
          <w:szCs w:val="24"/>
        </w:rPr>
        <w:t>Les parties visées ci-dessus</w:t>
      </w:r>
    </w:p>
    <w:p w14:paraId="60E4CB0B" w14:textId="77777777" w:rsidR="00113A54" w:rsidRPr="00480642" w:rsidRDefault="00113A54" w:rsidP="00113A54">
      <w:pPr>
        <w:rPr>
          <w:rFonts w:ascii="Times New Roman" w:hAnsi="Times New Roman"/>
          <w:sz w:val="24"/>
          <w:szCs w:val="24"/>
        </w:rPr>
      </w:pPr>
    </w:p>
    <w:p w14:paraId="60E4CB0C" w14:textId="77777777" w:rsidR="00113A54" w:rsidRPr="00480642" w:rsidRDefault="00113A54" w:rsidP="00113A54">
      <w:pPr>
        <w:jc w:val="center"/>
        <w:rPr>
          <w:rFonts w:ascii="Times New Roman" w:hAnsi="Times New Roman"/>
          <w:sz w:val="24"/>
          <w:szCs w:val="24"/>
        </w:rPr>
      </w:pPr>
      <w:r>
        <w:rPr>
          <w:rFonts w:ascii="Times New Roman" w:hAnsi="Times New Roman"/>
          <w:sz w:val="24"/>
          <w:szCs w:val="24"/>
        </w:rPr>
        <w:t xml:space="preserve">SONT CONVENUES </w:t>
      </w:r>
    </w:p>
    <w:p w14:paraId="60E4CB0D" w14:textId="5FBF2CF8" w:rsidR="00113A54" w:rsidRPr="00480642" w:rsidRDefault="00113A54" w:rsidP="00113A54">
      <w:pPr>
        <w:tabs>
          <w:tab w:val="left" w:pos="1276"/>
        </w:tabs>
        <w:rPr>
          <w:rFonts w:ascii="Times New Roman" w:hAnsi="Times New Roman"/>
          <w:sz w:val="24"/>
          <w:szCs w:val="24"/>
        </w:rPr>
      </w:pPr>
      <w:r>
        <w:rPr>
          <w:rFonts w:ascii="Times New Roman" w:hAnsi="Times New Roman"/>
          <w:sz w:val="24"/>
          <w:szCs w:val="24"/>
        </w:rPr>
        <w:t>des conditions particulières (ci-après les «conditions particulières») et des</w:t>
      </w:r>
    </w:p>
    <w:p w14:paraId="60E4CB0E" w14:textId="77777777" w:rsidR="00113A54" w:rsidRPr="00342FB0" w:rsidRDefault="00113A54" w:rsidP="00342FB0">
      <w:pPr>
        <w:jc w:val="both"/>
      </w:pPr>
      <w:r>
        <w:rPr>
          <w:rFonts w:ascii="Times New Roman" w:hAnsi="Times New Roman"/>
          <w:sz w:val="24"/>
          <w:szCs w:val="24"/>
        </w:rPr>
        <w:t>annexes suivantes:</w:t>
      </w:r>
    </w:p>
    <w:p w14:paraId="60E4CB0F" w14:textId="5119785C" w:rsidR="00113A54" w:rsidRPr="00480642" w:rsidDel="00CB2F85" w:rsidRDefault="00113A54" w:rsidP="00113A54">
      <w:pPr>
        <w:tabs>
          <w:tab w:val="left" w:pos="1276"/>
        </w:tabs>
        <w:rPr>
          <w:rFonts w:ascii="Times New Roman" w:hAnsi="Times New Roman"/>
          <w:sz w:val="24"/>
          <w:szCs w:val="24"/>
        </w:rPr>
      </w:pPr>
      <w:r>
        <w:rPr>
          <w:rFonts w:ascii="Times New Roman" w:hAnsi="Times New Roman"/>
          <w:sz w:val="24"/>
          <w:szCs w:val="24"/>
        </w:rPr>
        <w:t xml:space="preserve">Annexe I      </w:t>
      </w:r>
      <w:r>
        <w:tab/>
      </w:r>
      <w:r>
        <w:rPr>
          <w:rFonts w:ascii="Times New Roman" w:hAnsi="Times New Roman"/>
          <w:sz w:val="24"/>
          <w:szCs w:val="24"/>
        </w:rPr>
        <w:t>Conditions générales</w:t>
      </w:r>
      <w:r>
        <w:rPr>
          <w:rFonts w:ascii="Times New Roman" w:hAnsi="Times New Roman"/>
          <w:i/>
          <w:sz w:val="24"/>
          <w:szCs w:val="24"/>
        </w:rPr>
        <w:t xml:space="preserve"> </w:t>
      </w:r>
    </w:p>
    <w:p w14:paraId="60E4CB10" w14:textId="3F93F8CC" w:rsidR="00113A54" w:rsidRPr="00480642" w:rsidRDefault="00113A54" w:rsidP="00113A54">
      <w:pPr>
        <w:tabs>
          <w:tab w:val="left" w:pos="1276"/>
        </w:tabs>
        <w:rPr>
          <w:rFonts w:ascii="Times New Roman" w:hAnsi="Times New Roman"/>
          <w:sz w:val="24"/>
          <w:szCs w:val="24"/>
        </w:rPr>
      </w:pPr>
      <w:r>
        <w:rPr>
          <w:rFonts w:ascii="Times New Roman" w:hAnsi="Times New Roman"/>
          <w:sz w:val="24"/>
          <w:szCs w:val="24"/>
        </w:rPr>
        <w:t xml:space="preserve">Annexe II     </w:t>
      </w:r>
      <w:r>
        <w:tab/>
      </w:r>
      <w:r>
        <w:rPr>
          <w:rFonts w:ascii="Times New Roman" w:hAnsi="Times New Roman"/>
          <w:sz w:val="24"/>
          <w:szCs w:val="24"/>
        </w:rPr>
        <w:t>Description du projet; budget prévisionnel du projet</w:t>
      </w:r>
    </w:p>
    <w:p w14:paraId="60E4CB11" w14:textId="3797EA35" w:rsidR="00113A54" w:rsidRPr="00480642" w:rsidRDefault="00113A54" w:rsidP="00113A54">
      <w:pPr>
        <w:ind w:left="1276" w:hanging="1276"/>
        <w:rPr>
          <w:rFonts w:ascii="Times New Roman" w:hAnsi="Times New Roman"/>
          <w:sz w:val="24"/>
          <w:szCs w:val="24"/>
        </w:rPr>
      </w:pPr>
      <w:r>
        <w:rPr>
          <w:rFonts w:ascii="Times New Roman" w:hAnsi="Times New Roman"/>
          <w:sz w:val="24"/>
          <w:szCs w:val="24"/>
        </w:rPr>
        <w:t xml:space="preserve">Annexe III </w:t>
      </w:r>
      <w:r>
        <w:tab/>
      </w:r>
      <w:r>
        <w:rPr>
          <w:rFonts w:ascii="Times New Roman" w:hAnsi="Times New Roman"/>
          <w:sz w:val="24"/>
          <w:szCs w:val="24"/>
        </w:rPr>
        <w:t>Règles financières et contractuelles</w:t>
      </w:r>
    </w:p>
    <w:p w14:paraId="60E4CB12" w14:textId="2EE5E78E" w:rsidR="00113A54" w:rsidRPr="00480642" w:rsidRDefault="00113A54" w:rsidP="00113A54">
      <w:pPr>
        <w:ind w:left="1276" w:hanging="1276"/>
        <w:rPr>
          <w:rFonts w:ascii="Times New Roman" w:hAnsi="Times New Roman"/>
          <w:sz w:val="24"/>
          <w:szCs w:val="24"/>
        </w:rPr>
      </w:pPr>
      <w:r>
        <w:rPr>
          <w:rFonts w:ascii="Times New Roman" w:hAnsi="Times New Roman"/>
          <w:sz w:val="24"/>
          <w:szCs w:val="24"/>
        </w:rPr>
        <w:t xml:space="preserve">Annexe IV </w:t>
      </w:r>
      <w:r>
        <w:tab/>
      </w:r>
      <w:r>
        <w:rPr>
          <w:rFonts w:ascii="Times New Roman" w:hAnsi="Times New Roman"/>
          <w:sz w:val="24"/>
          <w:szCs w:val="24"/>
        </w:rPr>
        <w:t>Taux applicables</w:t>
      </w:r>
    </w:p>
    <w:p w14:paraId="60E4CB13" w14:textId="1916E0B1" w:rsidR="00113A54" w:rsidRPr="00480642" w:rsidRDefault="00113A54" w:rsidP="00113A54">
      <w:pPr>
        <w:ind w:left="1276" w:hanging="1276"/>
        <w:rPr>
          <w:rFonts w:ascii="Times New Roman" w:hAnsi="Times New Roman"/>
          <w:sz w:val="24"/>
          <w:szCs w:val="24"/>
        </w:rPr>
      </w:pPr>
      <w:r>
        <w:rPr>
          <w:rFonts w:ascii="Times New Roman" w:hAnsi="Times New Roman"/>
          <w:sz w:val="24"/>
          <w:szCs w:val="24"/>
        </w:rPr>
        <w:t>Annexe V</w:t>
      </w:r>
      <w:r>
        <w:tab/>
      </w:r>
      <w:r>
        <w:rPr>
          <w:rFonts w:ascii="Times New Roman" w:hAnsi="Times New Roman"/>
          <w:sz w:val="24"/>
          <w:szCs w:val="24"/>
        </w:rPr>
        <w:t xml:space="preserve">Modèles à utiliser pour les conventions entre un bénéficiaire et des participants </w:t>
      </w:r>
    </w:p>
    <w:p w14:paraId="60E4CB14" w14:textId="77777777" w:rsidR="00113A54" w:rsidRPr="00480642" w:rsidRDefault="00113A54" w:rsidP="00113A54">
      <w:pPr>
        <w:jc w:val="both"/>
        <w:rPr>
          <w:rFonts w:ascii="Times New Roman" w:hAnsi="Times New Roman"/>
          <w:sz w:val="24"/>
          <w:szCs w:val="24"/>
        </w:rPr>
      </w:pPr>
      <w:r>
        <w:rPr>
          <w:rFonts w:ascii="Times New Roman" w:hAnsi="Times New Roman"/>
          <w:sz w:val="24"/>
          <w:szCs w:val="24"/>
        </w:rPr>
        <w:t xml:space="preserve">qui font partie intégrante de la présente convention. </w:t>
      </w:r>
    </w:p>
    <w:p w14:paraId="60E4CB15" w14:textId="77777777" w:rsidR="00113A54" w:rsidRPr="00480642" w:rsidRDefault="00113A54" w:rsidP="00113A54">
      <w:pPr>
        <w:tabs>
          <w:tab w:val="left" w:pos="1276"/>
        </w:tabs>
        <w:rPr>
          <w:rFonts w:ascii="Times New Roman" w:hAnsi="Times New Roman"/>
          <w:sz w:val="24"/>
          <w:szCs w:val="24"/>
        </w:rPr>
      </w:pPr>
      <w:r>
        <w:rPr>
          <w:rFonts w:ascii="Times New Roman" w:hAnsi="Times New Roman"/>
          <w:sz w:val="24"/>
          <w:szCs w:val="24"/>
        </w:rPr>
        <w:t xml:space="preserve">Les dispositions des conditions particulières de la convention prévalent sur ses annexes. </w:t>
      </w:r>
    </w:p>
    <w:p w14:paraId="60E4CB16" w14:textId="14B99A52" w:rsidR="00113A54" w:rsidRPr="00480642" w:rsidRDefault="00113A54" w:rsidP="00113A54">
      <w:pPr>
        <w:jc w:val="both"/>
        <w:rPr>
          <w:rFonts w:ascii="Times New Roman" w:hAnsi="Times New Roman"/>
          <w:sz w:val="24"/>
          <w:szCs w:val="24"/>
        </w:rPr>
      </w:pPr>
      <w:r>
        <w:rPr>
          <w:rFonts w:ascii="Times New Roman" w:hAnsi="Times New Roman"/>
          <w:sz w:val="24"/>
          <w:szCs w:val="24"/>
        </w:rPr>
        <w:t>Les dispositions de l’annexe I «Conditions générales» prévalent sur celles des autres annexes. Les dispositions de l’annexe III prévalent sur celles des annexes II, IV et V.</w:t>
      </w:r>
    </w:p>
    <w:p w14:paraId="60E4CB18" w14:textId="4401074B" w:rsidR="00623D21" w:rsidRPr="00510C97" w:rsidRDefault="00113A54" w:rsidP="00510C97">
      <w:pPr>
        <w:jc w:val="both"/>
        <w:rPr>
          <w:rFonts w:ascii="Times New Roman" w:hAnsi="Times New Roman"/>
        </w:rPr>
      </w:pPr>
      <w:r>
        <w:rPr>
          <w:rFonts w:ascii="Times New Roman" w:hAnsi="Times New Roman"/>
          <w:sz w:val="24"/>
          <w:szCs w:val="24"/>
        </w:rPr>
        <w:lastRenderedPageBreak/>
        <w:t>Dans l’annexe II, la partie relative au budget prévisionnel prévaut sur la partie concernant la description du projet.</w:t>
      </w:r>
    </w:p>
    <w:p w14:paraId="60E4CB19" w14:textId="77777777" w:rsidR="00623D21" w:rsidRPr="00510C97" w:rsidRDefault="00623D21" w:rsidP="009A18E8">
      <w:pPr>
        <w:rPr>
          <w:rFonts w:ascii="Times New Roman" w:hAnsi="Times New Roman"/>
        </w:rPr>
        <w:sectPr w:rsidR="00623D21" w:rsidRPr="00510C97" w:rsidSect="00DE173F">
          <w:headerReference w:type="default" r:id="rId11"/>
          <w:footerReference w:type="default" r:id="rId12"/>
          <w:headerReference w:type="first" r:id="rId13"/>
          <w:footerReference w:type="first" r:id="rId14"/>
          <w:pgSz w:w="11906" w:h="16838"/>
          <w:pgMar w:top="1417" w:right="1417" w:bottom="1417" w:left="1417" w:header="708" w:footer="708" w:gutter="0"/>
          <w:pgNumType w:start="0"/>
          <w:cols w:space="708"/>
          <w:titlePg/>
          <w:docGrid w:linePitch="360"/>
        </w:sectPr>
      </w:pPr>
    </w:p>
    <w:p w14:paraId="60E4CB1A" w14:textId="77777777" w:rsidR="00917A3C" w:rsidRPr="003F7876" w:rsidRDefault="00623D21">
      <w:pPr>
        <w:jc w:val="center"/>
        <w:rPr>
          <w:rFonts w:ascii="Times New Roman" w:hAnsi="Times New Roman"/>
          <w:b/>
          <w:bCs/>
          <w:sz w:val="24"/>
          <w:szCs w:val="24"/>
        </w:rPr>
      </w:pPr>
      <w:r>
        <w:rPr>
          <w:rFonts w:ascii="Times New Roman" w:hAnsi="Times New Roman"/>
          <w:b/>
          <w:bCs/>
          <w:sz w:val="24"/>
          <w:szCs w:val="24"/>
        </w:rPr>
        <w:lastRenderedPageBreak/>
        <w:t>CONDITIONS PARTICULIÈRES</w:t>
      </w:r>
    </w:p>
    <w:sdt>
      <w:sdtPr>
        <w:rPr>
          <w:rFonts w:ascii="Calibri" w:eastAsia="Calibri" w:hAnsi="Calibri"/>
          <w:b w:val="0"/>
          <w:sz w:val="22"/>
          <w:szCs w:val="22"/>
          <w:lang w:eastAsia="ar-SA"/>
        </w:rPr>
        <w:id w:val="2023355376"/>
        <w:docPartObj>
          <w:docPartGallery w:val="Table of Contents"/>
          <w:docPartUnique/>
        </w:docPartObj>
      </w:sdtPr>
      <w:sdtEndPr>
        <w:rPr>
          <w:bCs/>
          <w:noProof/>
        </w:rPr>
      </w:sdtEndPr>
      <w:sdtContent>
        <w:p w14:paraId="60E4CB1B" w14:textId="77777777" w:rsidR="00113A54" w:rsidRPr="00480642" w:rsidRDefault="00113A54">
          <w:pPr>
            <w:pStyle w:val="TOCHeading"/>
          </w:pPr>
          <w:r>
            <w:t>Table des matières</w:t>
          </w:r>
        </w:p>
        <w:p w14:paraId="318B2828" w14:textId="0CB321B5" w:rsidR="00862B66" w:rsidRDefault="00113A54">
          <w:pPr>
            <w:pStyle w:val="TOC1"/>
            <w:tabs>
              <w:tab w:val="left" w:pos="1916"/>
            </w:tabs>
            <w:rPr>
              <w:rFonts w:asciiTheme="minorHAnsi" w:eastAsiaTheme="minorEastAsia" w:hAnsiTheme="minorHAnsi" w:cstheme="minorBidi"/>
              <w:caps w:val="0"/>
              <w:noProof/>
              <w:sz w:val="22"/>
              <w:szCs w:val="22"/>
              <w:lang w:val="en-US"/>
            </w:rPr>
          </w:pPr>
          <w:r>
            <w:fldChar w:fldCharType="begin"/>
          </w:r>
          <w:r>
            <w:instrText xml:space="preserve"> TOC \o "1-3" \h \z \u </w:instrText>
          </w:r>
          <w:r>
            <w:fldChar w:fldCharType="separate"/>
          </w:r>
          <w:hyperlink w:anchor="_Toc81829294" w:history="1">
            <w:r w:rsidR="00862B66" w:rsidRPr="00DF58F3">
              <w:rPr>
                <w:rStyle w:val="Hyperlink"/>
                <w:noProof/>
                <w14:scene3d>
                  <w14:camera w14:prst="orthographicFront"/>
                  <w14:lightRig w14:rig="threePt" w14:dir="t">
                    <w14:rot w14:lat="0" w14:lon="0" w14:rev="0"/>
                  </w14:lightRig>
                </w14:scene3d>
              </w:rPr>
              <w:t>ARTICLE I.1</w:t>
            </w:r>
            <w:r w:rsidR="00862B66">
              <w:rPr>
                <w:rFonts w:asciiTheme="minorHAnsi" w:eastAsiaTheme="minorEastAsia" w:hAnsiTheme="minorHAnsi" w:cstheme="minorBidi"/>
                <w:caps w:val="0"/>
                <w:noProof/>
                <w:sz w:val="22"/>
                <w:szCs w:val="22"/>
                <w:lang w:val="en-US"/>
              </w:rPr>
              <w:tab/>
            </w:r>
            <w:r w:rsidR="00862B66" w:rsidRPr="00DF58F3">
              <w:rPr>
                <w:rStyle w:val="Hyperlink"/>
                <w:noProof/>
              </w:rPr>
              <w:t>— OBJET DE LA CONVENTION</w:t>
            </w:r>
            <w:r w:rsidR="00862B66">
              <w:rPr>
                <w:noProof/>
                <w:webHidden/>
              </w:rPr>
              <w:tab/>
            </w:r>
            <w:r w:rsidR="00862B66">
              <w:rPr>
                <w:noProof/>
                <w:webHidden/>
              </w:rPr>
              <w:fldChar w:fldCharType="begin"/>
            </w:r>
            <w:r w:rsidR="00862B66">
              <w:rPr>
                <w:noProof/>
                <w:webHidden/>
              </w:rPr>
              <w:instrText xml:space="preserve"> PAGEREF _Toc81829294 \h </w:instrText>
            </w:r>
            <w:r w:rsidR="00862B66">
              <w:rPr>
                <w:noProof/>
                <w:webHidden/>
              </w:rPr>
            </w:r>
            <w:r w:rsidR="00862B66">
              <w:rPr>
                <w:noProof/>
                <w:webHidden/>
              </w:rPr>
              <w:fldChar w:fldCharType="separate"/>
            </w:r>
            <w:r w:rsidR="00862B66">
              <w:rPr>
                <w:noProof/>
                <w:webHidden/>
              </w:rPr>
              <w:t>3</w:t>
            </w:r>
            <w:r w:rsidR="00862B66">
              <w:rPr>
                <w:noProof/>
                <w:webHidden/>
              </w:rPr>
              <w:fldChar w:fldCharType="end"/>
            </w:r>
          </w:hyperlink>
        </w:p>
        <w:p w14:paraId="42904C37" w14:textId="3914F6C7" w:rsidR="00862B66" w:rsidRDefault="000928E6">
          <w:pPr>
            <w:pStyle w:val="TOC1"/>
            <w:tabs>
              <w:tab w:val="left" w:pos="1916"/>
            </w:tabs>
            <w:rPr>
              <w:rFonts w:asciiTheme="minorHAnsi" w:eastAsiaTheme="minorEastAsia" w:hAnsiTheme="minorHAnsi" w:cstheme="minorBidi"/>
              <w:caps w:val="0"/>
              <w:noProof/>
              <w:sz w:val="22"/>
              <w:szCs w:val="22"/>
              <w:lang w:val="en-US"/>
            </w:rPr>
          </w:pPr>
          <w:hyperlink w:anchor="_Toc81829295" w:history="1">
            <w:r w:rsidR="00862B66" w:rsidRPr="00DF58F3">
              <w:rPr>
                <w:rStyle w:val="Hyperlink"/>
                <w:noProof/>
                <w14:scene3d>
                  <w14:camera w14:prst="orthographicFront"/>
                  <w14:lightRig w14:rig="threePt" w14:dir="t">
                    <w14:rot w14:lat="0" w14:lon="0" w14:rev="0"/>
                  </w14:lightRig>
                </w14:scene3d>
              </w:rPr>
              <w:t>ARTICLE I.2</w:t>
            </w:r>
            <w:r w:rsidR="00862B66">
              <w:rPr>
                <w:rFonts w:asciiTheme="minorHAnsi" w:eastAsiaTheme="minorEastAsia" w:hAnsiTheme="minorHAnsi" w:cstheme="minorBidi"/>
                <w:caps w:val="0"/>
                <w:noProof/>
                <w:sz w:val="22"/>
                <w:szCs w:val="22"/>
                <w:lang w:val="en-US"/>
              </w:rPr>
              <w:tab/>
            </w:r>
            <w:r w:rsidR="00862B66" w:rsidRPr="00DF58F3">
              <w:rPr>
                <w:rStyle w:val="Hyperlink"/>
                <w:noProof/>
              </w:rPr>
              <w:t>— ENTRÉE EN VIGUEUR ET PÉRIODE DE MISE EN ŒUVRE DE LA CONVENTION</w:t>
            </w:r>
            <w:r w:rsidR="00862B66">
              <w:rPr>
                <w:noProof/>
                <w:webHidden/>
              </w:rPr>
              <w:tab/>
            </w:r>
            <w:r w:rsidR="00862B66">
              <w:rPr>
                <w:noProof/>
                <w:webHidden/>
              </w:rPr>
              <w:fldChar w:fldCharType="begin"/>
            </w:r>
            <w:r w:rsidR="00862B66">
              <w:rPr>
                <w:noProof/>
                <w:webHidden/>
              </w:rPr>
              <w:instrText xml:space="preserve"> PAGEREF _Toc81829295 \h </w:instrText>
            </w:r>
            <w:r w:rsidR="00862B66">
              <w:rPr>
                <w:noProof/>
                <w:webHidden/>
              </w:rPr>
            </w:r>
            <w:r w:rsidR="00862B66">
              <w:rPr>
                <w:noProof/>
                <w:webHidden/>
              </w:rPr>
              <w:fldChar w:fldCharType="separate"/>
            </w:r>
            <w:r w:rsidR="00862B66">
              <w:rPr>
                <w:noProof/>
                <w:webHidden/>
              </w:rPr>
              <w:t>3</w:t>
            </w:r>
            <w:r w:rsidR="00862B66">
              <w:rPr>
                <w:noProof/>
                <w:webHidden/>
              </w:rPr>
              <w:fldChar w:fldCharType="end"/>
            </w:r>
          </w:hyperlink>
        </w:p>
        <w:p w14:paraId="34C8B0F9" w14:textId="247E0868" w:rsidR="00862B66" w:rsidRDefault="000928E6">
          <w:pPr>
            <w:pStyle w:val="TOC1"/>
            <w:tabs>
              <w:tab w:val="left" w:pos="1916"/>
            </w:tabs>
            <w:rPr>
              <w:rFonts w:asciiTheme="minorHAnsi" w:eastAsiaTheme="minorEastAsia" w:hAnsiTheme="minorHAnsi" w:cstheme="minorBidi"/>
              <w:caps w:val="0"/>
              <w:noProof/>
              <w:sz w:val="22"/>
              <w:szCs w:val="22"/>
              <w:lang w:val="en-US"/>
            </w:rPr>
          </w:pPr>
          <w:hyperlink w:anchor="_Toc81829296" w:history="1">
            <w:r w:rsidR="00862B66" w:rsidRPr="00DF58F3">
              <w:rPr>
                <w:rStyle w:val="Hyperlink"/>
                <w:noProof/>
                <w14:scene3d>
                  <w14:camera w14:prst="orthographicFront"/>
                  <w14:lightRig w14:rig="threePt" w14:dir="t">
                    <w14:rot w14:lat="0" w14:lon="0" w14:rev="0"/>
                  </w14:lightRig>
                </w14:scene3d>
              </w:rPr>
              <w:t>ARTICLE I.3</w:t>
            </w:r>
            <w:r w:rsidR="00862B66">
              <w:rPr>
                <w:rFonts w:asciiTheme="minorHAnsi" w:eastAsiaTheme="minorEastAsia" w:hAnsiTheme="minorHAnsi" w:cstheme="minorBidi"/>
                <w:caps w:val="0"/>
                <w:noProof/>
                <w:sz w:val="22"/>
                <w:szCs w:val="22"/>
                <w:lang w:val="en-US"/>
              </w:rPr>
              <w:tab/>
            </w:r>
            <w:r w:rsidR="00862B66" w:rsidRPr="00DF58F3">
              <w:rPr>
                <w:rStyle w:val="Hyperlink"/>
                <w:noProof/>
              </w:rPr>
              <w:t>— MONTANT MAXIMAL ET FORME DE LA SUBVENTION</w:t>
            </w:r>
            <w:r w:rsidR="00862B66">
              <w:rPr>
                <w:noProof/>
                <w:webHidden/>
              </w:rPr>
              <w:tab/>
            </w:r>
            <w:r w:rsidR="00862B66">
              <w:rPr>
                <w:noProof/>
                <w:webHidden/>
              </w:rPr>
              <w:fldChar w:fldCharType="begin"/>
            </w:r>
            <w:r w:rsidR="00862B66">
              <w:rPr>
                <w:noProof/>
                <w:webHidden/>
              </w:rPr>
              <w:instrText xml:space="preserve"> PAGEREF _Toc81829296 \h </w:instrText>
            </w:r>
            <w:r w:rsidR="00862B66">
              <w:rPr>
                <w:noProof/>
                <w:webHidden/>
              </w:rPr>
            </w:r>
            <w:r w:rsidR="00862B66">
              <w:rPr>
                <w:noProof/>
                <w:webHidden/>
              </w:rPr>
              <w:fldChar w:fldCharType="separate"/>
            </w:r>
            <w:r w:rsidR="00862B66">
              <w:rPr>
                <w:noProof/>
                <w:webHidden/>
              </w:rPr>
              <w:t>3</w:t>
            </w:r>
            <w:r w:rsidR="00862B66">
              <w:rPr>
                <w:noProof/>
                <w:webHidden/>
              </w:rPr>
              <w:fldChar w:fldCharType="end"/>
            </w:r>
          </w:hyperlink>
        </w:p>
        <w:p w14:paraId="123A15E1" w14:textId="51F883AF" w:rsidR="00862B66" w:rsidRDefault="000928E6">
          <w:pPr>
            <w:pStyle w:val="TOC1"/>
            <w:tabs>
              <w:tab w:val="left" w:pos="1916"/>
            </w:tabs>
            <w:rPr>
              <w:rFonts w:asciiTheme="minorHAnsi" w:eastAsiaTheme="minorEastAsia" w:hAnsiTheme="minorHAnsi" w:cstheme="minorBidi"/>
              <w:caps w:val="0"/>
              <w:noProof/>
              <w:sz w:val="22"/>
              <w:szCs w:val="22"/>
              <w:lang w:val="en-US"/>
            </w:rPr>
          </w:pPr>
          <w:hyperlink w:anchor="_Toc81829297" w:history="1">
            <w:r w:rsidR="00862B66" w:rsidRPr="00DF58F3">
              <w:rPr>
                <w:rStyle w:val="Hyperlink"/>
                <w:noProof/>
                <w14:scene3d>
                  <w14:camera w14:prst="orthographicFront"/>
                  <w14:lightRig w14:rig="threePt" w14:dir="t">
                    <w14:rot w14:lat="0" w14:lon="0" w14:rev="0"/>
                  </w14:lightRig>
                </w14:scene3d>
              </w:rPr>
              <w:t>ARTICLE I.4</w:t>
            </w:r>
            <w:r w:rsidR="00862B66">
              <w:rPr>
                <w:rFonts w:asciiTheme="minorHAnsi" w:eastAsiaTheme="minorEastAsia" w:hAnsiTheme="minorHAnsi" w:cstheme="minorBidi"/>
                <w:caps w:val="0"/>
                <w:noProof/>
                <w:sz w:val="22"/>
                <w:szCs w:val="22"/>
                <w:lang w:val="en-US"/>
              </w:rPr>
              <w:tab/>
            </w:r>
            <w:r w:rsidR="00862B66" w:rsidRPr="00DF58F3">
              <w:rPr>
                <w:rStyle w:val="Hyperlink"/>
                <w:noProof/>
              </w:rPr>
              <w:t>— MODALITÉS EN MATIÈRE DE RAPPORTS ET DE PAIEMENT</w:t>
            </w:r>
            <w:r w:rsidR="00862B66">
              <w:rPr>
                <w:noProof/>
                <w:webHidden/>
              </w:rPr>
              <w:tab/>
            </w:r>
            <w:r w:rsidR="00862B66">
              <w:rPr>
                <w:noProof/>
                <w:webHidden/>
              </w:rPr>
              <w:fldChar w:fldCharType="begin"/>
            </w:r>
            <w:r w:rsidR="00862B66">
              <w:rPr>
                <w:noProof/>
                <w:webHidden/>
              </w:rPr>
              <w:instrText xml:space="preserve"> PAGEREF _Toc81829297 \h </w:instrText>
            </w:r>
            <w:r w:rsidR="00862B66">
              <w:rPr>
                <w:noProof/>
                <w:webHidden/>
              </w:rPr>
            </w:r>
            <w:r w:rsidR="00862B66">
              <w:rPr>
                <w:noProof/>
                <w:webHidden/>
              </w:rPr>
              <w:fldChar w:fldCharType="separate"/>
            </w:r>
            <w:r w:rsidR="00862B66">
              <w:rPr>
                <w:noProof/>
                <w:webHidden/>
              </w:rPr>
              <w:t>4</w:t>
            </w:r>
            <w:r w:rsidR="00862B66">
              <w:rPr>
                <w:noProof/>
                <w:webHidden/>
              </w:rPr>
              <w:fldChar w:fldCharType="end"/>
            </w:r>
          </w:hyperlink>
        </w:p>
        <w:p w14:paraId="59660EE9" w14:textId="56164044" w:rsidR="00862B66" w:rsidRDefault="000928E6">
          <w:pPr>
            <w:pStyle w:val="TOC2"/>
            <w:rPr>
              <w:rFonts w:asciiTheme="minorHAnsi" w:eastAsiaTheme="minorEastAsia" w:hAnsiTheme="minorHAnsi" w:cstheme="minorBidi"/>
              <w:noProof/>
              <w:sz w:val="22"/>
              <w:szCs w:val="22"/>
              <w:lang w:val="en-US"/>
            </w:rPr>
          </w:pPr>
          <w:hyperlink w:anchor="_Toc81829298" w:history="1">
            <w:r w:rsidR="00862B66" w:rsidRPr="00DF58F3">
              <w:rPr>
                <w:rStyle w:val="Hyperlink"/>
                <w:noProof/>
                <w:lang w:eastAsia="en-GB"/>
              </w:rPr>
              <w:t>I.4.1 Versements à effectuer</w:t>
            </w:r>
            <w:r w:rsidR="00862B66">
              <w:rPr>
                <w:noProof/>
                <w:webHidden/>
              </w:rPr>
              <w:tab/>
            </w:r>
            <w:r w:rsidR="00862B66">
              <w:rPr>
                <w:noProof/>
                <w:webHidden/>
              </w:rPr>
              <w:fldChar w:fldCharType="begin"/>
            </w:r>
            <w:r w:rsidR="00862B66">
              <w:rPr>
                <w:noProof/>
                <w:webHidden/>
              </w:rPr>
              <w:instrText xml:space="preserve"> PAGEREF _Toc81829298 \h </w:instrText>
            </w:r>
            <w:r w:rsidR="00862B66">
              <w:rPr>
                <w:noProof/>
                <w:webHidden/>
              </w:rPr>
            </w:r>
            <w:r w:rsidR="00862B66">
              <w:rPr>
                <w:noProof/>
                <w:webHidden/>
              </w:rPr>
              <w:fldChar w:fldCharType="separate"/>
            </w:r>
            <w:r w:rsidR="00862B66">
              <w:rPr>
                <w:noProof/>
                <w:webHidden/>
              </w:rPr>
              <w:t>4</w:t>
            </w:r>
            <w:r w:rsidR="00862B66">
              <w:rPr>
                <w:noProof/>
                <w:webHidden/>
              </w:rPr>
              <w:fldChar w:fldCharType="end"/>
            </w:r>
          </w:hyperlink>
        </w:p>
        <w:p w14:paraId="3B56E6FF" w14:textId="24D0EFDB" w:rsidR="00862B66" w:rsidRDefault="000928E6">
          <w:pPr>
            <w:pStyle w:val="TOC2"/>
            <w:rPr>
              <w:rFonts w:asciiTheme="minorHAnsi" w:eastAsiaTheme="minorEastAsia" w:hAnsiTheme="minorHAnsi" w:cstheme="minorBidi"/>
              <w:noProof/>
              <w:sz w:val="22"/>
              <w:szCs w:val="22"/>
              <w:lang w:val="en-US"/>
            </w:rPr>
          </w:pPr>
          <w:hyperlink w:anchor="_Toc81829299" w:history="1">
            <w:r w:rsidR="00862B66" w:rsidRPr="00DF58F3">
              <w:rPr>
                <w:rStyle w:val="Hyperlink"/>
                <w:noProof/>
                <w:lang w:eastAsia="en-GB"/>
              </w:rPr>
              <w:t>I.4.3</w:t>
            </w:r>
            <w:r w:rsidR="00862B66" w:rsidRPr="00DF58F3">
              <w:rPr>
                <w:rStyle w:val="Hyperlink"/>
                <w:noProof/>
              </w:rPr>
              <w:t xml:space="preserve"> </w:t>
            </w:r>
            <w:r w:rsidR="00862B66" w:rsidRPr="00DF58F3">
              <w:rPr>
                <w:rStyle w:val="Hyperlink"/>
                <w:noProof/>
                <w:lang w:eastAsia="en-GB"/>
              </w:rPr>
              <w:t>Rapports intermédiaires et préfinancements supplémentaires</w:t>
            </w:r>
            <w:r w:rsidR="00862B66">
              <w:rPr>
                <w:noProof/>
                <w:webHidden/>
              </w:rPr>
              <w:tab/>
            </w:r>
            <w:r w:rsidR="00862B66">
              <w:rPr>
                <w:noProof/>
                <w:webHidden/>
              </w:rPr>
              <w:fldChar w:fldCharType="begin"/>
            </w:r>
            <w:r w:rsidR="00862B66">
              <w:rPr>
                <w:noProof/>
                <w:webHidden/>
              </w:rPr>
              <w:instrText xml:space="preserve"> PAGEREF _Toc81829299 \h </w:instrText>
            </w:r>
            <w:r w:rsidR="00862B66">
              <w:rPr>
                <w:noProof/>
                <w:webHidden/>
              </w:rPr>
            </w:r>
            <w:r w:rsidR="00862B66">
              <w:rPr>
                <w:noProof/>
                <w:webHidden/>
              </w:rPr>
              <w:fldChar w:fldCharType="separate"/>
            </w:r>
            <w:r w:rsidR="00862B66">
              <w:rPr>
                <w:noProof/>
                <w:webHidden/>
              </w:rPr>
              <w:t>6</w:t>
            </w:r>
            <w:r w:rsidR="00862B66">
              <w:rPr>
                <w:noProof/>
                <w:webHidden/>
              </w:rPr>
              <w:fldChar w:fldCharType="end"/>
            </w:r>
          </w:hyperlink>
        </w:p>
        <w:p w14:paraId="0FE8A320" w14:textId="3A632E70" w:rsidR="00862B66" w:rsidRDefault="000928E6">
          <w:pPr>
            <w:pStyle w:val="TOC2"/>
            <w:rPr>
              <w:rFonts w:asciiTheme="minorHAnsi" w:eastAsiaTheme="minorEastAsia" w:hAnsiTheme="minorHAnsi" w:cstheme="minorBidi"/>
              <w:noProof/>
              <w:sz w:val="22"/>
              <w:szCs w:val="22"/>
              <w:lang w:val="en-US"/>
            </w:rPr>
          </w:pPr>
          <w:hyperlink w:anchor="_Toc81829300" w:history="1">
            <w:r w:rsidR="00862B66" w:rsidRPr="00DF58F3">
              <w:rPr>
                <w:rStyle w:val="Hyperlink"/>
                <w:noProof/>
              </w:rPr>
              <w:t>I.4.4. Rapport final et demande de paiement du solde</w:t>
            </w:r>
            <w:r w:rsidR="00862B66">
              <w:rPr>
                <w:noProof/>
                <w:webHidden/>
              </w:rPr>
              <w:tab/>
            </w:r>
            <w:r w:rsidR="00862B66">
              <w:rPr>
                <w:noProof/>
                <w:webHidden/>
              </w:rPr>
              <w:fldChar w:fldCharType="begin"/>
            </w:r>
            <w:r w:rsidR="00862B66">
              <w:rPr>
                <w:noProof/>
                <w:webHidden/>
              </w:rPr>
              <w:instrText xml:space="preserve"> PAGEREF _Toc81829300 \h </w:instrText>
            </w:r>
            <w:r w:rsidR="00862B66">
              <w:rPr>
                <w:noProof/>
                <w:webHidden/>
              </w:rPr>
            </w:r>
            <w:r w:rsidR="00862B66">
              <w:rPr>
                <w:noProof/>
                <w:webHidden/>
              </w:rPr>
              <w:fldChar w:fldCharType="separate"/>
            </w:r>
            <w:r w:rsidR="00862B66">
              <w:rPr>
                <w:noProof/>
                <w:webHidden/>
              </w:rPr>
              <w:t>9</w:t>
            </w:r>
            <w:r w:rsidR="00862B66">
              <w:rPr>
                <w:noProof/>
                <w:webHidden/>
              </w:rPr>
              <w:fldChar w:fldCharType="end"/>
            </w:r>
          </w:hyperlink>
        </w:p>
        <w:p w14:paraId="6AC6B7F9" w14:textId="3A2E2E1A" w:rsidR="00862B66" w:rsidRDefault="000928E6">
          <w:pPr>
            <w:pStyle w:val="TOC2"/>
            <w:rPr>
              <w:rFonts w:asciiTheme="minorHAnsi" w:eastAsiaTheme="minorEastAsia" w:hAnsiTheme="minorHAnsi" w:cstheme="minorBidi"/>
              <w:noProof/>
              <w:sz w:val="22"/>
              <w:szCs w:val="22"/>
              <w:lang w:val="en-US"/>
            </w:rPr>
          </w:pPr>
          <w:hyperlink w:anchor="_Toc81829301" w:history="1">
            <w:r w:rsidR="00862B66" w:rsidRPr="00DF58F3">
              <w:rPr>
                <w:rStyle w:val="Hyperlink"/>
                <w:noProof/>
                <w:lang w:eastAsia="en-GB"/>
              </w:rPr>
              <w:t>I.4.5 Paiement du solde</w:t>
            </w:r>
            <w:r w:rsidR="00862B66">
              <w:rPr>
                <w:noProof/>
                <w:webHidden/>
              </w:rPr>
              <w:tab/>
            </w:r>
            <w:r w:rsidR="00862B66">
              <w:rPr>
                <w:noProof/>
                <w:webHidden/>
              </w:rPr>
              <w:fldChar w:fldCharType="begin"/>
            </w:r>
            <w:r w:rsidR="00862B66">
              <w:rPr>
                <w:noProof/>
                <w:webHidden/>
              </w:rPr>
              <w:instrText xml:space="preserve"> PAGEREF _Toc81829301 \h </w:instrText>
            </w:r>
            <w:r w:rsidR="00862B66">
              <w:rPr>
                <w:noProof/>
                <w:webHidden/>
              </w:rPr>
            </w:r>
            <w:r w:rsidR="00862B66">
              <w:rPr>
                <w:noProof/>
                <w:webHidden/>
              </w:rPr>
              <w:fldChar w:fldCharType="separate"/>
            </w:r>
            <w:r w:rsidR="00862B66">
              <w:rPr>
                <w:noProof/>
                <w:webHidden/>
              </w:rPr>
              <w:t>9</w:t>
            </w:r>
            <w:r w:rsidR="00862B66">
              <w:rPr>
                <w:noProof/>
                <w:webHidden/>
              </w:rPr>
              <w:fldChar w:fldCharType="end"/>
            </w:r>
          </w:hyperlink>
        </w:p>
        <w:p w14:paraId="648CB1E2" w14:textId="01162D5B" w:rsidR="00862B66" w:rsidRDefault="000928E6">
          <w:pPr>
            <w:pStyle w:val="TOC2"/>
            <w:tabs>
              <w:tab w:val="left" w:pos="1916"/>
            </w:tabs>
            <w:rPr>
              <w:rFonts w:asciiTheme="minorHAnsi" w:eastAsiaTheme="minorEastAsia" w:hAnsiTheme="minorHAnsi" w:cstheme="minorBidi"/>
              <w:noProof/>
              <w:sz w:val="22"/>
              <w:szCs w:val="22"/>
              <w:lang w:val="en-US"/>
            </w:rPr>
          </w:pPr>
          <w:hyperlink w:anchor="_Toc81829302" w:history="1">
            <w:r w:rsidR="00862B66" w:rsidRPr="00DF58F3">
              <w:rPr>
                <w:rStyle w:val="Hyperlink"/>
                <w:noProof/>
              </w:rPr>
              <w:t>I.4.6</w:t>
            </w:r>
            <w:r w:rsidR="00862B66">
              <w:rPr>
                <w:rFonts w:asciiTheme="minorHAnsi" w:eastAsiaTheme="minorEastAsia" w:hAnsiTheme="minorHAnsi" w:cstheme="minorBidi"/>
                <w:noProof/>
                <w:sz w:val="22"/>
                <w:szCs w:val="22"/>
                <w:lang w:val="en-US"/>
              </w:rPr>
              <w:tab/>
            </w:r>
            <w:r w:rsidR="00862B66" w:rsidRPr="00DF58F3">
              <w:rPr>
                <w:rStyle w:val="Hyperlink"/>
                <w:noProof/>
              </w:rPr>
              <w:t>Notification des montants dus</w:t>
            </w:r>
            <w:r w:rsidR="00862B66">
              <w:rPr>
                <w:noProof/>
                <w:webHidden/>
              </w:rPr>
              <w:tab/>
            </w:r>
            <w:r w:rsidR="00862B66">
              <w:rPr>
                <w:noProof/>
                <w:webHidden/>
              </w:rPr>
              <w:fldChar w:fldCharType="begin"/>
            </w:r>
            <w:r w:rsidR="00862B66">
              <w:rPr>
                <w:noProof/>
                <w:webHidden/>
              </w:rPr>
              <w:instrText xml:space="preserve"> PAGEREF _Toc81829302 \h </w:instrText>
            </w:r>
            <w:r w:rsidR="00862B66">
              <w:rPr>
                <w:noProof/>
                <w:webHidden/>
              </w:rPr>
            </w:r>
            <w:r w:rsidR="00862B66">
              <w:rPr>
                <w:noProof/>
                <w:webHidden/>
              </w:rPr>
              <w:fldChar w:fldCharType="separate"/>
            </w:r>
            <w:r w:rsidR="00862B66">
              <w:rPr>
                <w:noProof/>
                <w:webHidden/>
              </w:rPr>
              <w:t>10</w:t>
            </w:r>
            <w:r w:rsidR="00862B66">
              <w:rPr>
                <w:noProof/>
                <w:webHidden/>
              </w:rPr>
              <w:fldChar w:fldCharType="end"/>
            </w:r>
          </w:hyperlink>
        </w:p>
        <w:p w14:paraId="049110A2" w14:textId="29246BED" w:rsidR="00862B66" w:rsidRDefault="000928E6">
          <w:pPr>
            <w:pStyle w:val="TOC2"/>
            <w:tabs>
              <w:tab w:val="left" w:pos="1916"/>
            </w:tabs>
            <w:rPr>
              <w:rFonts w:asciiTheme="minorHAnsi" w:eastAsiaTheme="minorEastAsia" w:hAnsiTheme="minorHAnsi" w:cstheme="minorBidi"/>
              <w:noProof/>
              <w:sz w:val="22"/>
              <w:szCs w:val="22"/>
              <w:lang w:val="en-US"/>
            </w:rPr>
          </w:pPr>
          <w:hyperlink w:anchor="_Toc81829303" w:history="1">
            <w:r w:rsidR="00862B66" w:rsidRPr="00DF58F3">
              <w:rPr>
                <w:rStyle w:val="Hyperlink"/>
                <w:noProof/>
              </w:rPr>
              <w:t>I.4.7</w:t>
            </w:r>
            <w:r w:rsidR="00862B66">
              <w:rPr>
                <w:rFonts w:asciiTheme="minorHAnsi" w:eastAsiaTheme="minorEastAsia" w:hAnsiTheme="minorHAnsi" w:cstheme="minorBidi"/>
                <w:noProof/>
                <w:sz w:val="22"/>
                <w:szCs w:val="22"/>
                <w:lang w:val="en-US"/>
              </w:rPr>
              <w:tab/>
            </w:r>
            <w:r w:rsidR="00862B66" w:rsidRPr="00DF58F3">
              <w:rPr>
                <w:rStyle w:val="Hyperlink"/>
                <w:noProof/>
                <w:lang w:eastAsia="en-GB"/>
              </w:rPr>
              <w:t>Paiements en faveur du bénéficiaire et intérêts de retard</w:t>
            </w:r>
            <w:r w:rsidR="00862B66">
              <w:rPr>
                <w:noProof/>
                <w:webHidden/>
              </w:rPr>
              <w:tab/>
            </w:r>
            <w:r w:rsidR="00862B66">
              <w:rPr>
                <w:noProof/>
                <w:webHidden/>
              </w:rPr>
              <w:fldChar w:fldCharType="begin"/>
            </w:r>
            <w:r w:rsidR="00862B66">
              <w:rPr>
                <w:noProof/>
                <w:webHidden/>
              </w:rPr>
              <w:instrText xml:space="preserve"> PAGEREF _Toc81829303 \h </w:instrText>
            </w:r>
            <w:r w:rsidR="00862B66">
              <w:rPr>
                <w:noProof/>
                <w:webHidden/>
              </w:rPr>
            </w:r>
            <w:r w:rsidR="00862B66">
              <w:rPr>
                <w:noProof/>
                <w:webHidden/>
              </w:rPr>
              <w:fldChar w:fldCharType="separate"/>
            </w:r>
            <w:r w:rsidR="00862B66">
              <w:rPr>
                <w:noProof/>
                <w:webHidden/>
              </w:rPr>
              <w:t>10</w:t>
            </w:r>
            <w:r w:rsidR="00862B66">
              <w:rPr>
                <w:noProof/>
                <w:webHidden/>
              </w:rPr>
              <w:fldChar w:fldCharType="end"/>
            </w:r>
          </w:hyperlink>
        </w:p>
        <w:p w14:paraId="4C37CF0C" w14:textId="2E55BE4D" w:rsidR="00862B66" w:rsidRDefault="000928E6">
          <w:pPr>
            <w:pStyle w:val="TOC2"/>
            <w:tabs>
              <w:tab w:val="left" w:pos="1916"/>
            </w:tabs>
            <w:rPr>
              <w:rFonts w:asciiTheme="minorHAnsi" w:eastAsiaTheme="minorEastAsia" w:hAnsiTheme="minorHAnsi" w:cstheme="minorBidi"/>
              <w:noProof/>
              <w:sz w:val="22"/>
              <w:szCs w:val="22"/>
              <w:lang w:val="en-US"/>
            </w:rPr>
          </w:pPr>
          <w:hyperlink w:anchor="_Toc81829304" w:history="1">
            <w:r w:rsidR="00862B66" w:rsidRPr="00DF58F3">
              <w:rPr>
                <w:rStyle w:val="Hyperlink"/>
                <w:noProof/>
                <w:lang w:eastAsia="en-GB"/>
              </w:rPr>
              <w:t>I.4.8</w:t>
            </w:r>
            <w:r w:rsidR="00862B66">
              <w:rPr>
                <w:rFonts w:asciiTheme="minorHAnsi" w:eastAsiaTheme="minorEastAsia" w:hAnsiTheme="minorHAnsi" w:cstheme="minorBidi"/>
                <w:noProof/>
                <w:sz w:val="22"/>
                <w:szCs w:val="22"/>
                <w:lang w:val="en-US"/>
              </w:rPr>
              <w:tab/>
            </w:r>
            <w:r w:rsidR="00862B66" w:rsidRPr="00DF58F3">
              <w:rPr>
                <w:rStyle w:val="Hyperlink"/>
                <w:noProof/>
                <w:lang w:eastAsia="en-GB"/>
              </w:rPr>
              <w:t>Devise utilisée pour les paiements</w:t>
            </w:r>
            <w:r w:rsidR="00862B66">
              <w:rPr>
                <w:noProof/>
                <w:webHidden/>
              </w:rPr>
              <w:tab/>
            </w:r>
            <w:r w:rsidR="00862B66">
              <w:rPr>
                <w:noProof/>
                <w:webHidden/>
              </w:rPr>
              <w:fldChar w:fldCharType="begin"/>
            </w:r>
            <w:r w:rsidR="00862B66">
              <w:rPr>
                <w:noProof/>
                <w:webHidden/>
              </w:rPr>
              <w:instrText xml:space="preserve"> PAGEREF _Toc81829304 \h </w:instrText>
            </w:r>
            <w:r w:rsidR="00862B66">
              <w:rPr>
                <w:noProof/>
                <w:webHidden/>
              </w:rPr>
            </w:r>
            <w:r w:rsidR="00862B66">
              <w:rPr>
                <w:noProof/>
                <w:webHidden/>
              </w:rPr>
              <w:fldChar w:fldCharType="separate"/>
            </w:r>
            <w:r w:rsidR="00862B66">
              <w:rPr>
                <w:noProof/>
                <w:webHidden/>
              </w:rPr>
              <w:t>11</w:t>
            </w:r>
            <w:r w:rsidR="00862B66">
              <w:rPr>
                <w:noProof/>
                <w:webHidden/>
              </w:rPr>
              <w:fldChar w:fldCharType="end"/>
            </w:r>
          </w:hyperlink>
        </w:p>
        <w:p w14:paraId="140EE20B" w14:textId="015AED5C" w:rsidR="00862B66" w:rsidRDefault="000928E6">
          <w:pPr>
            <w:pStyle w:val="TOC2"/>
            <w:rPr>
              <w:rFonts w:asciiTheme="minorHAnsi" w:eastAsiaTheme="minorEastAsia" w:hAnsiTheme="minorHAnsi" w:cstheme="minorBidi"/>
              <w:noProof/>
              <w:sz w:val="22"/>
              <w:szCs w:val="22"/>
              <w:lang w:val="en-US"/>
            </w:rPr>
          </w:pPr>
          <w:hyperlink w:anchor="_Toc81829305" w:history="1">
            <w:r w:rsidR="00862B66" w:rsidRPr="00DF58F3">
              <w:rPr>
                <w:rStyle w:val="Hyperlink"/>
                <w:noProof/>
              </w:rPr>
              <w:t>I.4.9 Devise dans laquelle sont établies les demandes de paiement et conversion en euros</w:t>
            </w:r>
            <w:r w:rsidR="00862B66">
              <w:rPr>
                <w:noProof/>
                <w:webHidden/>
              </w:rPr>
              <w:tab/>
            </w:r>
            <w:r w:rsidR="00862B66">
              <w:rPr>
                <w:noProof/>
                <w:webHidden/>
              </w:rPr>
              <w:fldChar w:fldCharType="begin"/>
            </w:r>
            <w:r w:rsidR="00862B66">
              <w:rPr>
                <w:noProof/>
                <w:webHidden/>
              </w:rPr>
              <w:instrText xml:space="preserve"> PAGEREF _Toc81829305 \h </w:instrText>
            </w:r>
            <w:r w:rsidR="00862B66">
              <w:rPr>
                <w:noProof/>
                <w:webHidden/>
              </w:rPr>
            </w:r>
            <w:r w:rsidR="00862B66">
              <w:rPr>
                <w:noProof/>
                <w:webHidden/>
              </w:rPr>
              <w:fldChar w:fldCharType="separate"/>
            </w:r>
            <w:r w:rsidR="00862B66">
              <w:rPr>
                <w:noProof/>
                <w:webHidden/>
              </w:rPr>
              <w:t>11</w:t>
            </w:r>
            <w:r w:rsidR="00862B66">
              <w:rPr>
                <w:noProof/>
                <w:webHidden/>
              </w:rPr>
              <w:fldChar w:fldCharType="end"/>
            </w:r>
          </w:hyperlink>
        </w:p>
        <w:p w14:paraId="1A027BF1" w14:textId="67E0DB39" w:rsidR="00862B66" w:rsidRDefault="000928E6">
          <w:pPr>
            <w:pStyle w:val="TOC2"/>
            <w:rPr>
              <w:rFonts w:asciiTheme="minorHAnsi" w:eastAsiaTheme="minorEastAsia" w:hAnsiTheme="minorHAnsi" w:cstheme="minorBidi"/>
              <w:noProof/>
              <w:sz w:val="22"/>
              <w:szCs w:val="22"/>
              <w:lang w:val="en-US"/>
            </w:rPr>
          </w:pPr>
          <w:hyperlink w:anchor="_Toc81829306" w:history="1">
            <w:r w:rsidR="00862B66" w:rsidRPr="00DF58F3">
              <w:rPr>
                <w:rStyle w:val="Hyperlink"/>
                <w:noProof/>
              </w:rPr>
              <w:t>I.4.10. Langue dans laquelle sont établis les demandes de paiement et les rapports</w:t>
            </w:r>
            <w:r w:rsidR="00862B66">
              <w:rPr>
                <w:noProof/>
                <w:webHidden/>
              </w:rPr>
              <w:tab/>
            </w:r>
            <w:r w:rsidR="00862B66">
              <w:rPr>
                <w:noProof/>
                <w:webHidden/>
              </w:rPr>
              <w:fldChar w:fldCharType="begin"/>
            </w:r>
            <w:r w:rsidR="00862B66">
              <w:rPr>
                <w:noProof/>
                <w:webHidden/>
              </w:rPr>
              <w:instrText xml:space="preserve"> PAGEREF _Toc81829306 \h </w:instrText>
            </w:r>
            <w:r w:rsidR="00862B66">
              <w:rPr>
                <w:noProof/>
                <w:webHidden/>
              </w:rPr>
            </w:r>
            <w:r w:rsidR="00862B66">
              <w:rPr>
                <w:noProof/>
                <w:webHidden/>
              </w:rPr>
              <w:fldChar w:fldCharType="separate"/>
            </w:r>
            <w:r w:rsidR="00862B66">
              <w:rPr>
                <w:noProof/>
                <w:webHidden/>
              </w:rPr>
              <w:t>12</w:t>
            </w:r>
            <w:r w:rsidR="00862B66">
              <w:rPr>
                <w:noProof/>
                <w:webHidden/>
              </w:rPr>
              <w:fldChar w:fldCharType="end"/>
            </w:r>
          </w:hyperlink>
        </w:p>
        <w:p w14:paraId="6C598C03" w14:textId="19BB6CCD" w:rsidR="00862B66" w:rsidRDefault="000928E6">
          <w:pPr>
            <w:pStyle w:val="TOC2"/>
            <w:tabs>
              <w:tab w:val="left" w:pos="1916"/>
            </w:tabs>
            <w:rPr>
              <w:rFonts w:asciiTheme="minorHAnsi" w:eastAsiaTheme="minorEastAsia" w:hAnsiTheme="minorHAnsi" w:cstheme="minorBidi"/>
              <w:noProof/>
              <w:sz w:val="22"/>
              <w:szCs w:val="22"/>
              <w:lang w:val="en-US"/>
            </w:rPr>
          </w:pPr>
          <w:hyperlink w:anchor="_Toc81829307" w:history="1">
            <w:r w:rsidR="00862B66" w:rsidRPr="00DF58F3">
              <w:rPr>
                <w:rStyle w:val="Hyperlink"/>
                <w:noProof/>
              </w:rPr>
              <w:t>I.4.11</w:t>
            </w:r>
            <w:r w:rsidR="00862B66">
              <w:rPr>
                <w:rFonts w:asciiTheme="minorHAnsi" w:eastAsiaTheme="minorEastAsia" w:hAnsiTheme="minorHAnsi" w:cstheme="minorBidi"/>
                <w:noProof/>
                <w:sz w:val="22"/>
                <w:szCs w:val="22"/>
                <w:lang w:val="en-US"/>
              </w:rPr>
              <w:tab/>
            </w:r>
            <w:r w:rsidR="00862B66" w:rsidRPr="00DF58F3">
              <w:rPr>
                <w:rStyle w:val="Hyperlink"/>
                <w:noProof/>
                <w:lang w:eastAsia="en-GB"/>
              </w:rPr>
              <w:t>Date du paiement</w:t>
            </w:r>
            <w:r w:rsidR="00862B66">
              <w:rPr>
                <w:noProof/>
                <w:webHidden/>
              </w:rPr>
              <w:tab/>
            </w:r>
            <w:r w:rsidR="00862B66">
              <w:rPr>
                <w:noProof/>
                <w:webHidden/>
              </w:rPr>
              <w:fldChar w:fldCharType="begin"/>
            </w:r>
            <w:r w:rsidR="00862B66">
              <w:rPr>
                <w:noProof/>
                <w:webHidden/>
              </w:rPr>
              <w:instrText xml:space="preserve"> PAGEREF _Toc81829307 \h </w:instrText>
            </w:r>
            <w:r w:rsidR="00862B66">
              <w:rPr>
                <w:noProof/>
                <w:webHidden/>
              </w:rPr>
            </w:r>
            <w:r w:rsidR="00862B66">
              <w:rPr>
                <w:noProof/>
                <w:webHidden/>
              </w:rPr>
              <w:fldChar w:fldCharType="separate"/>
            </w:r>
            <w:r w:rsidR="00862B66">
              <w:rPr>
                <w:noProof/>
                <w:webHidden/>
              </w:rPr>
              <w:t>12</w:t>
            </w:r>
            <w:r w:rsidR="00862B66">
              <w:rPr>
                <w:noProof/>
                <w:webHidden/>
              </w:rPr>
              <w:fldChar w:fldCharType="end"/>
            </w:r>
          </w:hyperlink>
        </w:p>
        <w:p w14:paraId="425D4986" w14:textId="161B4028" w:rsidR="00862B66" w:rsidRDefault="000928E6">
          <w:pPr>
            <w:pStyle w:val="TOC2"/>
            <w:tabs>
              <w:tab w:val="left" w:pos="1916"/>
            </w:tabs>
            <w:rPr>
              <w:rFonts w:asciiTheme="minorHAnsi" w:eastAsiaTheme="minorEastAsia" w:hAnsiTheme="minorHAnsi" w:cstheme="minorBidi"/>
              <w:noProof/>
              <w:sz w:val="22"/>
              <w:szCs w:val="22"/>
              <w:lang w:val="en-US"/>
            </w:rPr>
          </w:pPr>
          <w:hyperlink w:anchor="_Toc81829308" w:history="1">
            <w:r w:rsidR="00862B66" w:rsidRPr="00DF58F3">
              <w:rPr>
                <w:rStyle w:val="Hyperlink"/>
                <w:noProof/>
              </w:rPr>
              <w:t>I.4.12</w:t>
            </w:r>
            <w:r w:rsidR="00862B66">
              <w:rPr>
                <w:rFonts w:asciiTheme="minorHAnsi" w:eastAsiaTheme="minorEastAsia" w:hAnsiTheme="minorHAnsi" w:cstheme="minorBidi"/>
                <w:noProof/>
                <w:sz w:val="22"/>
                <w:szCs w:val="22"/>
                <w:lang w:val="en-US"/>
              </w:rPr>
              <w:tab/>
            </w:r>
            <w:r w:rsidR="00862B66" w:rsidRPr="00DF58F3">
              <w:rPr>
                <w:rStyle w:val="Hyperlink"/>
                <w:noProof/>
                <w:lang w:eastAsia="en-GB"/>
              </w:rPr>
              <w:t>Frais de virement des paiements</w:t>
            </w:r>
            <w:r w:rsidR="00862B66">
              <w:rPr>
                <w:noProof/>
                <w:webHidden/>
              </w:rPr>
              <w:tab/>
            </w:r>
            <w:r w:rsidR="00862B66">
              <w:rPr>
                <w:noProof/>
                <w:webHidden/>
              </w:rPr>
              <w:fldChar w:fldCharType="begin"/>
            </w:r>
            <w:r w:rsidR="00862B66">
              <w:rPr>
                <w:noProof/>
                <w:webHidden/>
              </w:rPr>
              <w:instrText xml:space="preserve"> PAGEREF _Toc81829308 \h </w:instrText>
            </w:r>
            <w:r w:rsidR="00862B66">
              <w:rPr>
                <w:noProof/>
                <w:webHidden/>
              </w:rPr>
            </w:r>
            <w:r w:rsidR="00862B66">
              <w:rPr>
                <w:noProof/>
                <w:webHidden/>
              </w:rPr>
              <w:fldChar w:fldCharType="separate"/>
            </w:r>
            <w:r w:rsidR="00862B66">
              <w:rPr>
                <w:noProof/>
                <w:webHidden/>
              </w:rPr>
              <w:t>12</w:t>
            </w:r>
            <w:r w:rsidR="00862B66">
              <w:rPr>
                <w:noProof/>
                <w:webHidden/>
              </w:rPr>
              <w:fldChar w:fldCharType="end"/>
            </w:r>
          </w:hyperlink>
        </w:p>
        <w:p w14:paraId="0FDA6C07" w14:textId="6F8A582C" w:rsidR="00862B66" w:rsidRDefault="000928E6">
          <w:pPr>
            <w:pStyle w:val="TOC1"/>
            <w:tabs>
              <w:tab w:val="left" w:pos="1916"/>
            </w:tabs>
            <w:rPr>
              <w:rFonts w:asciiTheme="minorHAnsi" w:eastAsiaTheme="minorEastAsia" w:hAnsiTheme="minorHAnsi" w:cstheme="minorBidi"/>
              <w:caps w:val="0"/>
              <w:noProof/>
              <w:sz w:val="22"/>
              <w:szCs w:val="22"/>
              <w:lang w:val="en-US"/>
            </w:rPr>
          </w:pPr>
          <w:hyperlink w:anchor="_Toc81829309" w:history="1">
            <w:r w:rsidR="00862B66" w:rsidRPr="00DF58F3">
              <w:rPr>
                <w:rStyle w:val="Hyperlink"/>
                <w:noProof/>
                <w14:scene3d>
                  <w14:camera w14:prst="orthographicFront"/>
                  <w14:lightRig w14:rig="threePt" w14:dir="t">
                    <w14:rot w14:lat="0" w14:lon="0" w14:rev="0"/>
                  </w14:lightRig>
                </w14:scene3d>
              </w:rPr>
              <w:t>ARTICLE I.5</w:t>
            </w:r>
            <w:r w:rsidR="00862B66">
              <w:rPr>
                <w:rFonts w:asciiTheme="minorHAnsi" w:eastAsiaTheme="minorEastAsia" w:hAnsiTheme="minorHAnsi" w:cstheme="minorBidi"/>
                <w:caps w:val="0"/>
                <w:noProof/>
                <w:sz w:val="22"/>
                <w:szCs w:val="22"/>
                <w:lang w:val="en-US"/>
              </w:rPr>
              <w:tab/>
            </w:r>
            <w:r w:rsidR="00862B66" w:rsidRPr="00DF58F3">
              <w:rPr>
                <w:rStyle w:val="Hyperlink"/>
                <w:noProof/>
              </w:rPr>
              <w:t>— COMPTE BANCAIRE POUR LES PAIEMENTS</w:t>
            </w:r>
            <w:r w:rsidR="00862B66">
              <w:rPr>
                <w:noProof/>
                <w:webHidden/>
              </w:rPr>
              <w:tab/>
            </w:r>
            <w:r w:rsidR="00862B66">
              <w:rPr>
                <w:noProof/>
                <w:webHidden/>
              </w:rPr>
              <w:fldChar w:fldCharType="begin"/>
            </w:r>
            <w:r w:rsidR="00862B66">
              <w:rPr>
                <w:noProof/>
                <w:webHidden/>
              </w:rPr>
              <w:instrText xml:space="preserve"> PAGEREF _Toc81829309 \h </w:instrText>
            </w:r>
            <w:r w:rsidR="00862B66">
              <w:rPr>
                <w:noProof/>
                <w:webHidden/>
              </w:rPr>
            </w:r>
            <w:r w:rsidR="00862B66">
              <w:rPr>
                <w:noProof/>
                <w:webHidden/>
              </w:rPr>
              <w:fldChar w:fldCharType="separate"/>
            </w:r>
            <w:r w:rsidR="00862B66">
              <w:rPr>
                <w:noProof/>
                <w:webHidden/>
              </w:rPr>
              <w:t>12</w:t>
            </w:r>
            <w:r w:rsidR="00862B66">
              <w:rPr>
                <w:noProof/>
                <w:webHidden/>
              </w:rPr>
              <w:fldChar w:fldCharType="end"/>
            </w:r>
          </w:hyperlink>
        </w:p>
        <w:p w14:paraId="496F13EC" w14:textId="38E34CFA" w:rsidR="00862B66" w:rsidRDefault="000928E6">
          <w:pPr>
            <w:pStyle w:val="TOC1"/>
            <w:tabs>
              <w:tab w:val="left" w:pos="1916"/>
            </w:tabs>
            <w:rPr>
              <w:rFonts w:asciiTheme="minorHAnsi" w:eastAsiaTheme="minorEastAsia" w:hAnsiTheme="minorHAnsi" w:cstheme="minorBidi"/>
              <w:caps w:val="0"/>
              <w:noProof/>
              <w:sz w:val="22"/>
              <w:szCs w:val="22"/>
              <w:lang w:val="en-US"/>
            </w:rPr>
          </w:pPr>
          <w:hyperlink w:anchor="_Toc81829310" w:history="1">
            <w:r w:rsidR="00862B66" w:rsidRPr="00DF58F3">
              <w:rPr>
                <w:rStyle w:val="Hyperlink"/>
                <w:noProof/>
                <w14:scene3d>
                  <w14:camera w14:prst="orthographicFront"/>
                  <w14:lightRig w14:rig="threePt" w14:dir="t">
                    <w14:rot w14:lat="0" w14:lon="0" w14:rev="0"/>
                  </w14:lightRig>
                </w14:scene3d>
              </w:rPr>
              <w:t>ARTICLE I.6</w:t>
            </w:r>
            <w:r w:rsidR="00862B66">
              <w:rPr>
                <w:rFonts w:asciiTheme="minorHAnsi" w:eastAsiaTheme="minorEastAsia" w:hAnsiTheme="minorHAnsi" w:cstheme="minorBidi"/>
                <w:caps w:val="0"/>
                <w:noProof/>
                <w:sz w:val="22"/>
                <w:szCs w:val="22"/>
                <w:lang w:val="en-US"/>
              </w:rPr>
              <w:tab/>
            </w:r>
            <w:r w:rsidR="00862B66" w:rsidRPr="00DF58F3">
              <w:rPr>
                <w:rStyle w:val="Hyperlink"/>
                <w:noProof/>
              </w:rPr>
              <w:t>— RESPONSABLE DU TRAITEMENT DES DONNÉES ET MODALITÉS DE COMMUNICATION DES PARTIES</w:t>
            </w:r>
            <w:r w:rsidR="00862B66">
              <w:rPr>
                <w:noProof/>
                <w:webHidden/>
              </w:rPr>
              <w:tab/>
            </w:r>
            <w:r w:rsidR="00862B66">
              <w:rPr>
                <w:noProof/>
                <w:webHidden/>
              </w:rPr>
              <w:fldChar w:fldCharType="begin"/>
            </w:r>
            <w:r w:rsidR="00862B66">
              <w:rPr>
                <w:noProof/>
                <w:webHidden/>
              </w:rPr>
              <w:instrText xml:space="preserve"> PAGEREF _Toc81829310 \h </w:instrText>
            </w:r>
            <w:r w:rsidR="00862B66">
              <w:rPr>
                <w:noProof/>
                <w:webHidden/>
              </w:rPr>
            </w:r>
            <w:r w:rsidR="00862B66">
              <w:rPr>
                <w:noProof/>
                <w:webHidden/>
              </w:rPr>
              <w:fldChar w:fldCharType="separate"/>
            </w:r>
            <w:r w:rsidR="00862B66">
              <w:rPr>
                <w:noProof/>
                <w:webHidden/>
              </w:rPr>
              <w:t>13</w:t>
            </w:r>
            <w:r w:rsidR="00862B66">
              <w:rPr>
                <w:noProof/>
                <w:webHidden/>
              </w:rPr>
              <w:fldChar w:fldCharType="end"/>
            </w:r>
          </w:hyperlink>
        </w:p>
        <w:p w14:paraId="455C143C" w14:textId="21F4002A" w:rsidR="00862B66" w:rsidRDefault="000928E6">
          <w:pPr>
            <w:pStyle w:val="TOC3"/>
            <w:tabs>
              <w:tab w:val="left" w:pos="1916"/>
            </w:tabs>
            <w:rPr>
              <w:rFonts w:asciiTheme="minorHAnsi" w:eastAsiaTheme="minorEastAsia" w:hAnsiTheme="minorHAnsi" w:cstheme="minorBidi"/>
              <w:noProof/>
              <w:sz w:val="22"/>
              <w:szCs w:val="22"/>
              <w:lang w:val="en-US"/>
            </w:rPr>
          </w:pPr>
          <w:hyperlink w:anchor="_Toc81829311" w:history="1">
            <w:r w:rsidR="00862B66" w:rsidRPr="00DF58F3">
              <w:rPr>
                <w:rStyle w:val="Hyperlink"/>
                <w:noProof/>
              </w:rPr>
              <w:t>I.6.1</w:t>
            </w:r>
            <w:r w:rsidR="00862B66">
              <w:rPr>
                <w:rFonts w:asciiTheme="minorHAnsi" w:eastAsiaTheme="minorEastAsia" w:hAnsiTheme="minorHAnsi" w:cstheme="minorBidi"/>
                <w:noProof/>
                <w:sz w:val="22"/>
                <w:szCs w:val="22"/>
                <w:lang w:val="en-US"/>
              </w:rPr>
              <w:tab/>
            </w:r>
            <w:r w:rsidR="00862B66" w:rsidRPr="00DF58F3">
              <w:rPr>
                <w:rStyle w:val="Hyperlink"/>
                <w:noProof/>
              </w:rPr>
              <w:t>Responsable du traitement des données</w:t>
            </w:r>
            <w:r w:rsidR="00862B66">
              <w:rPr>
                <w:noProof/>
                <w:webHidden/>
              </w:rPr>
              <w:tab/>
            </w:r>
            <w:r w:rsidR="00862B66">
              <w:rPr>
                <w:noProof/>
                <w:webHidden/>
              </w:rPr>
              <w:fldChar w:fldCharType="begin"/>
            </w:r>
            <w:r w:rsidR="00862B66">
              <w:rPr>
                <w:noProof/>
                <w:webHidden/>
              </w:rPr>
              <w:instrText xml:space="preserve"> PAGEREF _Toc81829311 \h </w:instrText>
            </w:r>
            <w:r w:rsidR="00862B66">
              <w:rPr>
                <w:noProof/>
                <w:webHidden/>
              </w:rPr>
            </w:r>
            <w:r w:rsidR="00862B66">
              <w:rPr>
                <w:noProof/>
                <w:webHidden/>
              </w:rPr>
              <w:fldChar w:fldCharType="separate"/>
            </w:r>
            <w:r w:rsidR="00862B66">
              <w:rPr>
                <w:noProof/>
                <w:webHidden/>
              </w:rPr>
              <w:t>13</w:t>
            </w:r>
            <w:r w:rsidR="00862B66">
              <w:rPr>
                <w:noProof/>
                <w:webHidden/>
              </w:rPr>
              <w:fldChar w:fldCharType="end"/>
            </w:r>
          </w:hyperlink>
        </w:p>
        <w:p w14:paraId="788110EB" w14:textId="10B32B54" w:rsidR="00862B66" w:rsidRDefault="000928E6">
          <w:pPr>
            <w:pStyle w:val="TOC3"/>
            <w:tabs>
              <w:tab w:val="left" w:pos="1916"/>
            </w:tabs>
            <w:rPr>
              <w:rFonts w:asciiTheme="minorHAnsi" w:eastAsiaTheme="minorEastAsia" w:hAnsiTheme="minorHAnsi" w:cstheme="minorBidi"/>
              <w:noProof/>
              <w:sz w:val="22"/>
              <w:szCs w:val="22"/>
              <w:lang w:val="en-US"/>
            </w:rPr>
          </w:pPr>
          <w:hyperlink w:anchor="_Toc81829312" w:history="1">
            <w:r w:rsidR="00862B66" w:rsidRPr="00DF58F3">
              <w:rPr>
                <w:rStyle w:val="Hyperlink"/>
                <w:noProof/>
              </w:rPr>
              <w:t>I.6.2</w:t>
            </w:r>
            <w:r w:rsidR="00862B66">
              <w:rPr>
                <w:rFonts w:asciiTheme="minorHAnsi" w:eastAsiaTheme="minorEastAsia" w:hAnsiTheme="minorHAnsi" w:cstheme="minorBidi"/>
                <w:noProof/>
                <w:sz w:val="22"/>
                <w:szCs w:val="22"/>
                <w:lang w:val="en-US"/>
              </w:rPr>
              <w:tab/>
            </w:r>
            <w:r w:rsidR="00862B66" w:rsidRPr="00DF58F3">
              <w:rPr>
                <w:rStyle w:val="Hyperlink"/>
                <w:noProof/>
              </w:rPr>
              <w:t>Modalités de communication de l’Agence</w:t>
            </w:r>
            <w:r w:rsidR="00862B66">
              <w:rPr>
                <w:noProof/>
                <w:webHidden/>
              </w:rPr>
              <w:tab/>
            </w:r>
            <w:r w:rsidR="00862B66">
              <w:rPr>
                <w:noProof/>
                <w:webHidden/>
              </w:rPr>
              <w:fldChar w:fldCharType="begin"/>
            </w:r>
            <w:r w:rsidR="00862B66">
              <w:rPr>
                <w:noProof/>
                <w:webHidden/>
              </w:rPr>
              <w:instrText xml:space="preserve"> PAGEREF _Toc81829312 \h </w:instrText>
            </w:r>
            <w:r w:rsidR="00862B66">
              <w:rPr>
                <w:noProof/>
                <w:webHidden/>
              </w:rPr>
            </w:r>
            <w:r w:rsidR="00862B66">
              <w:rPr>
                <w:noProof/>
                <w:webHidden/>
              </w:rPr>
              <w:fldChar w:fldCharType="separate"/>
            </w:r>
            <w:r w:rsidR="00862B66">
              <w:rPr>
                <w:noProof/>
                <w:webHidden/>
              </w:rPr>
              <w:t>13</w:t>
            </w:r>
            <w:r w:rsidR="00862B66">
              <w:rPr>
                <w:noProof/>
                <w:webHidden/>
              </w:rPr>
              <w:fldChar w:fldCharType="end"/>
            </w:r>
          </w:hyperlink>
        </w:p>
        <w:p w14:paraId="0A730062" w14:textId="2B39FA3E" w:rsidR="00862B66" w:rsidRDefault="000928E6">
          <w:pPr>
            <w:pStyle w:val="TOC3"/>
            <w:tabs>
              <w:tab w:val="left" w:pos="1916"/>
            </w:tabs>
            <w:rPr>
              <w:rFonts w:asciiTheme="minorHAnsi" w:eastAsiaTheme="minorEastAsia" w:hAnsiTheme="minorHAnsi" w:cstheme="minorBidi"/>
              <w:noProof/>
              <w:sz w:val="22"/>
              <w:szCs w:val="22"/>
              <w:lang w:val="en-US"/>
            </w:rPr>
          </w:pPr>
          <w:hyperlink w:anchor="_Toc81829313" w:history="1">
            <w:r w:rsidR="00862B66" w:rsidRPr="00DF58F3">
              <w:rPr>
                <w:rStyle w:val="Hyperlink"/>
                <w:noProof/>
              </w:rPr>
              <w:t>I.6.3</w:t>
            </w:r>
            <w:r w:rsidR="00862B66">
              <w:rPr>
                <w:rFonts w:asciiTheme="minorHAnsi" w:eastAsiaTheme="minorEastAsia" w:hAnsiTheme="minorHAnsi" w:cstheme="minorBidi"/>
                <w:noProof/>
                <w:sz w:val="22"/>
                <w:szCs w:val="22"/>
                <w:lang w:val="en-US"/>
              </w:rPr>
              <w:tab/>
            </w:r>
            <w:r w:rsidR="00862B66" w:rsidRPr="00DF58F3">
              <w:rPr>
                <w:rStyle w:val="Hyperlink"/>
                <w:noProof/>
              </w:rPr>
              <w:t>Modalités de communication du bénéficiaire</w:t>
            </w:r>
            <w:r w:rsidR="00862B66">
              <w:rPr>
                <w:noProof/>
                <w:webHidden/>
              </w:rPr>
              <w:tab/>
            </w:r>
            <w:r w:rsidR="00862B66">
              <w:rPr>
                <w:noProof/>
                <w:webHidden/>
              </w:rPr>
              <w:fldChar w:fldCharType="begin"/>
            </w:r>
            <w:r w:rsidR="00862B66">
              <w:rPr>
                <w:noProof/>
                <w:webHidden/>
              </w:rPr>
              <w:instrText xml:space="preserve"> PAGEREF _Toc81829313 \h </w:instrText>
            </w:r>
            <w:r w:rsidR="00862B66">
              <w:rPr>
                <w:noProof/>
                <w:webHidden/>
              </w:rPr>
            </w:r>
            <w:r w:rsidR="00862B66">
              <w:rPr>
                <w:noProof/>
                <w:webHidden/>
              </w:rPr>
              <w:fldChar w:fldCharType="separate"/>
            </w:r>
            <w:r w:rsidR="00862B66">
              <w:rPr>
                <w:noProof/>
                <w:webHidden/>
              </w:rPr>
              <w:t>13</w:t>
            </w:r>
            <w:r w:rsidR="00862B66">
              <w:rPr>
                <w:noProof/>
                <w:webHidden/>
              </w:rPr>
              <w:fldChar w:fldCharType="end"/>
            </w:r>
          </w:hyperlink>
        </w:p>
        <w:p w14:paraId="78E27090" w14:textId="7CD7BF02" w:rsidR="00862B66" w:rsidRDefault="000928E6">
          <w:pPr>
            <w:pStyle w:val="TOC1"/>
            <w:tabs>
              <w:tab w:val="left" w:pos="1916"/>
            </w:tabs>
            <w:rPr>
              <w:rFonts w:asciiTheme="minorHAnsi" w:eastAsiaTheme="minorEastAsia" w:hAnsiTheme="minorHAnsi" w:cstheme="minorBidi"/>
              <w:caps w:val="0"/>
              <w:noProof/>
              <w:sz w:val="22"/>
              <w:szCs w:val="22"/>
              <w:lang w:val="en-US"/>
            </w:rPr>
          </w:pPr>
          <w:hyperlink w:anchor="_Toc81829314" w:history="1">
            <w:r w:rsidR="00862B66" w:rsidRPr="00DF58F3">
              <w:rPr>
                <w:rStyle w:val="Hyperlink"/>
                <w:noProof/>
                <w14:scene3d>
                  <w14:camera w14:prst="orthographicFront"/>
                  <w14:lightRig w14:rig="threePt" w14:dir="t">
                    <w14:rot w14:lat="0" w14:lon="0" w14:rev="0"/>
                  </w14:lightRig>
                </w14:scene3d>
              </w:rPr>
              <w:t>ARTICLE I.7</w:t>
            </w:r>
            <w:r w:rsidR="00862B66">
              <w:rPr>
                <w:rFonts w:asciiTheme="minorHAnsi" w:eastAsiaTheme="minorEastAsia" w:hAnsiTheme="minorHAnsi" w:cstheme="minorBidi"/>
                <w:caps w:val="0"/>
                <w:noProof/>
                <w:sz w:val="22"/>
                <w:szCs w:val="22"/>
                <w:lang w:val="en-US"/>
              </w:rPr>
              <w:tab/>
            </w:r>
            <w:r w:rsidR="00862B66" w:rsidRPr="00DF58F3">
              <w:rPr>
                <w:rStyle w:val="Hyperlink"/>
                <w:noProof/>
              </w:rPr>
              <w:t>— DISPOSITION COMPLÉMENTAIRE RELATIVE À L’INFORMATION SUR LE RESPECT DES OBLIGATIONS EN MATIÈRE DE PROTECTION DES DONNÉES</w:t>
            </w:r>
            <w:r w:rsidR="00862B66">
              <w:rPr>
                <w:noProof/>
                <w:webHidden/>
              </w:rPr>
              <w:tab/>
            </w:r>
            <w:r w:rsidR="00862B66">
              <w:rPr>
                <w:noProof/>
                <w:webHidden/>
              </w:rPr>
              <w:fldChar w:fldCharType="begin"/>
            </w:r>
            <w:r w:rsidR="00862B66">
              <w:rPr>
                <w:noProof/>
                <w:webHidden/>
              </w:rPr>
              <w:instrText xml:space="preserve"> PAGEREF _Toc81829314 \h </w:instrText>
            </w:r>
            <w:r w:rsidR="00862B66">
              <w:rPr>
                <w:noProof/>
                <w:webHidden/>
              </w:rPr>
            </w:r>
            <w:r w:rsidR="00862B66">
              <w:rPr>
                <w:noProof/>
                <w:webHidden/>
              </w:rPr>
              <w:fldChar w:fldCharType="separate"/>
            </w:r>
            <w:r w:rsidR="00862B66">
              <w:rPr>
                <w:noProof/>
                <w:webHidden/>
              </w:rPr>
              <w:t>14</w:t>
            </w:r>
            <w:r w:rsidR="00862B66">
              <w:rPr>
                <w:noProof/>
                <w:webHidden/>
              </w:rPr>
              <w:fldChar w:fldCharType="end"/>
            </w:r>
          </w:hyperlink>
        </w:p>
        <w:p w14:paraId="220530A9" w14:textId="37DA4204" w:rsidR="00862B66" w:rsidRDefault="000928E6">
          <w:pPr>
            <w:pStyle w:val="TOC1"/>
            <w:tabs>
              <w:tab w:val="left" w:pos="1916"/>
            </w:tabs>
            <w:rPr>
              <w:rFonts w:asciiTheme="minorHAnsi" w:eastAsiaTheme="minorEastAsia" w:hAnsiTheme="minorHAnsi" w:cstheme="minorBidi"/>
              <w:caps w:val="0"/>
              <w:noProof/>
              <w:sz w:val="22"/>
              <w:szCs w:val="22"/>
              <w:lang w:val="en-US"/>
            </w:rPr>
          </w:pPr>
          <w:hyperlink w:anchor="_Toc81829315" w:history="1">
            <w:r w:rsidR="00862B66" w:rsidRPr="00DF58F3">
              <w:rPr>
                <w:rStyle w:val="Hyperlink"/>
                <w:noProof/>
                <w14:scene3d>
                  <w14:camera w14:prst="orthographicFront"/>
                  <w14:lightRig w14:rig="threePt" w14:dir="t">
                    <w14:rot w14:lat="0" w14:lon="0" w14:rev="0"/>
                  </w14:lightRig>
                </w14:scene3d>
              </w:rPr>
              <w:t>ARTICLE I.8</w:t>
            </w:r>
            <w:r w:rsidR="00862B66">
              <w:rPr>
                <w:rFonts w:asciiTheme="minorHAnsi" w:eastAsiaTheme="minorEastAsia" w:hAnsiTheme="minorHAnsi" w:cstheme="minorBidi"/>
                <w:caps w:val="0"/>
                <w:noProof/>
                <w:sz w:val="22"/>
                <w:szCs w:val="22"/>
                <w:lang w:val="en-US"/>
              </w:rPr>
              <w:tab/>
            </w:r>
            <w:r w:rsidR="00862B66" w:rsidRPr="00DF58F3">
              <w:rPr>
                <w:rStyle w:val="Hyperlink"/>
                <w:noProof/>
              </w:rPr>
              <w:t>— DISPOSITION COMPLÉMENTAIRE RELATIVE À L’INFORMATION DES PARTICIPANTS CONCERNANT LE TRAITEMENT DE LEURS DONNÉES À CARACTÈRE PERSONNEL</w:t>
            </w:r>
            <w:r w:rsidR="00862B66">
              <w:rPr>
                <w:noProof/>
                <w:webHidden/>
              </w:rPr>
              <w:tab/>
            </w:r>
            <w:r w:rsidR="00862B66">
              <w:rPr>
                <w:noProof/>
                <w:webHidden/>
              </w:rPr>
              <w:fldChar w:fldCharType="begin"/>
            </w:r>
            <w:r w:rsidR="00862B66">
              <w:rPr>
                <w:noProof/>
                <w:webHidden/>
              </w:rPr>
              <w:instrText xml:space="preserve"> PAGEREF _Toc81829315 \h </w:instrText>
            </w:r>
            <w:r w:rsidR="00862B66">
              <w:rPr>
                <w:noProof/>
                <w:webHidden/>
              </w:rPr>
            </w:r>
            <w:r w:rsidR="00862B66">
              <w:rPr>
                <w:noProof/>
                <w:webHidden/>
              </w:rPr>
              <w:fldChar w:fldCharType="separate"/>
            </w:r>
            <w:r w:rsidR="00862B66">
              <w:rPr>
                <w:noProof/>
                <w:webHidden/>
              </w:rPr>
              <w:t>14</w:t>
            </w:r>
            <w:r w:rsidR="00862B66">
              <w:rPr>
                <w:noProof/>
                <w:webHidden/>
              </w:rPr>
              <w:fldChar w:fldCharType="end"/>
            </w:r>
          </w:hyperlink>
        </w:p>
        <w:p w14:paraId="3C28900C" w14:textId="2A60D9B2" w:rsidR="00862B66" w:rsidRDefault="000928E6">
          <w:pPr>
            <w:pStyle w:val="TOC1"/>
            <w:tabs>
              <w:tab w:val="left" w:pos="1916"/>
            </w:tabs>
            <w:rPr>
              <w:rFonts w:asciiTheme="minorHAnsi" w:eastAsiaTheme="minorEastAsia" w:hAnsiTheme="minorHAnsi" w:cstheme="minorBidi"/>
              <w:caps w:val="0"/>
              <w:noProof/>
              <w:sz w:val="22"/>
              <w:szCs w:val="22"/>
              <w:lang w:val="en-US"/>
            </w:rPr>
          </w:pPr>
          <w:hyperlink w:anchor="_Toc81829316" w:history="1">
            <w:r w:rsidR="00862B66" w:rsidRPr="00DF58F3">
              <w:rPr>
                <w:rStyle w:val="Hyperlink"/>
                <w:noProof/>
                <w14:scene3d>
                  <w14:camera w14:prst="orthographicFront"/>
                  <w14:lightRig w14:rig="threePt" w14:dir="t">
                    <w14:rot w14:lat="0" w14:lon="0" w14:rev="0"/>
                  </w14:lightRig>
                </w14:scene3d>
              </w:rPr>
              <w:t>ARTICLE I.9</w:t>
            </w:r>
            <w:r w:rsidR="00862B66">
              <w:rPr>
                <w:rFonts w:asciiTheme="minorHAnsi" w:eastAsiaTheme="minorEastAsia" w:hAnsiTheme="minorHAnsi" w:cstheme="minorBidi"/>
                <w:caps w:val="0"/>
                <w:noProof/>
                <w:sz w:val="22"/>
                <w:szCs w:val="22"/>
                <w:lang w:val="en-US"/>
              </w:rPr>
              <w:tab/>
            </w:r>
            <w:r w:rsidR="00862B66" w:rsidRPr="00DF58F3">
              <w:rPr>
                <w:rStyle w:val="Hyperlink"/>
                <w:noProof/>
              </w:rPr>
              <w:t>— PROTECTION ET SÉCURITÉ DES PARTICIPANTS</w:t>
            </w:r>
            <w:r w:rsidR="00862B66">
              <w:rPr>
                <w:noProof/>
                <w:webHidden/>
              </w:rPr>
              <w:tab/>
            </w:r>
            <w:r w:rsidR="00862B66">
              <w:rPr>
                <w:noProof/>
                <w:webHidden/>
              </w:rPr>
              <w:fldChar w:fldCharType="begin"/>
            </w:r>
            <w:r w:rsidR="00862B66">
              <w:rPr>
                <w:noProof/>
                <w:webHidden/>
              </w:rPr>
              <w:instrText xml:space="preserve"> PAGEREF _Toc81829316 \h </w:instrText>
            </w:r>
            <w:r w:rsidR="00862B66">
              <w:rPr>
                <w:noProof/>
                <w:webHidden/>
              </w:rPr>
            </w:r>
            <w:r w:rsidR="00862B66">
              <w:rPr>
                <w:noProof/>
                <w:webHidden/>
              </w:rPr>
              <w:fldChar w:fldCharType="separate"/>
            </w:r>
            <w:r w:rsidR="00862B66">
              <w:rPr>
                <w:noProof/>
                <w:webHidden/>
              </w:rPr>
              <w:t>14</w:t>
            </w:r>
            <w:r w:rsidR="00862B66">
              <w:rPr>
                <w:noProof/>
                <w:webHidden/>
              </w:rPr>
              <w:fldChar w:fldCharType="end"/>
            </w:r>
          </w:hyperlink>
        </w:p>
        <w:p w14:paraId="7B2AEF3A" w14:textId="7EDC6C5E" w:rsidR="00862B66" w:rsidRDefault="000928E6">
          <w:pPr>
            <w:pStyle w:val="TOC1"/>
            <w:tabs>
              <w:tab w:val="left" w:pos="1916"/>
            </w:tabs>
            <w:rPr>
              <w:rFonts w:asciiTheme="minorHAnsi" w:eastAsiaTheme="minorEastAsia" w:hAnsiTheme="minorHAnsi" w:cstheme="minorBidi"/>
              <w:caps w:val="0"/>
              <w:noProof/>
              <w:sz w:val="22"/>
              <w:szCs w:val="22"/>
              <w:lang w:val="en-US"/>
            </w:rPr>
          </w:pPr>
          <w:hyperlink w:anchor="_Toc81829317" w:history="1">
            <w:r w:rsidR="00862B66" w:rsidRPr="00DF58F3">
              <w:rPr>
                <w:rStyle w:val="Hyperlink"/>
                <w:noProof/>
                <w14:scene3d>
                  <w14:camera w14:prst="orthographicFront"/>
                  <w14:lightRig w14:rig="threePt" w14:dir="t">
                    <w14:rot w14:lat="0" w14:lon="0" w14:rev="0"/>
                  </w14:lightRig>
                </w14:scene3d>
              </w:rPr>
              <w:t>ARTICLE I.10</w:t>
            </w:r>
            <w:r w:rsidR="00862B66">
              <w:rPr>
                <w:rFonts w:asciiTheme="minorHAnsi" w:eastAsiaTheme="minorEastAsia" w:hAnsiTheme="minorHAnsi" w:cstheme="minorBidi"/>
                <w:caps w:val="0"/>
                <w:noProof/>
                <w:sz w:val="22"/>
                <w:szCs w:val="22"/>
                <w:lang w:val="en-US"/>
              </w:rPr>
              <w:tab/>
            </w:r>
            <w:r w:rsidR="00862B66" w:rsidRPr="00DF58F3">
              <w:rPr>
                <w:rStyle w:val="Hyperlink"/>
                <w:noProof/>
              </w:rPr>
              <w:t>— DISPOSITIONS COMPLÉMENTAIRES RELATIVES AUX DROITS PRÉEXISTANTS ET À L’UTILISATION DES RÉSULTATS (Y COMPRIS LES DROITS DE PROPRIÉTÉ INTELLECTUELLE ET INDUSTRIELLE)</w:t>
            </w:r>
            <w:r w:rsidR="00862B66">
              <w:rPr>
                <w:noProof/>
                <w:webHidden/>
              </w:rPr>
              <w:tab/>
            </w:r>
            <w:r w:rsidR="00862B66">
              <w:rPr>
                <w:noProof/>
                <w:webHidden/>
              </w:rPr>
              <w:fldChar w:fldCharType="begin"/>
            </w:r>
            <w:r w:rsidR="00862B66">
              <w:rPr>
                <w:noProof/>
                <w:webHidden/>
              </w:rPr>
              <w:instrText xml:space="preserve"> PAGEREF _Toc81829317 \h </w:instrText>
            </w:r>
            <w:r w:rsidR="00862B66">
              <w:rPr>
                <w:noProof/>
                <w:webHidden/>
              </w:rPr>
            </w:r>
            <w:r w:rsidR="00862B66">
              <w:rPr>
                <w:noProof/>
                <w:webHidden/>
              </w:rPr>
              <w:fldChar w:fldCharType="separate"/>
            </w:r>
            <w:r w:rsidR="00862B66">
              <w:rPr>
                <w:noProof/>
                <w:webHidden/>
              </w:rPr>
              <w:t>15</w:t>
            </w:r>
            <w:r w:rsidR="00862B66">
              <w:rPr>
                <w:noProof/>
                <w:webHidden/>
              </w:rPr>
              <w:fldChar w:fldCharType="end"/>
            </w:r>
          </w:hyperlink>
        </w:p>
        <w:p w14:paraId="3928803A" w14:textId="6155F738" w:rsidR="00862B66" w:rsidRDefault="000928E6">
          <w:pPr>
            <w:pStyle w:val="TOC1"/>
            <w:tabs>
              <w:tab w:val="left" w:pos="1916"/>
            </w:tabs>
            <w:rPr>
              <w:rFonts w:asciiTheme="minorHAnsi" w:eastAsiaTheme="minorEastAsia" w:hAnsiTheme="minorHAnsi" w:cstheme="minorBidi"/>
              <w:caps w:val="0"/>
              <w:noProof/>
              <w:sz w:val="22"/>
              <w:szCs w:val="22"/>
              <w:lang w:val="en-US"/>
            </w:rPr>
          </w:pPr>
          <w:hyperlink w:anchor="_Toc81829318" w:history="1">
            <w:r w:rsidR="00862B66" w:rsidRPr="00DF58F3">
              <w:rPr>
                <w:rStyle w:val="Hyperlink"/>
                <w:noProof/>
                <w14:scene3d>
                  <w14:camera w14:prst="orthographicFront"/>
                  <w14:lightRig w14:rig="threePt" w14:dir="t">
                    <w14:rot w14:lat="0" w14:lon="0" w14:rev="0"/>
                  </w14:lightRig>
                </w14:scene3d>
              </w:rPr>
              <w:t>ARTICLE I.11</w:t>
            </w:r>
            <w:r w:rsidR="00862B66">
              <w:rPr>
                <w:rFonts w:asciiTheme="minorHAnsi" w:eastAsiaTheme="minorEastAsia" w:hAnsiTheme="minorHAnsi" w:cstheme="minorBidi"/>
                <w:caps w:val="0"/>
                <w:noProof/>
                <w:sz w:val="22"/>
                <w:szCs w:val="22"/>
                <w:lang w:val="en-US"/>
              </w:rPr>
              <w:tab/>
            </w:r>
            <w:r w:rsidR="00862B66" w:rsidRPr="00DF58F3">
              <w:rPr>
                <w:rStyle w:val="Hyperlink"/>
                <w:noProof/>
              </w:rPr>
              <w:t>— UTILISATION DES OUTILS INFORMATIQUES</w:t>
            </w:r>
            <w:r w:rsidR="00862B66">
              <w:rPr>
                <w:noProof/>
                <w:webHidden/>
              </w:rPr>
              <w:tab/>
            </w:r>
            <w:r w:rsidR="00862B66">
              <w:rPr>
                <w:noProof/>
                <w:webHidden/>
              </w:rPr>
              <w:fldChar w:fldCharType="begin"/>
            </w:r>
            <w:r w:rsidR="00862B66">
              <w:rPr>
                <w:noProof/>
                <w:webHidden/>
              </w:rPr>
              <w:instrText xml:space="preserve"> PAGEREF _Toc81829318 \h </w:instrText>
            </w:r>
            <w:r w:rsidR="00862B66">
              <w:rPr>
                <w:noProof/>
                <w:webHidden/>
              </w:rPr>
            </w:r>
            <w:r w:rsidR="00862B66">
              <w:rPr>
                <w:noProof/>
                <w:webHidden/>
              </w:rPr>
              <w:fldChar w:fldCharType="separate"/>
            </w:r>
            <w:r w:rsidR="00862B66">
              <w:rPr>
                <w:noProof/>
                <w:webHidden/>
              </w:rPr>
              <w:t>15</w:t>
            </w:r>
            <w:r w:rsidR="00862B66">
              <w:rPr>
                <w:noProof/>
                <w:webHidden/>
              </w:rPr>
              <w:fldChar w:fldCharType="end"/>
            </w:r>
          </w:hyperlink>
        </w:p>
        <w:p w14:paraId="61CC0A29" w14:textId="4A1500FD" w:rsidR="00862B66" w:rsidRDefault="000928E6">
          <w:pPr>
            <w:pStyle w:val="TOC2"/>
            <w:tabs>
              <w:tab w:val="left" w:pos="1916"/>
            </w:tabs>
            <w:rPr>
              <w:rFonts w:asciiTheme="minorHAnsi" w:eastAsiaTheme="minorEastAsia" w:hAnsiTheme="minorHAnsi" w:cstheme="minorBidi"/>
              <w:noProof/>
              <w:sz w:val="22"/>
              <w:szCs w:val="22"/>
              <w:lang w:val="en-US"/>
            </w:rPr>
          </w:pPr>
          <w:hyperlink w:anchor="_Toc81829319" w:history="1">
            <w:r w:rsidR="00862B66" w:rsidRPr="00DF58F3">
              <w:rPr>
                <w:rStyle w:val="Hyperlink"/>
                <w:noProof/>
              </w:rPr>
              <w:t>I.11.1</w:t>
            </w:r>
            <w:r w:rsidR="00862B66">
              <w:rPr>
                <w:rFonts w:asciiTheme="minorHAnsi" w:eastAsiaTheme="minorEastAsia" w:hAnsiTheme="minorHAnsi" w:cstheme="minorBidi"/>
                <w:noProof/>
                <w:sz w:val="22"/>
                <w:szCs w:val="22"/>
                <w:lang w:val="en-US"/>
              </w:rPr>
              <w:tab/>
            </w:r>
            <w:r w:rsidR="00862B66" w:rsidRPr="00DF58F3">
              <w:rPr>
                <w:rStyle w:val="Hyperlink"/>
                <w:noProof/>
              </w:rPr>
              <w:t>Outils d’établissement de rapports et de gestion du corps européen de solidarité (module du bénéficiaire)</w:t>
            </w:r>
            <w:r w:rsidR="00862B66">
              <w:rPr>
                <w:noProof/>
                <w:webHidden/>
              </w:rPr>
              <w:tab/>
            </w:r>
            <w:r w:rsidR="00862B66">
              <w:rPr>
                <w:noProof/>
                <w:webHidden/>
              </w:rPr>
              <w:fldChar w:fldCharType="begin"/>
            </w:r>
            <w:r w:rsidR="00862B66">
              <w:rPr>
                <w:noProof/>
                <w:webHidden/>
              </w:rPr>
              <w:instrText xml:space="preserve"> PAGEREF _Toc81829319 \h </w:instrText>
            </w:r>
            <w:r w:rsidR="00862B66">
              <w:rPr>
                <w:noProof/>
                <w:webHidden/>
              </w:rPr>
            </w:r>
            <w:r w:rsidR="00862B66">
              <w:rPr>
                <w:noProof/>
                <w:webHidden/>
              </w:rPr>
              <w:fldChar w:fldCharType="separate"/>
            </w:r>
            <w:r w:rsidR="00862B66">
              <w:rPr>
                <w:noProof/>
                <w:webHidden/>
              </w:rPr>
              <w:t>15</w:t>
            </w:r>
            <w:r w:rsidR="00862B66">
              <w:rPr>
                <w:noProof/>
                <w:webHidden/>
              </w:rPr>
              <w:fldChar w:fldCharType="end"/>
            </w:r>
          </w:hyperlink>
        </w:p>
        <w:p w14:paraId="6BAE9F9B" w14:textId="33DAEDF6" w:rsidR="00862B66" w:rsidRDefault="000928E6">
          <w:pPr>
            <w:pStyle w:val="TOC2"/>
            <w:tabs>
              <w:tab w:val="left" w:pos="1916"/>
            </w:tabs>
            <w:rPr>
              <w:rFonts w:asciiTheme="minorHAnsi" w:eastAsiaTheme="minorEastAsia" w:hAnsiTheme="minorHAnsi" w:cstheme="minorBidi"/>
              <w:noProof/>
              <w:sz w:val="22"/>
              <w:szCs w:val="22"/>
              <w:lang w:val="en-US"/>
            </w:rPr>
          </w:pPr>
          <w:hyperlink w:anchor="_Toc81829320" w:history="1">
            <w:r w:rsidR="00862B66" w:rsidRPr="00DF58F3">
              <w:rPr>
                <w:rStyle w:val="Hyperlink"/>
                <w:noProof/>
              </w:rPr>
              <w:t>I.11.2</w:t>
            </w:r>
            <w:r w:rsidR="00862B66">
              <w:rPr>
                <w:rFonts w:asciiTheme="minorHAnsi" w:eastAsiaTheme="minorEastAsia" w:hAnsiTheme="minorHAnsi" w:cstheme="minorBidi"/>
                <w:noProof/>
                <w:sz w:val="22"/>
                <w:szCs w:val="22"/>
                <w:lang w:val="en-US"/>
              </w:rPr>
              <w:tab/>
            </w:r>
            <w:r w:rsidR="00862B66" w:rsidRPr="00DF58F3">
              <w:rPr>
                <w:rStyle w:val="Hyperlink"/>
                <w:noProof/>
              </w:rPr>
              <w:t>Plateforme des résultats des projets relevant du corps européen de solidarité</w:t>
            </w:r>
            <w:r w:rsidR="00862B66">
              <w:rPr>
                <w:noProof/>
                <w:webHidden/>
              </w:rPr>
              <w:tab/>
            </w:r>
            <w:r w:rsidR="00862B66">
              <w:rPr>
                <w:noProof/>
                <w:webHidden/>
              </w:rPr>
              <w:fldChar w:fldCharType="begin"/>
            </w:r>
            <w:r w:rsidR="00862B66">
              <w:rPr>
                <w:noProof/>
                <w:webHidden/>
              </w:rPr>
              <w:instrText xml:space="preserve"> PAGEREF _Toc81829320 \h </w:instrText>
            </w:r>
            <w:r w:rsidR="00862B66">
              <w:rPr>
                <w:noProof/>
                <w:webHidden/>
              </w:rPr>
            </w:r>
            <w:r w:rsidR="00862B66">
              <w:rPr>
                <w:noProof/>
                <w:webHidden/>
              </w:rPr>
              <w:fldChar w:fldCharType="separate"/>
            </w:r>
            <w:r w:rsidR="00862B66">
              <w:rPr>
                <w:noProof/>
                <w:webHidden/>
              </w:rPr>
              <w:t>16</w:t>
            </w:r>
            <w:r w:rsidR="00862B66">
              <w:rPr>
                <w:noProof/>
                <w:webHidden/>
              </w:rPr>
              <w:fldChar w:fldCharType="end"/>
            </w:r>
          </w:hyperlink>
        </w:p>
        <w:p w14:paraId="252DFFE9" w14:textId="0850B140" w:rsidR="00862B66" w:rsidRDefault="000928E6">
          <w:pPr>
            <w:pStyle w:val="TOC2"/>
            <w:tabs>
              <w:tab w:val="left" w:pos="1916"/>
            </w:tabs>
            <w:rPr>
              <w:rFonts w:asciiTheme="minorHAnsi" w:eastAsiaTheme="minorEastAsia" w:hAnsiTheme="minorHAnsi" w:cstheme="minorBidi"/>
              <w:noProof/>
              <w:sz w:val="22"/>
              <w:szCs w:val="22"/>
              <w:lang w:val="en-US"/>
            </w:rPr>
          </w:pPr>
          <w:hyperlink w:anchor="_Toc81829321" w:history="1">
            <w:r w:rsidR="00862B66" w:rsidRPr="00DF58F3">
              <w:rPr>
                <w:rStyle w:val="Hyperlink"/>
                <w:noProof/>
              </w:rPr>
              <w:t>I.11.3</w:t>
            </w:r>
            <w:r w:rsidR="00862B66">
              <w:rPr>
                <w:rFonts w:asciiTheme="minorHAnsi" w:eastAsiaTheme="minorEastAsia" w:hAnsiTheme="minorHAnsi" w:cstheme="minorBidi"/>
                <w:noProof/>
                <w:sz w:val="22"/>
                <w:szCs w:val="22"/>
                <w:lang w:val="en-US"/>
              </w:rPr>
              <w:tab/>
            </w:r>
            <w:r w:rsidR="00862B66" w:rsidRPr="00DF58F3">
              <w:rPr>
                <w:rStyle w:val="Hyperlink"/>
                <w:noProof/>
              </w:rPr>
              <w:t>Portail du corps européen de solidarité</w:t>
            </w:r>
            <w:r w:rsidR="00862B66">
              <w:rPr>
                <w:noProof/>
                <w:webHidden/>
              </w:rPr>
              <w:tab/>
            </w:r>
            <w:r w:rsidR="00862B66">
              <w:rPr>
                <w:noProof/>
                <w:webHidden/>
              </w:rPr>
              <w:fldChar w:fldCharType="begin"/>
            </w:r>
            <w:r w:rsidR="00862B66">
              <w:rPr>
                <w:noProof/>
                <w:webHidden/>
              </w:rPr>
              <w:instrText xml:space="preserve"> PAGEREF _Toc81829321 \h </w:instrText>
            </w:r>
            <w:r w:rsidR="00862B66">
              <w:rPr>
                <w:noProof/>
                <w:webHidden/>
              </w:rPr>
            </w:r>
            <w:r w:rsidR="00862B66">
              <w:rPr>
                <w:noProof/>
                <w:webHidden/>
              </w:rPr>
              <w:fldChar w:fldCharType="separate"/>
            </w:r>
            <w:r w:rsidR="00862B66">
              <w:rPr>
                <w:noProof/>
                <w:webHidden/>
              </w:rPr>
              <w:t>16</w:t>
            </w:r>
            <w:r w:rsidR="00862B66">
              <w:rPr>
                <w:noProof/>
                <w:webHidden/>
              </w:rPr>
              <w:fldChar w:fldCharType="end"/>
            </w:r>
          </w:hyperlink>
        </w:p>
        <w:p w14:paraId="70BF5832" w14:textId="67EFA724" w:rsidR="00862B66" w:rsidRDefault="000928E6">
          <w:pPr>
            <w:pStyle w:val="TOC1"/>
            <w:tabs>
              <w:tab w:val="left" w:pos="1916"/>
            </w:tabs>
            <w:rPr>
              <w:rFonts w:asciiTheme="minorHAnsi" w:eastAsiaTheme="minorEastAsia" w:hAnsiTheme="minorHAnsi" w:cstheme="minorBidi"/>
              <w:caps w:val="0"/>
              <w:noProof/>
              <w:sz w:val="22"/>
              <w:szCs w:val="22"/>
              <w:lang w:val="en-US"/>
            </w:rPr>
          </w:pPr>
          <w:hyperlink w:anchor="_Toc81829322" w:history="1">
            <w:r w:rsidR="00862B66" w:rsidRPr="00DF58F3">
              <w:rPr>
                <w:rStyle w:val="Hyperlink"/>
                <w:noProof/>
                <w14:scene3d>
                  <w14:camera w14:prst="orthographicFront"/>
                  <w14:lightRig w14:rig="threePt" w14:dir="t">
                    <w14:rot w14:lat="0" w14:lon="0" w14:rev="0"/>
                  </w14:lightRig>
                </w14:scene3d>
              </w:rPr>
              <w:t>ARTICLE I.12</w:t>
            </w:r>
            <w:r w:rsidR="00862B66">
              <w:rPr>
                <w:rFonts w:asciiTheme="minorHAnsi" w:eastAsiaTheme="minorEastAsia" w:hAnsiTheme="minorHAnsi" w:cstheme="minorBidi"/>
                <w:caps w:val="0"/>
                <w:noProof/>
                <w:sz w:val="22"/>
                <w:szCs w:val="22"/>
                <w:lang w:val="en-US"/>
              </w:rPr>
              <w:tab/>
            </w:r>
            <w:r w:rsidR="00862B66" w:rsidRPr="00DF58F3">
              <w:rPr>
                <w:rStyle w:val="Hyperlink"/>
                <w:noProof/>
              </w:rPr>
              <w:t>— DISPOSITIONS COMPLÉMENTAIRES RELATIVES À LA SOUS-TRAITANCE</w:t>
            </w:r>
            <w:r w:rsidR="00862B66">
              <w:rPr>
                <w:noProof/>
                <w:webHidden/>
              </w:rPr>
              <w:tab/>
            </w:r>
            <w:r w:rsidR="00862B66">
              <w:rPr>
                <w:noProof/>
                <w:webHidden/>
              </w:rPr>
              <w:fldChar w:fldCharType="begin"/>
            </w:r>
            <w:r w:rsidR="00862B66">
              <w:rPr>
                <w:noProof/>
                <w:webHidden/>
              </w:rPr>
              <w:instrText xml:space="preserve"> PAGEREF _Toc81829322 \h </w:instrText>
            </w:r>
            <w:r w:rsidR="00862B66">
              <w:rPr>
                <w:noProof/>
                <w:webHidden/>
              </w:rPr>
            </w:r>
            <w:r w:rsidR="00862B66">
              <w:rPr>
                <w:noProof/>
                <w:webHidden/>
              </w:rPr>
              <w:fldChar w:fldCharType="separate"/>
            </w:r>
            <w:r w:rsidR="00862B66">
              <w:rPr>
                <w:noProof/>
                <w:webHidden/>
              </w:rPr>
              <w:t>16</w:t>
            </w:r>
            <w:r w:rsidR="00862B66">
              <w:rPr>
                <w:noProof/>
                <w:webHidden/>
              </w:rPr>
              <w:fldChar w:fldCharType="end"/>
            </w:r>
          </w:hyperlink>
        </w:p>
        <w:p w14:paraId="77A76C19" w14:textId="4A62580F" w:rsidR="00862B66" w:rsidRDefault="000928E6">
          <w:pPr>
            <w:pStyle w:val="TOC1"/>
            <w:tabs>
              <w:tab w:val="left" w:pos="1916"/>
            </w:tabs>
            <w:rPr>
              <w:rFonts w:asciiTheme="minorHAnsi" w:eastAsiaTheme="minorEastAsia" w:hAnsiTheme="minorHAnsi" w:cstheme="minorBidi"/>
              <w:caps w:val="0"/>
              <w:noProof/>
              <w:sz w:val="22"/>
              <w:szCs w:val="22"/>
              <w:lang w:val="en-US"/>
            </w:rPr>
          </w:pPr>
          <w:hyperlink w:anchor="_Toc81829323" w:history="1">
            <w:r w:rsidR="00862B66" w:rsidRPr="00DF58F3">
              <w:rPr>
                <w:rStyle w:val="Hyperlink"/>
                <w:noProof/>
                <w14:scene3d>
                  <w14:camera w14:prst="orthographicFront"/>
                  <w14:lightRig w14:rig="threePt" w14:dir="t">
                    <w14:rot w14:lat="0" w14:lon="0" w14:rev="0"/>
                  </w14:lightRig>
                </w14:scene3d>
              </w:rPr>
              <w:t>ARTICLE I.13</w:t>
            </w:r>
            <w:r w:rsidR="00862B66">
              <w:rPr>
                <w:rFonts w:asciiTheme="minorHAnsi" w:eastAsiaTheme="minorEastAsia" w:hAnsiTheme="minorHAnsi" w:cstheme="minorBidi"/>
                <w:caps w:val="0"/>
                <w:noProof/>
                <w:sz w:val="22"/>
                <w:szCs w:val="22"/>
                <w:lang w:val="en-US"/>
              </w:rPr>
              <w:tab/>
            </w:r>
            <w:r w:rsidR="00862B66" w:rsidRPr="00DF58F3">
              <w:rPr>
                <w:rStyle w:val="Hyperlink"/>
                <w:noProof/>
              </w:rPr>
              <w:t>— DISPOSITION COMPLÉMENTAIRE RELATIVE À LA VISIBILITÉ DU FINANCEMENT PAR L’UNION</w:t>
            </w:r>
            <w:r w:rsidR="00862B66">
              <w:rPr>
                <w:noProof/>
                <w:webHidden/>
              </w:rPr>
              <w:tab/>
            </w:r>
            <w:r w:rsidR="00862B66">
              <w:rPr>
                <w:noProof/>
                <w:webHidden/>
              </w:rPr>
              <w:fldChar w:fldCharType="begin"/>
            </w:r>
            <w:r w:rsidR="00862B66">
              <w:rPr>
                <w:noProof/>
                <w:webHidden/>
              </w:rPr>
              <w:instrText xml:space="preserve"> PAGEREF _Toc81829323 \h </w:instrText>
            </w:r>
            <w:r w:rsidR="00862B66">
              <w:rPr>
                <w:noProof/>
                <w:webHidden/>
              </w:rPr>
            </w:r>
            <w:r w:rsidR="00862B66">
              <w:rPr>
                <w:noProof/>
                <w:webHidden/>
              </w:rPr>
              <w:fldChar w:fldCharType="separate"/>
            </w:r>
            <w:r w:rsidR="00862B66">
              <w:rPr>
                <w:noProof/>
                <w:webHidden/>
              </w:rPr>
              <w:t>16</w:t>
            </w:r>
            <w:r w:rsidR="00862B66">
              <w:rPr>
                <w:noProof/>
                <w:webHidden/>
              </w:rPr>
              <w:fldChar w:fldCharType="end"/>
            </w:r>
          </w:hyperlink>
        </w:p>
        <w:p w14:paraId="6CEAF7AF" w14:textId="55E6A7A9" w:rsidR="00862B66" w:rsidRDefault="000928E6">
          <w:pPr>
            <w:pStyle w:val="TOC1"/>
            <w:tabs>
              <w:tab w:val="left" w:pos="1916"/>
            </w:tabs>
            <w:rPr>
              <w:rFonts w:asciiTheme="minorHAnsi" w:eastAsiaTheme="minorEastAsia" w:hAnsiTheme="minorHAnsi" w:cstheme="minorBidi"/>
              <w:caps w:val="0"/>
              <w:noProof/>
              <w:sz w:val="22"/>
              <w:szCs w:val="22"/>
              <w:lang w:val="en-US"/>
            </w:rPr>
          </w:pPr>
          <w:hyperlink w:anchor="_Toc81829324" w:history="1">
            <w:r w:rsidR="00862B66" w:rsidRPr="00DF58F3">
              <w:rPr>
                <w:rStyle w:val="Hyperlink"/>
                <w:noProof/>
                <w14:scene3d>
                  <w14:camera w14:prst="orthographicFront"/>
                  <w14:lightRig w14:rig="threePt" w14:dir="t">
                    <w14:rot w14:lat="0" w14:lon="0" w14:rev="0"/>
                  </w14:lightRig>
                </w14:scene3d>
              </w:rPr>
              <w:t>ARTICLE I.14</w:t>
            </w:r>
            <w:r w:rsidR="00862B66">
              <w:rPr>
                <w:rFonts w:asciiTheme="minorHAnsi" w:eastAsiaTheme="minorEastAsia" w:hAnsiTheme="minorHAnsi" w:cstheme="minorBidi"/>
                <w:caps w:val="0"/>
                <w:noProof/>
                <w:sz w:val="22"/>
                <w:szCs w:val="22"/>
                <w:lang w:val="en-US"/>
              </w:rPr>
              <w:tab/>
            </w:r>
            <w:r w:rsidR="00862B66" w:rsidRPr="00DF58F3">
              <w:rPr>
                <w:rStyle w:val="Hyperlink"/>
                <w:noProof/>
              </w:rPr>
              <w:t>— SOUTIEN AUX PARTICIPANTS</w:t>
            </w:r>
            <w:r w:rsidR="00862B66">
              <w:rPr>
                <w:noProof/>
                <w:webHidden/>
              </w:rPr>
              <w:tab/>
            </w:r>
            <w:r w:rsidR="00862B66">
              <w:rPr>
                <w:noProof/>
                <w:webHidden/>
              </w:rPr>
              <w:fldChar w:fldCharType="begin"/>
            </w:r>
            <w:r w:rsidR="00862B66">
              <w:rPr>
                <w:noProof/>
                <w:webHidden/>
              </w:rPr>
              <w:instrText xml:space="preserve"> PAGEREF _Toc81829324 \h </w:instrText>
            </w:r>
            <w:r w:rsidR="00862B66">
              <w:rPr>
                <w:noProof/>
                <w:webHidden/>
              </w:rPr>
            </w:r>
            <w:r w:rsidR="00862B66">
              <w:rPr>
                <w:noProof/>
                <w:webHidden/>
              </w:rPr>
              <w:fldChar w:fldCharType="separate"/>
            </w:r>
            <w:r w:rsidR="00862B66">
              <w:rPr>
                <w:noProof/>
                <w:webHidden/>
              </w:rPr>
              <w:t>16</w:t>
            </w:r>
            <w:r w:rsidR="00862B66">
              <w:rPr>
                <w:noProof/>
                <w:webHidden/>
              </w:rPr>
              <w:fldChar w:fldCharType="end"/>
            </w:r>
          </w:hyperlink>
        </w:p>
        <w:p w14:paraId="0D2CF77A" w14:textId="772E85A8" w:rsidR="00862B66" w:rsidRDefault="000928E6">
          <w:pPr>
            <w:pStyle w:val="TOC1"/>
            <w:tabs>
              <w:tab w:val="left" w:pos="1916"/>
            </w:tabs>
            <w:rPr>
              <w:rFonts w:asciiTheme="minorHAnsi" w:eastAsiaTheme="minorEastAsia" w:hAnsiTheme="minorHAnsi" w:cstheme="minorBidi"/>
              <w:caps w:val="0"/>
              <w:noProof/>
              <w:sz w:val="22"/>
              <w:szCs w:val="22"/>
              <w:lang w:val="en-US"/>
            </w:rPr>
          </w:pPr>
          <w:hyperlink w:anchor="_Toc81829325" w:history="1">
            <w:r w:rsidR="00862B66" w:rsidRPr="00DF58F3">
              <w:rPr>
                <w:rStyle w:val="Hyperlink"/>
                <w:noProof/>
                <w14:scene3d>
                  <w14:camera w14:prst="orthographicFront"/>
                  <w14:lightRig w14:rig="threePt" w14:dir="t">
                    <w14:rot w14:lat="0" w14:lon="0" w14:rev="0"/>
                  </w14:lightRig>
                </w14:scene3d>
              </w:rPr>
              <w:t>ARTICLE I.15</w:t>
            </w:r>
            <w:r w:rsidR="00862B66">
              <w:rPr>
                <w:rFonts w:asciiTheme="minorHAnsi" w:eastAsiaTheme="minorEastAsia" w:hAnsiTheme="minorHAnsi" w:cstheme="minorBidi"/>
                <w:caps w:val="0"/>
                <w:noProof/>
                <w:sz w:val="22"/>
                <w:szCs w:val="22"/>
                <w:lang w:val="en-US"/>
              </w:rPr>
              <w:tab/>
            </w:r>
            <w:r w:rsidR="00862B66" w:rsidRPr="00DF58F3">
              <w:rPr>
                <w:rStyle w:val="Hyperlink"/>
                <w:noProof/>
              </w:rPr>
              <w:t>— FOURNITURE D’UN SOUTIEN À L’INCLUSION DES PARTICIPANTS</w:t>
            </w:r>
            <w:r w:rsidR="00862B66">
              <w:rPr>
                <w:noProof/>
                <w:webHidden/>
              </w:rPr>
              <w:tab/>
            </w:r>
            <w:r w:rsidR="00862B66">
              <w:rPr>
                <w:noProof/>
                <w:webHidden/>
              </w:rPr>
              <w:fldChar w:fldCharType="begin"/>
            </w:r>
            <w:r w:rsidR="00862B66">
              <w:rPr>
                <w:noProof/>
                <w:webHidden/>
              </w:rPr>
              <w:instrText xml:space="preserve"> PAGEREF _Toc81829325 \h </w:instrText>
            </w:r>
            <w:r w:rsidR="00862B66">
              <w:rPr>
                <w:noProof/>
                <w:webHidden/>
              </w:rPr>
            </w:r>
            <w:r w:rsidR="00862B66">
              <w:rPr>
                <w:noProof/>
                <w:webHidden/>
              </w:rPr>
              <w:fldChar w:fldCharType="separate"/>
            </w:r>
            <w:r w:rsidR="00862B66">
              <w:rPr>
                <w:noProof/>
                <w:webHidden/>
              </w:rPr>
              <w:t>17</w:t>
            </w:r>
            <w:r w:rsidR="00862B66">
              <w:rPr>
                <w:noProof/>
                <w:webHidden/>
              </w:rPr>
              <w:fldChar w:fldCharType="end"/>
            </w:r>
          </w:hyperlink>
        </w:p>
        <w:p w14:paraId="111EC363" w14:textId="4662B7B0" w:rsidR="00862B66" w:rsidRDefault="000928E6">
          <w:pPr>
            <w:pStyle w:val="TOC1"/>
            <w:rPr>
              <w:rFonts w:asciiTheme="minorHAnsi" w:eastAsiaTheme="minorEastAsia" w:hAnsiTheme="minorHAnsi" w:cstheme="minorBidi"/>
              <w:caps w:val="0"/>
              <w:noProof/>
              <w:sz w:val="22"/>
              <w:szCs w:val="22"/>
              <w:lang w:val="en-US"/>
            </w:rPr>
          </w:pPr>
          <w:hyperlink w:anchor="_Toc81829326" w:history="1">
            <w:r w:rsidR="00862B66" w:rsidRPr="00DF58F3">
              <w:rPr>
                <w:rStyle w:val="Hyperlink"/>
                <w:noProof/>
              </w:rPr>
              <w:t>ARTICLE I.XX — CERTIFICAT YOUTHPASS, ATTESTATION DE PARTICIPATION</w:t>
            </w:r>
            <w:r w:rsidR="00862B66">
              <w:rPr>
                <w:noProof/>
                <w:webHidden/>
              </w:rPr>
              <w:tab/>
            </w:r>
            <w:r w:rsidR="00862B66">
              <w:rPr>
                <w:noProof/>
                <w:webHidden/>
              </w:rPr>
              <w:fldChar w:fldCharType="begin"/>
            </w:r>
            <w:r w:rsidR="00862B66">
              <w:rPr>
                <w:noProof/>
                <w:webHidden/>
              </w:rPr>
              <w:instrText xml:space="preserve"> PAGEREF _Toc81829326 \h </w:instrText>
            </w:r>
            <w:r w:rsidR="00862B66">
              <w:rPr>
                <w:noProof/>
                <w:webHidden/>
              </w:rPr>
            </w:r>
            <w:r w:rsidR="00862B66">
              <w:rPr>
                <w:noProof/>
                <w:webHidden/>
              </w:rPr>
              <w:fldChar w:fldCharType="separate"/>
            </w:r>
            <w:r w:rsidR="00862B66">
              <w:rPr>
                <w:noProof/>
                <w:webHidden/>
              </w:rPr>
              <w:t>17</w:t>
            </w:r>
            <w:r w:rsidR="00862B66">
              <w:rPr>
                <w:noProof/>
                <w:webHidden/>
              </w:rPr>
              <w:fldChar w:fldCharType="end"/>
            </w:r>
          </w:hyperlink>
        </w:p>
        <w:p w14:paraId="643A6C0D" w14:textId="75C84721" w:rsidR="00862B66" w:rsidRDefault="000928E6">
          <w:pPr>
            <w:pStyle w:val="TOC1"/>
            <w:tabs>
              <w:tab w:val="left" w:pos="1916"/>
            </w:tabs>
            <w:rPr>
              <w:rFonts w:asciiTheme="minorHAnsi" w:eastAsiaTheme="minorEastAsia" w:hAnsiTheme="minorHAnsi" w:cstheme="minorBidi"/>
              <w:caps w:val="0"/>
              <w:noProof/>
              <w:sz w:val="22"/>
              <w:szCs w:val="22"/>
              <w:lang w:val="en-US"/>
            </w:rPr>
          </w:pPr>
          <w:hyperlink w:anchor="_Toc81829327" w:history="1">
            <w:r w:rsidR="00862B66" w:rsidRPr="00DF58F3">
              <w:rPr>
                <w:rStyle w:val="Hyperlink"/>
                <w:noProof/>
                <w14:scene3d>
                  <w14:camera w14:prst="orthographicFront"/>
                  <w14:lightRig w14:rig="threePt" w14:dir="t">
                    <w14:rot w14:lat="0" w14:lon="0" w14:rev="0"/>
                  </w14:lightRig>
                </w14:scene3d>
              </w:rPr>
              <w:t>ARTICLE I.16</w:t>
            </w:r>
            <w:r w:rsidR="00862B66">
              <w:rPr>
                <w:rFonts w:asciiTheme="minorHAnsi" w:eastAsiaTheme="minorEastAsia" w:hAnsiTheme="minorHAnsi" w:cstheme="minorBidi"/>
                <w:caps w:val="0"/>
                <w:noProof/>
                <w:sz w:val="22"/>
                <w:szCs w:val="22"/>
                <w:lang w:val="en-US"/>
              </w:rPr>
              <w:tab/>
            </w:r>
            <w:r w:rsidR="00862B66" w:rsidRPr="00DF58F3">
              <w:rPr>
                <w:rStyle w:val="Hyperlink"/>
                <w:noProof/>
              </w:rPr>
              <w:t>— SOUTIEN LINGUISTIQUE EN LIGNE (OLS)</w:t>
            </w:r>
            <w:r w:rsidR="00862B66">
              <w:rPr>
                <w:noProof/>
                <w:webHidden/>
              </w:rPr>
              <w:tab/>
            </w:r>
            <w:r w:rsidR="00862B66">
              <w:rPr>
                <w:noProof/>
                <w:webHidden/>
              </w:rPr>
              <w:fldChar w:fldCharType="begin"/>
            </w:r>
            <w:r w:rsidR="00862B66">
              <w:rPr>
                <w:noProof/>
                <w:webHidden/>
              </w:rPr>
              <w:instrText xml:space="preserve"> PAGEREF _Toc81829327 \h </w:instrText>
            </w:r>
            <w:r w:rsidR="00862B66">
              <w:rPr>
                <w:noProof/>
                <w:webHidden/>
              </w:rPr>
            </w:r>
            <w:r w:rsidR="00862B66">
              <w:rPr>
                <w:noProof/>
                <w:webHidden/>
              </w:rPr>
              <w:fldChar w:fldCharType="separate"/>
            </w:r>
            <w:r w:rsidR="00862B66">
              <w:rPr>
                <w:noProof/>
                <w:webHidden/>
              </w:rPr>
              <w:t>17</w:t>
            </w:r>
            <w:r w:rsidR="00862B66">
              <w:rPr>
                <w:noProof/>
                <w:webHidden/>
              </w:rPr>
              <w:fldChar w:fldCharType="end"/>
            </w:r>
          </w:hyperlink>
        </w:p>
        <w:p w14:paraId="30502CAE" w14:textId="697ABA9E" w:rsidR="00862B66" w:rsidRDefault="000928E6">
          <w:pPr>
            <w:pStyle w:val="TOC1"/>
            <w:tabs>
              <w:tab w:val="left" w:pos="2880"/>
            </w:tabs>
            <w:rPr>
              <w:rFonts w:asciiTheme="minorHAnsi" w:eastAsiaTheme="minorEastAsia" w:hAnsiTheme="minorHAnsi" w:cstheme="minorBidi"/>
              <w:caps w:val="0"/>
              <w:noProof/>
              <w:sz w:val="22"/>
              <w:szCs w:val="22"/>
              <w:lang w:val="en-US"/>
            </w:rPr>
          </w:pPr>
          <w:hyperlink w:anchor="_Toc81829328" w:history="1">
            <w:r w:rsidR="00862B66" w:rsidRPr="00DF58F3">
              <w:rPr>
                <w:rStyle w:val="Hyperlink"/>
                <w:noProof/>
                <w14:scene3d>
                  <w14:camera w14:prst="orthographicFront"/>
                  <w14:lightRig w14:rig="threePt" w14:dir="t">
                    <w14:rot w14:lat="0" w14:lon="0" w14:rev="0"/>
                  </w14:lightRig>
                </w14:scene3d>
              </w:rPr>
              <w:t>ARTICLE I.17</w:t>
            </w:r>
            <w:r w:rsidR="00862B66">
              <w:rPr>
                <w:rFonts w:asciiTheme="minorHAnsi" w:eastAsiaTheme="minorEastAsia" w:hAnsiTheme="minorHAnsi" w:cstheme="minorBidi"/>
                <w:caps w:val="0"/>
                <w:noProof/>
                <w:sz w:val="22"/>
                <w:szCs w:val="22"/>
                <w:lang w:val="en-US"/>
              </w:rPr>
              <w:tab/>
            </w:r>
            <w:r w:rsidR="00862B66" w:rsidRPr="00DF58F3">
              <w:rPr>
                <w:rStyle w:val="Hyperlink"/>
                <w:noProof/>
              </w:rPr>
              <w:t>— DISPOSITIONS PARTICULIÈRES RELATIVES AUX TRANSFERTS BUDGÉTAIRES</w:t>
            </w:r>
            <w:r w:rsidR="00862B66">
              <w:rPr>
                <w:noProof/>
                <w:webHidden/>
              </w:rPr>
              <w:tab/>
            </w:r>
            <w:r w:rsidR="00862B66">
              <w:rPr>
                <w:noProof/>
                <w:webHidden/>
              </w:rPr>
              <w:fldChar w:fldCharType="begin"/>
            </w:r>
            <w:r w:rsidR="00862B66">
              <w:rPr>
                <w:noProof/>
                <w:webHidden/>
              </w:rPr>
              <w:instrText xml:space="preserve"> PAGEREF _Toc81829328 \h </w:instrText>
            </w:r>
            <w:r w:rsidR="00862B66">
              <w:rPr>
                <w:noProof/>
                <w:webHidden/>
              </w:rPr>
            </w:r>
            <w:r w:rsidR="00862B66">
              <w:rPr>
                <w:noProof/>
                <w:webHidden/>
              </w:rPr>
              <w:fldChar w:fldCharType="separate"/>
            </w:r>
            <w:r w:rsidR="00862B66">
              <w:rPr>
                <w:noProof/>
                <w:webHidden/>
              </w:rPr>
              <w:t>18</w:t>
            </w:r>
            <w:r w:rsidR="00862B66">
              <w:rPr>
                <w:noProof/>
                <w:webHidden/>
              </w:rPr>
              <w:fldChar w:fldCharType="end"/>
            </w:r>
          </w:hyperlink>
        </w:p>
        <w:p w14:paraId="0ECECFA7" w14:textId="1A6B78C9" w:rsidR="00862B66" w:rsidRDefault="000928E6">
          <w:pPr>
            <w:pStyle w:val="TOC1"/>
            <w:tabs>
              <w:tab w:val="left" w:pos="1916"/>
            </w:tabs>
            <w:rPr>
              <w:rFonts w:asciiTheme="minorHAnsi" w:eastAsiaTheme="minorEastAsia" w:hAnsiTheme="minorHAnsi" w:cstheme="minorBidi"/>
              <w:caps w:val="0"/>
              <w:noProof/>
              <w:sz w:val="22"/>
              <w:szCs w:val="22"/>
              <w:lang w:val="en-US"/>
            </w:rPr>
          </w:pPr>
          <w:hyperlink w:anchor="_Toc81829329" w:history="1">
            <w:r w:rsidR="00862B66" w:rsidRPr="00DF58F3">
              <w:rPr>
                <w:rStyle w:val="Hyperlink"/>
                <w:noProof/>
                <w14:scene3d>
                  <w14:camera w14:prst="orthographicFront"/>
                  <w14:lightRig w14:rig="threePt" w14:dir="t">
                    <w14:rot w14:lat="0" w14:lon="0" w14:rev="0"/>
                  </w14:lightRig>
                </w14:scene3d>
              </w:rPr>
              <w:t>ARTICLE I.18</w:t>
            </w:r>
            <w:r w:rsidR="00862B66">
              <w:rPr>
                <w:rFonts w:asciiTheme="minorHAnsi" w:eastAsiaTheme="minorEastAsia" w:hAnsiTheme="minorHAnsi" w:cstheme="minorBidi"/>
                <w:caps w:val="0"/>
                <w:noProof/>
                <w:sz w:val="22"/>
                <w:szCs w:val="22"/>
                <w:lang w:val="en-US"/>
              </w:rPr>
              <w:tab/>
            </w:r>
            <w:r w:rsidR="00862B66" w:rsidRPr="00DF58F3">
              <w:rPr>
                <w:rStyle w:val="Hyperlink"/>
                <w:noProof/>
              </w:rPr>
              <w:t>— DISPOSITION COMPLÉMENTAIRE RELATIVE AU SUIVI ET À L’ÉVALUATION</w:t>
            </w:r>
            <w:r w:rsidR="00862B66">
              <w:rPr>
                <w:noProof/>
                <w:webHidden/>
              </w:rPr>
              <w:tab/>
            </w:r>
            <w:r w:rsidR="00862B66">
              <w:rPr>
                <w:noProof/>
                <w:webHidden/>
              </w:rPr>
              <w:fldChar w:fldCharType="begin"/>
            </w:r>
            <w:r w:rsidR="00862B66">
              <w:rPr>
                <w:noProof/>
                <w:webHidden/>
              </w:rPr>
              <w:instrText xml:space="preserve"> PAGEREF _Toc81829329 \h </w:instrText>
            </w:r>
            <w:r w:rsidR="00862B66">
              <w:rPr>
                <w:noProof/>
                <w:webHidden/>
              </w:rPr>
            </w:r>
            <w:r w:rsidR="00862B66">
              <w:rPr>
                <w:noProof/>
                <w:webHidden/>
              </w:rPr>
              <w:fldChar w:fldCharType="separate"/>
            </w:r>
            <w:r w:rsidR="00862B66">
              <w:rPr>
                <w:noProof/>
                <w:webHidden/>
              </w:rPr>
              <w:t>19</w:t>
            </w:r>
            <w:r w:rsidR="00862B66">
              <w:rPr>
                <w:noProof/>
                <w:webHidden/>
              </w:rPr>
              <w:fldChar w:fldCharType="end"/>
            </w:r>
          </w:hyperlink>
        </w:p>
        <w:p w14:paraId="2F00F53D" w14:textId="7537A042" w:rsidR="00862B66" w:rsidRDefault="000928E6">
          <w:pPr>
            <w:pStyle w:val="TOC1"/>
            <w:rPr>
              <w:rFonts w:asciiTheme="minorHAnsi" w:eastAsiaTheme="minorEastAsia" w:hAnsiTheme="minorHAnsi" w:cstheme="minorBidi"/>
              <w:caps w:val="0"/>
              <w:noProof/>
              <w:sz w:val="22"/>
              <w:szCs w:val="22"/>
              <w:lang w:val="en-US"/>
            </w:rPr>
          </w:pPr>
          <w:hyperlink w:anchor="_Toc81829330" w:history="1">
            <w:r w:rsidR="00862B66" w:rsidRPr="00DF58F3">
              <w:rPr>
                <w:rStyle w:val="Hyperlink"/>
                <w:noProof/>
              </w:rPr>
              <w:t>ARTICLE I.XX — BÉNÉFICIAIRES QUI SONT DES ORGANISATIONS INTERNATIONALES</w:t>
            </w:r>
            <w:r w:rsidR="00862B66">
              <w:rPr>
                <w:noProof/>
                <w:webHidden/>
              </w:rPr>
              <w:tab/>
            </w:r>
            <w:r w:rsidR="00862B66">
              <w:rPr>
                <w:noProof/>
                <w:webHidden/>
              </w:rPr>
              <w:fldChar w:fldCharType="begin"/>
            </w:r>
            <w:r w:rsidR="00862B66">
              <w:rPr>
                <w:noProof/>
                <w:webHidden/>
              </w:rPr>
              <w:instrText xml:space="preserve"> PAGEREF _Toc81829330 \h </w:instrText>
            </w:r>
            <w:r w:rsidR="00862B66">
              <w:rPr>
                <w:noProof/>
                <w:webHidden/>
              </w:rPr>
            </w:r>
            <w:r w:rsidR="00862B66">
              <w:rPr>
                <w:noProof/>
                <w:webHidden/>
              </w:rPr>
              <w:fldChar w:fldCharType="separate"/>
            </w:r>
            <w:r w:rsidR="00862B66">
              <w:rPr>
                <w:noProof/>
                <w:webHidden/>
              </w:rPr>
              <w:t>19</w:t>
            </w:r>
            <w:r w:rsidR="00862B66">
              <w:rPr>
                <w:noProof/>
                <w:webHidden/>
              </w:rPr>
              <w:fldChar w:fldCharType="end"/>
            </w:r>
          </w:hyperlink>
        </w:p>
        <w:p w14:paraId="52CCE825" w14:textId="52A7436B" w:rsidR="00862B66" w:rsidRDefault="000928E6">
          <w:pPr>
            <w:pStyle w:val="TOC1"/>
            <w:rPr>
              <w:rFonts w:asciiTheme="minorHAnsi" w:eastAsiaTheme="minorEastAsia" w:hAnsiTheme="minorHAnsi" w:cstheme="minorBidi"/>
              <w:caps w:val="0"/>
              <w:noProof/>
              <w:sz w:val="22"/>
              <w:szCs w:val="22"/>
              <w:lang w:val="en-US"/>
            </w:rPr>
          </w:pPr>
          <w:hyperlink w:anchor="_Toc81829331" w:history="1">
            <w:r w:rsidR="00862B66" w:rsidRPr="00DF58F3">
              <w:rPr>
                <w:rStyle w:val="Hyperlink"/>
                <w:noProof/>
              </w:rPr>
              <w:t>ARTICLE I.XX — TOUTE DISPOSITION COMPLÉMENTAIRE REQUISE PAR LE DROIT NATIONAL</w:t>
            </w:r>
            <w:r w:rsidR="00862B66">
              <w:rPr>
                <w:noProof/>
                <w:webHidden/>
              </w:rPr>
              <w:tab/>
            </w:r>
            <w:r w:rsidR="00862B66">
              <w:rPr>
                <w:noProof/>
                <w:webHidden/>
              </w:rPr>
              <w:fldChar w:fldCharType="begin"/>
            </w:r>
            <w:r w:rsidR="00862B66">
              <w:rPr>
                <w:noProof/>
                <w:webHidden/>
              </w:rPr>
              <w:instrText xml:space="preserve"> PAGEREF _Toc81829331 \h </w:instrText>
            </w:r>
            <w:r w:rsidR="00862B66">
              <w:rPr>
                <w:noProof/>
                <w:webHidden/>
              </w:rPr>
            </w:r>
            <w:r w:rsidR="00862B66">
              <w:rPr>
                <w:noProof/>
                <w:webHidden/>
              </w:rPr>
              <w:fldChar w:fldCharType="separate"/>
            </w:r>
            <w:r w:rsidR="00862B66">
              <w:rPr>
                <w:noProof/>
                <w:webHidden/>
              </w:rPr>
              <w:t>19</w:t>
            </w:r>
            <w:r w:rsidR="00862B66">
              <w:rPr>
                <w:noProof/>
                <w:webHidden/>
              </w:rPr>
              <w:fldChar w:fldCharType="end"/>
            </w:r>
          </w:hyperlink>
        </w:p>
        <w:p w14:paraId="19F2BC1E" w14:textId="1F8C2F4E" w:rsidR="00862B66" w:rsidRDefault="000928E6">
          <w:pPr>
            <w:pStyle w:val="TOC1"/>
            <w:rPr>
              <w:rFonts w:asciiTheme="minorHAnsi" w:eastAsiaTheme="minorEastAsia" w:hAnsiTheme="minorHAnsi" w:cstheme="minorBidi"/>
              <w:caps w:val="0"/>
              <w:noProof/>
              <w:sz w:val="22"/>
              <w:szCs w:val="22"/>
              <w:lang w:val="en-US"/>
            </w:rPr>
          </w:pPr>
          <w:hyperlink w:anchor="_Toc81829332" w:history="1">
            <w:r w:rsidR="00862B66" w:rsidRPr="00DF58F3">
              <w:rPr>
                <w:rStyle w:val="Hyperlink"/>
                <w:noProof/>
              </w:rPr>
              <w:t>ARTICLE I.XX — DÉROGATIONS SPÉCIFIQUES À L’ANNEXE I — CONDITIONS GÉNÉRALES</w:t>
            </w:r>
            <w:r w:rsidR="00862B66">
              <w:rPr>
                <w:noProof/>
                <w:webHidden/>
              </w:rPr>
              <w:tab/>
            </w:r>
            <w:r w:rsidR="00862B66">
              <w:rPr>
                <w:noProof/>
                <w:webHidden/>
              </w:rPr>
              <w:fldChar w:fldCharType="begin"/>
            </w:r>
            <w:r w:rsidR="00862B66">
              <w:rPr>
                <w:noProof/>
                <w:webHidden/>
              </w:rPr>
              <w:instrText xml:space="preserve"> PAGEREF _Toc81829332 \h </w:instrText>
            </w:r>
            <w:r w:rsidR="00862B66">
              <w:rPr>
                <w:noProof/>
                <w:webHidden/>
              </w:rPr>
            </w:r>
            <w:r w:rsidR="00862B66">
              <w:rPr>
                <w:noProof/>
                <w:webHidden/>
              </w:rPr>
              <w:fldChar w:fldCharType="separate"/>
            </w:r>
            <w:r w:rsidR="00862B66">
              <w:rPr>
                <w:noProof/>
                <w:webHidden/>
              </w:rPr>
              <w:t>19</w:t>
            </w:r>
            <w:r w:rsidR="00862B66">
              <w:rPr>
                <w:noProof/>
                <w:webHidden/>
              </w:rPr>
              <w:fldChar w:fldCharType="end"/>
            </w:r>
          </w:hyperlink>
        </w:p>
        <w:p w14:paraId="60E4CB42" w14:textId="2E774B29" w:rsidR="00113A54" w:rsidRPr="00510C97" w:rsidRDefault="00113A54" w:rsidP="00510C97">
          <w:pPr>
            <w:tabs>
              <w:tab w:val="left" w:pos="1560"/>
              <w:tab w:val="left" w:pos="1843"/>
            </w:tabs>
            <w:rPr>
              <w:rFonts w:ascii="Times New Roman" w:hAnsi="Times New Roman"/>
            </w:rPr>
          </w:pPr>
          <w:r>
            <w:rPr>
              <w:rFonts w:ascii="Times New Roman" w:hAnsi="Times New Roman"/>
              <w:b/>
              <w:bCs/>
            </w:rPr>
            <w:fldChar w:fldCharType="end"/>
          </w:r>
        </w:p>
      </w:sdtContent>
    </w:sdt>
    <w:p w14:paraId="60E4CB43" w14:textId="77777777" w:rsidR="00113A54" w:rsidRPr="00510C97" w:rsidRDefault="00113A54" w:rsidP="009A18E8">
      <w:pPr>
        <w:rPr>
          <w:rFonts w:ascii="Times New Roman" w:hAnsi="Times New Roman"/>
        </w:rPr>
      </w:pPr>
    </w:p>
    <w:p w14:paraId="60E4CB44" w14:textId="77777777" w:rsidR="00DE173F" w:rsidRPr="00510C97" w:rsidRDefault="00DE173F" w:rsidP="009A18E8">
      <w:pPr>
        <w:rPr>
          <w:rFonts w:ascii="Times New Roman" w:hAnsi="Times New Roman"/>
        </w:rPr>
      </w:pPr>
    </w:p>
    <w:p w14:paraId="60E4CB45" w14:textId="77777777" w:rsidR="00DE173F" w:rsidRPr="00510C97" w:rsidRDefault="00DE173F" w:rsidP="009A18E8">
      <w:pPr>
        <w:rPr>
          <w:rFonts w:ascii="Times New Roman" w:hAnsi="Times New Roman"/>
        </w:rPr>
      </w:pPr>
    </w:p>
    <w:p w14:paraId="60E4CB46" w14:textId="77777777" w:rsidR="00DE173F" w:rsidRPr="00510C97" w:rsidRDefault="00DE173F" w:rsidP="009A18E8">
      <w:pPr>
        <w:rPr>
          <w:rFonts w:ascii="Times New Roman" w:hAnsi="Times New Roman"/>
        </w:rPr>
      </w:pPr>
    </w:p>
    <w:p w14:paraId="60E4CB47" w14:textId="77777777" w:rsidR="00DE173F" w:rsidRPr="00510C97" w:rsidRDefault="00DE173F" w:rsidP="009A18E8">
      <w:pPr>
        <w:rPr>
          <w:rFonts w:ascii="Times New Roman" w:hAnsi="Times New Roman"/>
        </w:rPr>
      </w:pPr>
    </w:p>
    <w:p w14:paraId="60E4CB48" w14:textId="77777777" w:rsidR="00DE173F" w:rsidRPr="00510C97" w:rsidRDefault="00DE173F" w:rsidP="009A18E8">
      <w:pPr>
        <w:rPr>
          <w:rFonts w:ascii="Times New Roman" w:hAnsi="Times New Roman"/>
        </w:rPr>
      </w:pPr>
    </w:p>
    <w:p w14:paraId="60E4CB49" w14:textId="77777777" w:rsidR="00DE173F" w:rsidRPr="00510C97" w:rsidRDefault="00DE173F" w:rsidP="009A18E8">
      <w:pPr>
        <w:rPr>
          <w:rFonts w:ascii="Times New Roman" w:hAnsi="Times New Roman"/>
        </w:rPr>
      </w:pPr>
    </w:p>
    <w:p w14:paraId="60E4CB4A" w14:textId="77777777" w:rsidR="00DE173F" w:rsidRPr="00510C97" w:rsidRDefault="00DE173F" w:rsidP="009A18E8">
      <w:pPr>
        <w:rPr>
          <w:rFonts w:ascii="Times New Roman" w:hAnsi="Times New Roman"/>
        </w:rPr>
      </w:pPr>
    </w:p>
    <w:p w14:paraId="60E4CB55" w14:textId="75292A05" w:rsidR="00F10621" w:rsidRPr="00480642" w:rsidRDefault="00F90D7E" w:rsidP="009A18E8">
      <w:pPr>
        <w:pStyle w:val="Heading1"/>
      </w:pPr>
      <w:bookmarkStart w:id="0" w:name="_Toc81829294"/>
      <w:r>
        <w:lastRenderedPageBreak/>
        <w:t>— OBJET DE LA CONVENTION</w:t>
      </w:r>
      <w:bookmarkEnd w:id="0"/>
      <w:r>
        <w:t xml:space="preserve"> </w:t>
      </w:r>
    </w:p>
    <w:p w14:paraId="33579285" w14:textId="380BCE7D" w:rsidR="006F377E" w:rsidRDefault="00BF305F" w:rsidP="003F7876">
      <w:pPr>
        <w:pStyle w:val="paragraph"/>
        <w:ind w:left="0" w:firstLine="0"/>
      </w:pPr>
      <w:r>
        <w:rPr>
          <w:rStyle w:val="SubtitleChar"/>
          <w:rFonts w:ascii="Times New Roman" w:hAnsi="Times New Roman"/>
          <w:b w:val="0"/>
          <w:i w:val="0"/>
          <w:iCs w:val="0"/>
        </w:rPr>
        <w:t xml:space="preserve">1.1.1 </w:t>
      </w:r>
      <w:r>
        <w:t xml:space="preserve">L’Agence a décidé de subventionner, selon les modalités fixées dans les conditions particulières, les conditions générales et les autres annexes de la présente convention, </w:t>
      </w:r>
    </w:p>
    <w:p w14:paraId="6F2F1B4E" w14:textId="77777777" w:rsidR="00F27AAD" w:rsidRDefault="00F27AAD" w:rsidP="003F7876">
      <w:pPr>
        <w:pStyle w:val="paragraph"/>
        <w:ind w:left="0" w:firstLine="0"/>
      </w:pPr>
    </w:p>
    <w:p w14:paraId="56A55116" w14:textId="7F70B096" w:rsidR="006F377E" w:rsidRPr="003F7876" w:rsidRDefault="00F10621" w:rsidP="003F7876">
      <w:pPr>
        <w:pStyle w:val="paragraph"/>
        <w:numPr>
          <w:ilvl w:val="1"/>
          <w:numId w:val="0"/>
        </w:numPr>
        <w:ind w:left="720"/>
        <w:rPr>
          <w:b/>
          <w:bCs/>
        </w:rPr>
      </w:pPr>
      <w:r>
        <w:rPr>
          <w:highlight w:val="lightGray"/>
        </w:rPr>
        <w:t>[</w:t>
      </w:r>
      <w:r>
        <w:rPr>
          <w:highlight w:val="cyan"/>
        </w:rPr>
        <w:t>Pour les projets ayant un titre:</w:t>
      </w:r>
      <w:r>
        <w:t xml:space="preserve"> le projet intitulé: </w:t>
      </w:r>
      <w:r>
        <w:rPr>
          <w:highlight w:val="lightGray"/>
        </w:rPr>
        <w:t>[</w:t>
      </w:r>
      <w:r>
        <w:rPr>
          <w:b/>
          <w:bCs/>
          <w:highlight w:val="lightGray"/>
        </w:rPr>
        <w:t>insérer le titre du projet en gras</w:t>
      </w:r>
      <w:r>
        <w:rPr>
          <w:highlight w:val="cyan"/>
        </w:rPr>
        <w:t>]</w:t>
      </w:r>
    </w:p>
    <w:p w14:paraId="60E4CB56" w14:textId="67126C9A" w:rsidR="00F10621" w:rsidRPr="00480642" w:rsidRDefault="006F377E" w:rsidP="003F7876">
      <w:pPr>
        <w:pStyle w:val="paragraph"/>
        <w:numPr>
          <w:ilvl w:val="1"/>
          <w:numId w:val="0"/>
        </w:numPr>
        <w:ind w:left="720"/>
      </w:pPr>
      <w:r>
        <w:rPr>
          <w:b/>
          <w:bCs/>
          <w:highlight w:val="lightGray"/>
        </w:rPr>
        <w:t>[</w:t>
      </w:r>
      <w:r>
        <w:rPr>
          <w:b/>
          <w:bCs/>
          <w:highlight w:val="cyan"/>
        </w:rPr>
        <w:t>Pour les projets sans titre:</w:t>
      </w:r>
      <w:r>
        <w:rPr>
          <w:b/>
          <w:bCs/>
        </w:rPr>
        <w:t xml:space="preserve"> </w:t>
      </w:r>
      <w:r>
        <w:t>le projet:</w:t>
      </w:r>
      <w:r>
        <w:rPr>
          <w:b/>
          <w:bCs/>
        </w:rPr>
        <w:t xml:space="preserve"> </w:t>
      </w:r>
      <w:r>
        <w:rPr>
          <w:highlight w:val="lightGray"/>
        </w:rPr>
        <w:t>[</w:t>
      </w:r>
      <w:r>
        <w:rPr>
          <w:b/>
          <w:bCs/>
          <w:highlight w:val="lightGray"/>
        </w:rPr>
        <w:t>insérer le code du projet en gras</w:t>
      </w:r>
      <w:r>
        <w:rPr>
          <w:highlight w:val="lightGray"/>
        </w:rPr>
        <w:t>]</w:t>
      </w:r>
      <w:r>
        <w:rPr>
          <w:highlight w:val="cyan"/>
        </w:rPr>
        <w:t xml:space="preserve"> ]</w:t>
      </w:r>
      <w:r>
        <w:t xml:space="preserve"> relevant du programme «Corps européen de solidarité», [Projets de volontariat/Projets de solidarité], tel qu’il est décrit à l’annexe II. </w:t>
      </w:r>
    </w:p>
    <w:p w14:paraId="60E4CB57" w14:textId="77777777" w:rsidR="00F10621" w:rsidRPr="00480642" w:rsidRDefault="00F10621" w:rsidP="00510C97">
      <w:pPr>
        <w:suppressAutoHyphens w:val="0"/>
        <w:spacing w:after="0" w:line="240" w:lineRule="auto"/>
        <w:ind w:left="567" w:hanging="720"/>
        <w:jc w:val="both"/>
        <w:rPr>
          <w:rFonts w:ascii="Times New Roman" w:eastAsia="Times New Roman" w:hAnsi="Times New Roman"/>
          <w:snapToGrid w:val="0"/>
          <w:sz w:val="24"/>
          <w:szCs w:val="24"/>
          <w:lang w:eastAsia="en-GB"/>
        </w:rPr>
      </w:pPr>
    </w:p>
    <w:p w14:paraId="1A4174AF" w14:textId="0174FAAC" w:rsidR="00F20273" w:rsidRDefault="00BF305F" w:rsidP="003F7876">
      <w:pPr>
        <w:pStyle w:val="paragraph"/>
        <w:ind w:left="0" w:firstLine="0"/>
      </w:pPr>
      <w:r>
        <w:rPr>
          <w:rStyle w:val="SubtitleChar"/>
          <w:rFonts w:ascii="Times New Roman" w:hAnsi="Times New Roman"/>
          <w:b w:val="0"/>
          <w:i w:val="0"/>
          <w:iCs w:val="0"/>
        </w:rPr>
        <w:t xml:space="preserve">1.1.2 </w:t>
      </w:r>
      <w:r>
        <w:t xml:space="preserve">En signant la convention, le bénéficiaire accepte la subvention et s’engage à exécuter le projet sous sa propre responsabilité. </w:t>
      </w:r>
    </w:p>
    <w:p w14:paraId="60E4CB59" w14:textId="77777777" w:rsidR="00F10621" w:rsidRPr="00480642" w:rsidRDefault="00F10621" w:rsidP="00510C97">
      <w:pPr>
        <w:spacing w:after="0" w:line="240" w:lineRule="auto"/>
        <w:ind w:hanging="720"/>
        <w:jc w:val="both"/>
        <w:rPr>
          <w:rFonts w:ascii="Times New Roman" w:hAnsi="Times New Roman"/>
          <w:sz w:val="24"/>
          <w:szCs w:val="24"/>
        </w:rPr>
      </w:pPr>
    </w:p>
    <w:p w14:paraId="60E4CB5C" w14:textId="4C401E00" w:rsidR="00F10621" w:rsidRPr="003F7876" w:rsidRDefault="00F10621" w:rsidP="003F7876">
      <w:pPr>
        <w:suppressAutoHyphens w:val="0"/>
        <w:spacing w:after="0" w:line="240" w:lineRule="auto"/>
        <w:ind w:left="720"/>
        <w:jc w:val="both"/>
        <w:rPr>
          <w:rFonts w:ascii="Times New Roman" w:eastAsia="Times New Roman" w:hAnsi="Times New Roman"/>
          <w:sz w:val="24"/>
          <w:szCs w:val="24"/>
        </w:rPr>
      </w:pPr>
      <w:r>
        <w:rPr>
          <w:i/>
          <w:highlight w:val="lightGray"/>
          <w:shd w:val="clear" w:color="auto" w:fill="D9D9D9" w:themeFill="background1" w:themeFillShade="D9"/>
        </w:rPr>
        <w:t>[</w:t>
      </w:r>
      <w:r>
        <w:rPr>
          <w:i/>
          <w:shd w:val="clear" w:color="auto" w:fill="D9D9D9" w:themeFill="background1" w:themeFillShade="D9"/>
        </w:rPr>
        <w:t>À compléter par l’Agence dans le cas des bénéficiaires disposant d’un label de qualité pour organisation chef de file ]</w:t>
      </w:r>
      <w:r>
        <w:rPr>
          <w:rFonts w:ascii="Times New Roman" w:hAnsi="Times New Roman"/>
          <w:snapToGrid w:val="0"/>
          <w:sz w:val="24"/>
          <w:szCs w:val="24"/>
        </w:rPr>
        <w:t>[Le bénéficiaire respecte les normes de qualité applicables ainsi que toutes les autres règles qui s’appliquent à son label de qualité].</w:t>
      </w:r>
    </w:p>
    <w:p w14:paraId="60E4CB5D" w14:textId="77777777" w:rsidR="00F10621" w:rsidRPr="00480642" w:rsidRDefault="00F10621" w:rsidP="00F10621">
      <w:pPr>
        <w:suppressAutoHyphens w:val="0"/>
        <w:spacing w:after="0" w:line="240" w:lineRule="auto"/>
        <w:ind w:left="567" w:hanging="567"/>
        <w:jc w:val="both"/>
        <w:rPr>
          <w:rFonts w:ascii="Times New Roman" w:eastAsia="Times New Roman" w:hAnsi="Times New Roman"/>
          <w:snapToGrid w:val="0"/>
          <w:sz w:val="24"/>
          <w:szCs w:val="24"/>
          <w:lang w:eastAsia="en-GB"/>
        </w:rPr>
      </w:pPr>
    </w:p>
    <w:p w14:paraId="60E4CB5E" w14:textId="77777777" w:rsidR="00F10621" w:rsidRPr="00480642" w:rsidRDefault="00F10621" w:rsidP="00F10621">
      <w:pPr>
        <w:suppressAutoHyphens w:val="0"/>
        <w:spacing w:after="0" w:line="240" w:lineRule="auto"/>
        <w:ind w:left="567" w:hanging="567"/>
        <w:jc w:val="both"/>
        <w:rPr>
          <w:rFonts w:ascii="Times New Roman" w:eastAsia="Times New Roman" w:hAnsi="Times New Roman"/>
          <w:snapToGrid w:val="0"/>
          <w:sz w:val="24"/>
          <w:szCs w:val="24"/>
          <w:lang w:eastAsia="en-GB"/>
        </w:rPr>
      </w:pPr>
    </w:p>
    <w:p w14:paraId="60E4CB5F" w14:textId="77777777" w:rsidR="00F10621" w:rsidRPr="00480642" w:rsidRDefault="00F10621" w:rsidP="009A18E8">
      <w:pPr>
        <w:pStyle w:val="Heading1"/>
      </w:pPr>
      <w:bookmarkStart w:id="1" w:name="_Toc81829295"/>
      <w:r>
        <w:t>— ENTRÉE EN VIGUEUR ET PÉRIODE DE MISE EN ŒUVRE DE LA CONVENTION</w:t>
      </w:r>
      <w:bookmarkEnd w:id="1"/>
      <w:r>
        <w:t xml:space="preserve"> </w:t>
      </w:r>
    </w:p>
    <w:p w14:paraId="60E4CB60" w14:textId="003E1F8A" w:rsidR="00F10621" w:rsidRPr="00F27AAD" w:rsidRDefault="00F27AAD" w:rsidP="003F7876">
      <w:pPr>
        <w:tabs>
          <w:tab w:val="left" w:pos="709"/>
        </w:tabs>
        <w:spacing w:after="0" w:line="240" w:lineRule="auto"/>
        <w:jc w:val="both"/>
      </w:pPr>
      <w:r>
        <w:rPr>
          <w:rStyle w:val="SubtitleChar"/>
          <w:rFonts w:ascii="Times New Roman" w:hAnsi="Times New Roman"/>
          <w:i w:val="0"/>
          <w:iCs w:val="0"/>
        </w:rPr>
        <w:t xml:space="preserve">1.2.1 </w:t>
      </w:r>
      <w:r>
        <w:rPr>
          <w:rFonts w:ascii="Times New Roman" w:hAnsi="Times New Roman"/>
          <w:sz w:val="24"/>
        </w:rPr>
        <w:t>La convention entre en vigueur à la date de signature par la dernière des parties à la convention.</w:t>
      </w:r>
    </w:p>
    <w:p w14:paraId="60E4CB61" w14:textId="77777777" w:rsidR="00F10621" w:rsidRPr="00480642" w:rsidRDefault="00F10621" w:rsidP="00510C97">
      <w:pPr>
        <w:tabs>
          <w:tab w:val="left" w:pos="993"/>
        </w:tabs>
        <w:spacing w:after="0" w:line="240" w:lineRule="auto"/>
        <w:ind w:left="720" w:hanging="720"/>
        <w:jc w:val="both"/>
        <w:rPr>
          <w:rFonts w:ascii="Times New Roman" w:hAnsi="Times New Roman"/>
          <w:sz w:val="24"/>
          <w:szCs w:val="24"/>
        </w:rPr>
      </w:pPr>
    </w:p>
    <w:p w14:paraId="60E4CB62" w14:textId="39FED9AD" w:rsidR="00F10621" w:rsidRPr="006236C7" w:rsidRDefault="00F27AAD" w:rsidP="003F7876">
      <w:pPr>
        <w:tabs>
          <w:tab w:val="left" w:pos="709"/>
        </w:tabs>
        <w:spacing w:after="0" w:line="240" w:lineRule="auto"/>
        <w:jc w:val="both"/>
        <w:rPr>
          <w:iCs/>
        </w:rPr>
      </w:pPr>
      <w:r>
        <w:rPr>
          <w:rStyle w:val="paragraphpartIIChar"/>
          <w:rFonts w:eastAsia="Calibri"/>
        </w:rPr>
        <w:t>1.2.2</w:t>
      </w:r>
      <w:r>
        <w:t xml:space="preserve"> </w:t>
      </w:r>
      <w:r>
        <w:rPr>
          <w:rFonts w:ascii="Times New Roman" w:hAnsi="Times New Roman"/>
          <w:sz w:val="24"/>
          <w:szCs w:val="24"/>
        </w:rPr>
        <w:t>Le projet a une durée de [insérer le nombre] [</w:t>
      </w:r>
      <w:r>
        <w:rPr>
          <w:rFonts w:ascii="Times New Roman" w:hAnsi="Times New Roman"/>
          <w:sz w:val="24"/>
          <w:szCs w:val="24"/>
          <w:highlight w:val="lightGray"/>
        </w:rPr>
        <w:t>…</w:t>
      </w:r>
      <w:r>
        <w:rPr>
          <w:rFonts w:ascii="Times New Roman" w:hAnsi="Times New Roman"/>
          <w:sz w:val="24"/>
          <w:szCs w:val="24"/>
        </w:rPr>
        <w:t>] mois, du [insérer la date] [</w:t>
      </w:r>
      <w:r>
        <w:rPr>
          <w:rFonts w:ascii="Times New Roman" w:hAnsi="Times New Roman"/>
          <w:sz w:val="24"/>
          <w:szCs w:val="24"/>
          <w:highlight w:val="lightGray"/>
        </w:rPr>
        <w:t>…</w:t>
      </w:r>
      <w:r>
        <w:rPr>
          <w:rFonts w:ascii="Times New Roman" w:hAnsi="Times New Roman"/>
          <w:sz w:val="24"/>
          <w:szCs w:val="24"/>
        </w:rPr>
        <w:t>] au [insérer la date] [</w:t>
      </w:r>
      <w:r>
        <w:rPr>
          <w:rFonts w:ascii="Times New Roman" w:hAnsi="Times New Roman"/>
          <w:sz w:val="24"/>
          <w:szCs w:val="24"/>
          <w:highlight w:val="lightGray"/>
        </w:rPr>
        <w:t>…</w:t>
      </w:r>
      <w:r>
        <w:rPr>
          <w:rFonts w:ascii="Times New Roman" w:hAnsi="Times New Roman"/>
          <w:sz w:val="24"/>
          <w:szCs w:val="24"/>
        </w:rPr>
        <w:t xml:space="preserve">]. </w:t>
      </w:r>
    </w:p>
    <w:p w14:paraId="60E4CB63" w14:textId="77777777" w:rsidR="00F10621" w:rsidRPr="00480642" w:rsidRDefault="00F10621" w:rsidP="00F10621">
      <w:pPr>
        <w:spacing w:after="0" w:line="240" w:lineRule="auto"/>
        <w:jc w:val="both"/>
        <w:rPr>
          <w:rFonts w:ascii="Times New Roman" w:hAnsi="Times New Roman"/>
          <w:b/>
          <w:caps/>
          <w:sz w:val="24"/>
          <w:szCs w:val="24"/>
        </w:rPr>
      </w:pPr>
    </w:p>
    <w:p w14:paraId="60E4CB64" w14:textId="77777777" w:rsidR="00F10621" w:rsidRPr="00480642" w:rsidRDefault="00F10621" w:rsidP="00F10621">
      <w:pPr>
        <w:spacing w:after="0" w:line="240" w:lineRule="auto"/>
        <w:jc w:val="both"/>
        <w:rPr>
          <w:rFonts w:ascii="Times New Roman" w:hAnsi="Times New Roman"/>
          <w:b/>
          <w:caps/>
          <w:sz w:val="24"/>
          <w:szCs w:val="24"/>
        </w:rPr>
      </w:pPr>
    </w:p>
    <w:p w14:paraId="60E4CB65" w14:textId="77777777" w:rsidR="00F10621" w:rsidRPr="00480642" w:rsidRDefault="00F10621" w:rsidP="009A18E8">
      <w:pPr>
        <w:pStyle w:val="Heading1"/>
      </w:pPr>
      <w:bookmarkStart w:id="2" w:name="_Toc81829296"/>
      <w:r>
        <w:t>— MONTANT MAXIMAL ET FORME DE LA SUBVENTION</w:t>
      </w:r>
      <w:bookmarkEnd w:id="2"/>
      <w:r>
        <w:t xml:space="preserve"> </w:t>
      </w:r>
      <w:r>
        <w:tab/>
      </w:r>
    </w:p>
    <w:p w14:paraId="60E4CB67" w14:textId="1E8AC4BC" w:rsidR="00F10621" w:rsidRPr="006236C7" w:rsidRDefault="00F10621" w:rsidP="003F7876">
      <w:pPr>
        <w:tabs>
          <w:tab w:val="left" w:pos="709"/>
        </w:tabs>
        <w:spacing w:after="0" w:line="240" w:lineRule="auto"/>
        <w:jc w:val="both"/>
        <w:rPr>
          <w:rFonts w:ascii="Times New Roman" w:hAnsi="Times New Roman"/>
          <w:b/>
          <w:bCs/>
          <w:sz w:val="24"/>
          <w:szCs w:val="24"/>
        </w:rPr>
      </w:pPr>
      <w:r>
        <w:rPr>
          <w:rStyle w:val="SubtitleChar"/>
          <w:rFonts w:ascii="Times New Roman" w:hAnsi="Times New Roman"/>
          <w:i w:val="0"/>
          <w:iCs w:val="0"/>
        </w:rPr>
        <w:t>I.3.1</w:t>
      </w:r>
      <w:r>
        <w:t xml:space="preserve"> </w:t>
      </w:r>
      <w:r>
        <w:tab/>
      </w:r>
      <w:r>
        <w:rPr>
          <w:rStyle w:val="paragraphpartIIChar"/>
          <w:rFonts w:eastAsia="Calibri"/>
          <w:b w:val="0"/>
        </w:rPr>
        <w:t>Le montant maximal de la subvention s’élève à</w:t>
      </w:r>
      <w:r>
        <w:t xml:space="preserve"> </w:t>
      </w:r>
      <w:r>
        <w:rPr>
          <w:rFonts w:ascii="Times New Roman" w:hAnsi="Times New Roman"/>
          <w:bCs/>
          <w:sz w:val="24"/>
          <w:szCs w:val="24"/>
        </w:rPr>
        <w:t>[insérer le montant] </w:t>
      </w:r>
      <w:r>
        <w:rPr>
          <w:rFonts w:ascii="Times New Roman" w:hAnsi="Times New Roman"/>
          <w:b/>
          <w:bCs/>
          <w:sz w:val="24"/>
          <w:szCs w:val="24"/>
        </w:rPr>
        <w:t>[</w:t>
      </w:r>
      <w:r>
        <w:rPr>
          <w:rFonts w:ascii="Times New Roman" w:hAnsi="Times New Roman"/>
          <w:b/>
          <w:bCs/>
          <w:sz w:val="24"/>
          <w:szCs w:val="24"/>
          <w:highlight w:val="lightGray"/>
        </w:rPr>
        <w:t>…</w:t>
      </w:r>
      <w:r>
        <w:rPr>
          <w:rFonts w:ascii="Times New Roman" w:hAnsi="Times New Roman"/>
          <w:b/>
          <w:bCs/>
          <w:sz w:val="24"/>
          <w:szCs w:val="24"/>
        </w:rPr>
        <w:t>]</w:t>
      </w:r>
      <w:r>
        <w:rPr>
          <w:rFonts w:ascii="Times New Roman" w:hAnsi="Times New Roman"/>
          <w:bCs/>
          <w:sz w:val="24"/>
          <w:szCs w:val="24"/>
        </w:rPr>
        <w:t xml:space="preserve"> EUR.</w:t>
      </w:r>
    </w:p>
    <w:p w14:paraId="3BBD0F42" w14:textId="77777777" w:rsidR="008C3B63" w:rsidRPr="006236C7" w:rsidRDefault="008C3B63" w:rsidP="00510C97">
      <w:pPr>
        <w:tabs>
          <w:tab w:val="left" w:pos="709"/>
        </w:tabs>
        <w:spacing w:after="0" w:line="240" w:lineRule="auto"/>
        <w:jc w:val="both"/>
        <w:rPr>
          <w:rFonts w:ascii="Times New Roman" w:hAnsi="Times New Roman"/>
          <w:b/>
          <w:sz w:val="24"/>
          <w:szCs w:val="24"/>
        </w:rPr>
      </w:pPr>
    </w:p>
    <w:p w14:paraId="5008832F" w14:textId="097C2E6F" w:rsidR="00C87D36" w:rsidRPr="006236C7" w:rsidRDefault="0093739F" w:rsidP="001D130D">
      <w:pPr>
        <w:tabs>
          <w:tab w:val="left" w:pos="851"/>
        </w:tabs>
        <w:spacing w:after="0"/>
        <w:jc w:val="both"/>
        <w:rPr>
          <w:rFonts w:ascii="Times New Roman" w:hAnsi="Times New Roman"/>
          <w:sz w:val="24"/>
          <w:szCs w:val="24"/>
        </w:rPr>
      </w:pPr>
      <w:r>
        <w:rPr>
          <w:rFonts w:ascii="Times New Roman" w:hAnsi="Times New Roman"/>
          <w:b/>
          <w:sz w:val="24"/>
          <w:szCs w:val="24"/>
        </w:rPr>
        <w:t>I.3.2</w:t>
      </w:r>
      <w:r>
        <w:rPr>
          <w:rFonts w:ascii="Times New Roman" w:hAnsi="Times New Roman"/>
          <w:sz w:val="24"/>
          <w:szCs w:val="24"/>
        </w:rPr>
        <w:t xml:space="preserve"> Concernant le budget prévisionnel figurant à l’annexe II ainsi que les coûts éligibles et les règles financières figurant à l’annexe III, la subvention prend la forme [</w:t>
      </w:r>
      <w:r>
        <w:rPr>
          <w:rFonts w:ascii="Times New Roman" w:hAnsi="Times New Roman"/>
          <w:snapToGrid w:val="0"/>
          <w:sz w:val="24"/>
          <w:szCs w:val="24"/>
          <w:highlight w:val="lightGray"/>
        </w:rPr>
        <w:t>l’Agence doit conserver toutes les formes de subventions dans cet article sans y apporter aucun changement afin d’éviter les problèmes de références croisées</w:t>
      </w:r>
      <w:r>
        <w:rPr>
          <w:rFonts w:ascii="Times New Roman" w:hAnsi="Times New Roman"/>
          <w:sz w:val="24"/>
          <w:szCs w:val="24"/>
        </w:rPr>
        <w:t>]:</w:t>
      </w:r>
    </w:p>
    <w:p w14:paraId="04AE5A3E" w14:textId="44546D36" w:rsidR="00DC62DE" w:rsidRPr="003F7876" w:rsidRDefault="00FD12AA" w:rsidP="003F7876">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a)  d’un remboursement des coûts éligibles de l’action («remboursement des coûts éligibles») qui sont:</w:t>
      </w:r>
    </w:p>
    <w:p w14:paraId="7AEC4359" w14:textId="10E2F03A" w:rsidR="00FD12AA" w:rsidRPr="00FD12AA" w:rsidRDefault="00FD12AA" w:rsidP="00FD12AA">
      <w:pPr>
        <w:tabs>
          <w:tab w:val="left" w:pos="567"/>
        </w:tabs>
        <w:spacing w:after="0"/>
        <w:rPr>
          <w:rFonts w:ascii="Times New Roman" w:hAnsi="Times New Roman"/>
          <w:sz w:val="24"/>
          <w:szCs w:val="24"/>
        </w:rPr>
      </w:pPr>
      <w:r>
        <w:rPr>
          <w:rFonts w:ascii="Times New Roman" w:hAnsi="Times New Roman"/>
          <w:sz w:val="24"/>
          <w:szCs w:val="24"/>
        </w:rPr>
        <w:t xml:space="preserve">              i)</w:t>
      </w:r>
      <w:r>
        <w:tab/>
      </w:r>
      <w:r>
        <w:rPr>
          <w:rFonts w:ascii="Times New Roman" w:hAnsi="Times New Roman"/>
          <w:sz w:val="24"/>
          <w:szCs w:val="24"/>
        </w:rPr>
        <w:t xml:space="preserve">réellement exposés </w:t>
      </w:r>
    </w:p>
    <w:p w14:paraId="54E0946F" w14:textId="59A26DB5" w:rsidR="00FD12AA" w:rsidRPr="00FD12AA" w:rsidRDefault="00FD12AA" w:rsidP="00FD12AA">
      <w:pPr>
        <w:tabs>
          <w:tab w:val="left" w:pos="567"/>
        </w:tabs>
        <w:spacing w:after="0"/>
        <w:rPr>
          <w:rFonts w:ascii="Times New Roman" w:hAnsi="Times New Roman"/>
          <w:sz w:val="24"/>
          <w:szCs w:val="24"/>
        </w:rPr>
      </w:pPr>
      <w:r>
        <w:rPr>
          <w:rFonts w:ascii="Times New Roman" w:hAnsi="Times New Roman"/>
          <w:sz w:val="24"/>
          <w:szCs w:val="24"/>
        </w:rPr>
        <w:t xml:space="preserve">              ii)</w:t>
      </w:r>
      <w:r>
        <w:tab/>
      </w:r>
      <w:r>
        <w:rPr>
          <w:rFonts w:ascii="Times New Roman" w:hAnsi="Times New Roman"/>
          <w:sz w:val="24"/>
          <w:szCs w:val="24"/>
        </w:rPr>
        <w:t xml:space="preserve">déclarés sur la base de coûts unitaires </w:t>
      </w:r>
    </w:p>
    <w:p w14:paraId="46AB3DC4" w14:textId="5DD8ACEB" w:rsidR="00FD12AA" w:rsidRPr="00FD12AA" w:rsidRDefault="00FD12AA" w:rsidP="00FD12AA">
      <w:pPr>
        <w:tabs>
          <w:tab w:val="left" w:pos="567"/>
        </w:tabs>
        <w:spacing w:after="0"/>
        <w:rPr>
          <w:rFonts w:ascii="Times New Roman" w:hAnsi="Times New Roman"/>
          <w:sz w:val="24"/>
          <w:szCs w:val="24"/>
        </w:rPr>
      </w:pPr>
      <w:r>
        <w:rPr>
          <w:rFonts w:ascii="Times New Roman" w:hAnsi="Times New Roman"/>
          <w:sz w:val="24"/>
          <w:szCs w:val="24"/>
        </w:rPr>
        <w:t xml:space="preserve">              iii)</w:t>
      </w:r>
      <w:r>
        <w:tab/>
      </w:r>
      <w:r>
        <w:rPr>
          <w:rFonts w:ascii="Times New Roman" w:hAnsi="Times New Roman"/>
          <w:sz w:val="24"/>
          <w:szCs w:val="24"/>
        </w:rPr>
        <w:t>déclarés sur la base d’un montant forfaitaire: sans objet</w:t>
      </w:r>
    </w:p>
    <w:p w14:paraId="326D6112" w14:textId="77FFBCF0" w:rsidR="00FD12AA" w:rsidRPr="00FD12AA" w:rsidRDefault="00FD12AA" w:rsidP="00001D39">
      <w:pPr>
        <w:tabs>
          <w:tab w:val="left" w:pos="567"/>
        </w:tabs>
        <w:spacing w:after="0"/>
        <w:rPr>
          <w:rFonts w:ascii="Times New Roman" w:hAnsi="Times New Roman"/>
          <w:sz w:val="24"/>
          <w:szCs w:val="24"/>
        </w:rPr>
      </w:pPr>
      <w:r>
        <w:rPr>
          <w:rFonts w:ascii="Times New Roman" w:hAnsi="Times New Roman"/>
          <w:sz w:val="24"/>
          <w:szCs w:val="24"/>
        </w:rPr>
        <w:t xml:space="preserve">  </w:t>
      </w:r>
      <w:r w:rsidR="00862B66">
        <w:rPr>
          <w:rFonts w:ascii="Times New Roman" w:hAnsi="Times New Roman"/>
          <w:sz w:val="24"/>
          <w:szCs w:val="24"/>
        </w:rPr>
        <w:t xml:space="preserve">            </w:t>
      </w:r>
      <w:r>
        <w:rPr>
          <w:rFonts w:ascii="Times New Roman" w:hAnsi="Times New Roman"/>
          <w:sz w:val="24"/>
          <w:szCs w:val="24"/>
        </w:rPr>
        <w:t>iv)</w:t>
      </w:r>
      <w:r>
        <w:tab/>
      </w:r>
      <w:r>
        <w:rPr>
          <w:rFonts w:ascii="Times New Roman" w:hAnsi="Times New Roman"/>
          <w:sz w:val="24"/>
          <w:szCs w:val="24"/>
        </w:rPr>
        <w:t>déclarés sur la base d’un taux forfaitaire: sans objet</w:t>
      </w:r>
    </w:p>
    <w:p w14:paraId="2931B35A" w14:textId="6D53B97B" w:rsidR="00FD12AA" w:rsidRDefault="00FD12AA" w:rsidP="00434A9B">
      <w:pPr>
        <w:tabs>
          <w:tab w:val="left" w:pos="709"/>
        </w:tabs>
        <w:spacing w:after="0"/>
        <w:ind w:left="1418" w:hanging="1276"/>
        <w:rPr>
          <w:rFonts w:ascii="Times New Roman" w:hAnsi="Times New Roman"/>
          <w:sz w:val="24"/>
          <w:szCs w:val="24"/>
        </w:rPr>
      </w:pPr>
      <w:r>
        <w:rPr>
          <w:rFonts w:ascii="Times New Roman" w:hAnsi="Times New Roman"/>
          <w:sz w:val="24"/>
          <w:szCs w:val="24"/>
        </w:rPr>
        <w:t xml:space="preserve">            v)</w:t>
      </w:r>
      <w:r>
        <w:tab/>
      </w:r>
      <w:r>
        <w:rPr>
          <w:rFonts w:ascii="Times New Roman" w:hAnsi="Times New Roman"/>
          <w:sz w:val="24"/>
          <w:szCs w:val="24"/>
        </w:rPr>
        <w:t>déclarés sur la base des pratiques habituelles du partenaire en matière de comptabilité analytique: sans objet</w:t>
      </w:r>
    </w:p>
    <w:p w14:paraId="7F5060E2" w14:textId="56A0C5D0" w:rsidR="00FD12AA" w:rsidRPr="00FD12AA" w:rsidRDefault="00FD12AA" w:rsidP="00FD12AA">
      <w:pPr>
        <w:tabs>
          <w:tab w:val="left" w:pos="567"/>
        </w:tabs>
        <w:spacing w:after="0"/>
        <w:rPr>
          <w:rFonts w:ascii="Times New Roman" w:hAnsi="Times New Roman"/>
          <w:sz w:val="24"/>
          <w:szCs w:val="24"/>
        </w:rPr>
      </w:pPr>
    </w:p>
    <w:p w14:paraId="6F19AB2D" w14:textId="7105829E" w:rsidR="00FD12AA" w:rsidRPr="00FD12AA" w:rsidRDefault="00FD12AA" w:rsidP="00FD12AA">
      <w:pPr>
        <w:tabs>
          <w:tab w:val="left" w:pos="426"/>
        </w:tabs>
        <w:spacing w:after="0"/>
        <w:rPr>
          <w:rFonts w:ascii="Times New Roman" w:hAnsi="Times New Roman"/>
          <w:sz w:val="24"/>
          <w:szCs w:val="24"/>
        </w:rPr>
      </w:pPr>
      <w:r>
        <w:rPr>
          <w:rFonts w:ascii="Times New Roman" w:hAnsi="Times New Roman"/>
          <w:sz w:val="24"/>
          <w:szCs w:val="24"/>
        </w:rPr>
        <w:t>b)</w:t>
      </w:r>
      <w:r>
        <w:tab/>
      </w:r>
      <w:r>
        <w:rPr>
          <w:rFonts w:ascii="Times New Roman" w:hAnsi="Times New Roman"/>
          <w:sz w:val="24"/>
          <w:szCs w:val="24"/>
        </w:rPr>
        <w:t>d’une contribution unitaire: sans objet</w:t>
      </w:r>
    </w:p>
    <w:p w14:paraId="46C8D6F5" w14:textId="3302FF1D" w:rsidR="00FD12AA" w:rsidRPr="00FD12AA" w:rsidRDefault="00FD12AA" w:rsidP="00FD12AA">
      <w:pPr>
        <w:tabs>
          <w:tab w:val="left" w:pos="426"/>
        </w:tabs>
        <w:spacing w:after="0"/>
        <w:rPr>
          <w:rFonts w:ascii="Times New Roman" w:hAnsi="Times New Roman"/>
          <w:sz w:val="24"/>
          <w:szCs w:val="24"/>
        </w:rPr>
      </w:pPr>
      <w:r>
        <w:rPr>
          <w:rFonts w:ascii="Times New Roman" w:hAnsi="Times New Roman"/>
          <w:sz w:val="24"/>
          <w:szCs w:val="24"/>
        </w:rPr>
        <w:t>c)</w:t>
      </w:r>
      <w:r>
        <w:tab/>
      </w:r>
      <w:r>
        <w:rPr>
          <w:rFonts w:ascii="Times New Roman" w:hAnsi="Times New Roman"/>
          <w:sz w:val="24"/>
          <w:szCs w:val="24"/>
        </w:rPr>
        <w:t>d’une contribution forfaitaire: sans objet</w:t>
      </w:r>
    </w:p>
    <w:p w14:paraId="21EB475A" w14:textId="393C9034" w:rsidR="00FD12AA" w:rsidRPr="00FD12AA" w:rsidRDefault="00FD12AA" w:rsidP="00FD12AA">
      <w:pPr>
        <w:tabs>
          <w:tab w:val="left" w:pos="426"/>
        </w:tabs>
        <w:spacing w:after="0"/>
        <w:rPr>
          <w:rFonts w:ascii="Times New Roman" w:hAnsi="Times New Roman"/>
          <w:sz w:val="24"/>
          <w:szCs w:val="24"/>
        </w:rPr>
      </w:pPr>
      <w:r>
        <w:rPr>
          <w:rFonts w:ascii="Times New Roman" w:hAnsi="Times New Roman"/>
          <w:sz w:val="24"/>
          <w:szCs w:val="24"/>
        </w:rPr>
        <w:t>d)</w:t>
      </w:r>
      <w:r>
        <w:tab/>
      </w:r>
      <w:r>
        <w:rPr>
          <w:rFonts w:ascii="Times New Roman" w:hAnsi="Times New Roman"/>
          <w:sz w:val="24"/>
          <w:szCs w:val="24"/>
        </w:rPr>
        <w:t>d’une contribution à taux forfaitaire: sans objet</w:t>
      </w:r>
    </w:p>
    <w:p w14:paraId="5A1D1312" w14:textId="62B7CD15" w:rsidR="00FD12AA" w:rsidRPr="00FD12AA" w:rsidRDefault="00FD12AA" w:rsidP="00FD12AA">
      <w:pPr>
        <w:tabs>
          <w:tab w:val="left" w:pos="426"/>
        </w:tabs>
        <w:spacing w:after="0"/>
        <w:rPr>
          <w:rFonts w:ascii="Times New Roman" w:hAnsi="Times New Roman"/>
          <w:sz w:val="24"/>
          <w:szCs w:val="24"/>
        </w:rPr>
      </w:pPr>
      <w:r>
        <w:rPr>
          <w:rFonts w:ascii="Times New Roman" w:hAnsi="Times New Roman"/>
          <w:sz w:val="24"/>
          <w:szCs w:val="24"/>
        </w:rPr>
        <w:t>e)</w:t>
      </w:r>
      <w:r>
        <w:tab/>
      </w:r>
      <w:r>
        <w:rPr>
          <w:rFonts w:ascii="Times New Roman" w:hAnsi="Times New Roman"/>
          <w:sz w:val="24"/>
          <w:szCs w:val="24"/>
        </w:rPr>
        <w:t>d’un financement non lié aux coûts: sans objet</w:t>
      </w:r>
    </w:p>
    <w:p w14:paraId="60E4CB6C" w14:textId="77777777" w:rsidR="00F10621" w:rsidRPr="00FD12AA" w:rsidRDefault="00F10621" w:rsidP="00F10621">
      <w:pPr>
        <w:spacing w:after="0" w:line="240" w:lineRule="auto"/>
        <w:jc w:val="both"/>
        <w:rPr>
          <w:rFonts w:ascii="Times New Roman" w:eastAsia="Times New Roman" w:hAnsi="Times New Roman"/>
          <w:sz w:val="24"/>
          <w:szCs w:val="24"/>
        </w:rPr>
      </w:pPr>
    </w:p>
    <w:p w14:paraId="60E4CBA9" w14:textId="1B489668" w:rsidR="00F10621" w:rsidRPr="00480642" w:rsidRDefault="00F10621" w:rsidP="40A61093">
      <w:pPr>
        <w:pStyle w:val="Heading1"/>
      </w:pPr>
      <w:bookmarkStart w:id="3" w:name="_Toc72340512"/>
      <w:bookmarkStart w:id="4" w:name="_Toc72341016"/>
      <w:bookmarkStart w:id="5" w:name="_Toc72341281"/>
      <w:bookmarkStart w:id="6" w:name="_Toc72341698"/>
      <w:bookmarkStart w:id="7" w:name="_Toc72341797"/>
      <w:bookmarkStart w:id="8" w:name="_Toc72341897"/>
      <w:bookmarkStart w:id="9" w:name="_Toc72341997"/>
      <w:bookmarkStart w:id="10" w:name="_Toc72342096"/>
      <w:bookmarkStart w:id="11" w:name="_Toc72342197"/>
      <w:bookmarkStart w:id="12" w:name="_Toc72342295"/>
      <w:bookmarkStart w:id="13" w:name="_Toc72342393"/>
      <w:bookmarkStart w:id="14" w:name="_Toc72342491"/>
      <w:bookmarkStart w:id="15" w:name="_Toc72342590"/>
      <w:bookmarkStart w:id="16" w:name="_Toc72498942"/>
      <w:bookmarkStart w:id="17" w:name="_Toc72340513"/>
      <w:bookmarkStart w:id="18" w:name="_Toc72341017"/>
      <w:bookmarkStart w:id="19" w:name="_Toc72341282"/>
      <w:bookmarkStart w:id="20" w:name="_Toc72341699"/>
      <w:bookmarkStart w:id="21" w:name="_Toc72341798"/>
      <w:bookmarkStart w:id="22" w:name="_Toc72341898"/>
      <w:bookmarkStart w:id="23" w:name="_Toc72341998"/>
      <w:bookmarkStart w:id="24" w:name="_Toc72342097"/>
      <w:bookmarkStart w:id="25" w:name="_Toc72342198"/>
      <w:bookmarkStart w:id="26" w:name="_Toc72342296"/>
      <w:bookmarkStart w:id="27" w:name="_Toc72342394"/>
      <w:bookmarkStart w:id="28" w:name="_Toc72342492"/>
      <w:bookmarkStart w:id="29" w:name="_Toc72342591"/>
      <w:bookmarkStart w:id="30" w:name="_Toc72498943"/>
      <w:bookmarkStart w:id="31" w:name="_Toc72340514"/>
      <w:bookmarkStart w:id="32" w:name="_Toc72341018"/>
      <w:bookmarkStart w:id="33" w:name="_Toc72341283"/>
      <w:bookmarkStart w:id="34" w:name="_Toc72341700"/>
      <w:bookmarkStart w:id="35" w:name="_Toc72341799"/>
      <w:bookmarkStart w:id="36" w:name="_Toc72341899"/>
      <w:bookmarkStart w:id="37" w:name="_Toc72341999"/>
      <w:bookmarkStart w:id="38" w:name="_Toc72342098"/>
      <w:bookmarkStart w:id="39" w:name="_Toc72342199"/>
      <w:bookmarkStart w:id="40" w:name="_Toc72342297"/>
      <w:bookmarkStart w:id="41" w:name="_Toc72342395"/>
      <w:bookmarkStart w:id="42" w:name="_Toc72342493"/>
      <w:bookmarkStart w:id="43" w:name="_Toc72342592"/>
      <w:bookmarkStart w:id="44" w:name="_Toc72498944"/>
      <w:bookmarkStart w:id="45" w:name="_Toc72340515"/>
      <w:bookmarkStart w:id="46" w:name="_Toc72341019"/>
      <w:bookmarkStart w:id="47" w:name="_Toc72341284"/>
      <w:bookmarkStart w:id="48" w:name="_Toc72341701"/>
      <w:bookmarkStart w:id="49" w:name="_Toc72341800"/>
      <w:bookmarkStart w:id="50" w:name="_Toc72341900"/>
      <w:bookmarkStart w:id="51" w:name="_Toc72342000"/>
      <w:bookmarkStart w:id="52" w:name="_Toc72342099"/>
      <w:bookmarkStart w:id="53" w:name="_Toc72342200"/>
      <w:bookmarkStart w:id="54" w:name="_Toc72342298"/>
      <w:bookmarkStart w:id="55" w:name="_Toc72342396"/>
      <w:bookmarkStart w:id="56" w:name="_Toc72342494"/>
      <w:bookmarkStart w:id="57" w:name="_Toc72342593"/>
      <w:bookmarkStart w:id="58" w:name="_Toc72498945"/>
      <w:bookmarkStart w:id="59" w:name="_Toc72340516"/>
      <w:bookmarkStart w:id="60" w:name="_Toc72341020"/>
      <w:bookmarkStart w:id="61" w:name="_Toc72341285"/>
      <w:bookmarkStart w:id="62" w:name="_Toc72341702"/>
      <w:bookmarkStart w:id="63" w:name="_Toc72341801"/>
      <w:bookmarkStart w:id="64" w:name="_Toc72341901"/>
      <w:bookmarkStart w:id="65" w:name="_Toc72342001"/>
      <w:bookmarkStart w:id="66" w:name="_Toc72342100"/>
      <w:bookmarkStart w:id="67" w:name="_Toc72342201"/>
      <w:bookmarkStart w:id="68" w:name="_Toc72342299"/>
      <w:bookmarkStart w:id="69" w:name="_Toc72342397"/>
      <w:bookmarkStart w:id="70" w:name="_Toc72342495"/>
      <w:bookmarkStart w:id="71" w:name="_Toc72342594"/>
      <w:bookmarkStart w:id="72" w:name="_Toc72498946"/>
      <w:bookmarkStart w:id="73" w:name="_Toc72340517"/>
      <w:bookmarkStart w:id="74" w:name="_Toc72341021"/>
      <w:bookmarkStart w:id="75" w:name="_Toc72341286"/>
      <w:bookmarkStart w:id="76" w:name="_Toc72341703"/>
      <w:bookmarkStart w:id="77" w:name="_Toc72341802"/>
      <w:bookmarkStart w:id="78" w:name="_Toc72341902"/>
      <w:bookmarkStart w:id="79" w:name="_Toc72342002"/>
      <w:bookmarkStart w:id="80" w:name="_Toc72342101"/>
      <w:bookmarkStart w:id="81" w:name="_Toc72342202"/>
      <w:bookmarkStart w:id="82" w:name="_Toc72342300"/>
      <w:bookmarkStart w:id="83" w:name="_Toc72342398"/>
      <w:bookmarkStart w:id="84" w:name="_Toc72342496"/>
      <w:bookmarkStart w:id="85" w:name="_Toc72342595"/>
      <w:bookmarkStart w:id="86" w:name="_Toc72498947"/>
      <w:bookmarkStart w:id="87" w:name="_Toc72340518"/>
      <w:bookmarkStart w:id="88" w:name="_Toc72341022"/>
      <w:bookmarkStart w:id="89" w:name="_Toc72341287"/>
      <w:bookmarkStart w:id="90" w:name="_Toc72341704"/>
      <w:bookmarkStart w:id="91" w:name="_Toc72341803"/>
      <w:bookmarkStart w:id="92" w:name="_Toc72341903"/>
      <w:bookmarkStart w:id="93" w:name="_Toc72342003"/>
      <w:bookmarkStart w:id="94" w:name="_Toc72342102"/>
      <w:bookmarkStart w:id="95" w:name="_Toc72342203"/>
      <w:bookmarkStart w:id="96" w:name="_Toc72342301"/>
      <w:bookmarkStart w:id="97" w:name="_Toc72342399"/>
      <w:bookmarkStart w:id="98" w:name="_Toc72342497"/>
      <w:bookmarkStart w:id="99" w:name="_Toc72342596"/>
      <w:bookmarkStart w:id="100" w:name="_Toc72498948"/>
      <w:bookmarkStart w:id="101" w:name="_Toc72340519"/>
      <w:bookmarkStart w:id="102" w:name="_Toc72341023"/>
      <w:bookmarkStart w:id="103" w:name="_Toc72341288"/>
      <w:bookmarkStart w:id="104" w:name="_Toc72341705"/>
      <w:bookmarkStart w:id="105" w:name="_Toc72341804"/>
      <w:bookmarkStart w:id="106" w:name="_Toc72341904"/>
      <w:bookmarkStart w:id="107" w:name="_Toc72342004"/>
      <w:bookmarkStart w:id="108" w:name="_Toc72342103"/>
      <w:bookmarkStart w:id="109" w:name="_Toc72342204"/>
      <w:bookmarkStart w:id="110" w:name="_Toc72342302"/>
      <w:bookmarkStart w:id="111" w:name="_Toc72342400"/>
      <w:bookmarkStart w:id="112" w:name="_Toc72342498"/>
      <w:bookmarkStart w:id="113" w:name="_Toc72342597"/>
      <w:bookmarkStart w:id="114" w:name="_Toc72498949"/>
      <w:bookmarkStart w:id="115" w:name="_Toc72340520"/>
      <w:bookmarkStart w:id="116" w:name="_Toc72341024"/>
      <w:bookmarkStart w:id="117" w:name="_Toc72341289"/>
      <w:bookmarkStart w:id="118" w:name="_Toc72341706"/>
      <w:bookmarkStart w:id="119" w:name="_Toc72341805"/>
      <w:bookmarkStart w:id="120" w:name="_Toc72341905"/>
      <w:bookmarkStart w:id="121" w:name="_Toc72342005"/>
      <w:bookmarkStart w:id="122" w:name="_Toc72342104"/>
      <w:bookmarkStart w:id="123" w:name="_Toc72342205"/>
      <w:bookmarkStart w:id="124" w:name="_Toc72342303"/>
      <w:bookmarkStart w:id="125" w:name="_Toc72342401"/>
      <w:bookmarkStart w:id="126" w:name="_Toc72342499"/>
      <w:bookmarkStart w:id="127" w:name="_Toc72342598"/>
      <w:bookmarkStart w:id="128" w:name="_Toc72498950"/>
      <w:bookmarkStart w:id="129" w:name="_Toc72340521"/>
      <w:bookmarkStart w:id="130" w:name="_Toc72341025"/>
      <w:bookmarkStart w:id="131" w:name="_Toc72341290"/>
      <w:bookmarkStart w:id="132" w:name="_Toc72341707"/>
      <w:bookmarkStart w:id="133" w:name="_Toc72341806"/>
      <w:bookmarkStart w:id="134" w:name="_Toc72341906"/>
      <w:bookmarkStart w:id="135" w:name="_Toc72342006"/>
      <w:bookmarkStart w:id="136" w:name="_Toc72342105"/>
      <w:bookmarkStart w:id="137" w:name="_Toc72342206"/>
      <w:bookmarkStart w:id="138" w:name="_Toc72342304"/>
      <w:bookmarkStart w:id="139" w:name="_Toc72342402"/>
      <w:bookmarkStart w:id="140" w:name="_Toc72342500"/>
      <w:bookmarkStart w:id="141" w:name="_Toc72342599"/>
      <w:bookmarkStart w:id="142" w:name="_Toc72498951"/>
      <w:bookmarkStart w:id="143" w:name="_Toc72340522"/>
      <w:bookmarkStart w:id="144" w:name="_Toc72341026"/>
      <w:bookmarkStart w:id="145" w:name="_Toc72341291"/>
      <w:bookmarkStart w:id="146" w:name="_Toc72341708"/>
      <w:bookmarkStart w:id="147" w:name="_Toc72341807"/>
      <w:bookmarkStart w:id="148" w:name="_Toc72341907"/>
      <w:bookmarkStart w:id="149" w:name="_Toc72342007"/>
      <w:bookmarkStart w:id="150" w:name="_Toc72342106"/>
      <w:bookmarkStart w:id="151" w:name="_Toc72342207"/>
      <w:bookmarkStart w:id="152" w:name="_Toc72342305"/>
      <w:bookmarkStart w:id="153" w:name="_Toc72342403"/>
      <w:bookmarkStart w:id="154" w:name="_Toc72342501"/>
      <w:bookmarkStart w:id="155" w:name="_Toc72342600"/>
      <w:bookmarkStart w:id="156" w:name="_Toc72498952"/>
      <w:bookmarkStart w:id="157" w:name="_Toc72340523"/>
      <w:bookmarkStart w:id="158" w:name="_Toc72341027"/>
      <w:bookmarkStart w:id="159" w:name="_Toc72341292"/>
      <w:bookmarkStart w:id="160" w:name="_Toc72341709"/>
      <w:bookmarkStart w:id="161" w:name="_Toc72341808"/>
      <w:bookmarkStart w:id="162" w:name="_Toc72341908"/>
      <w:bookmarkStart w:id="163" w:name="_Toc72342008"/>
      <w:bookmarkStart w:id="164" w:name="_Toc72342107"/>
      <w:bookmarkStart w:id="165" w:name="_Toc72342208"/>
      <w:bookmarkStart w:id="166" w:name="_Toc72342306"/>
      <w:bookmarkStart w:id="167" w:name="_Toc72342404"/>
      <w:bookmarkStart w:id="168" w:name="_Toc72342502"/>
      <w:bookmarkStart w:id="169" w:name="_Toc72342601"/>
      <w:bookmarkStart w:id="170" w:name="_Toc72498953"/>
      <w:bookmarkStart w:id="171" w:name="_Toc72340524"/>
      <w:bookmarkStart w:id="172" w:name="_Toc72341028"/>
      <w:bookmarkStart w:id="173" w:name="_Toc72341293"/>
      <w:bookmarkStart w:id="174" w:name="_Toc72341710"/>
      <w:bookmarkStart w:id="175" w:name="_Toc72341809"/>
      <w:bookmarkStart w:id="176" w:name="_Toc72341909"/>
      <w:bookmarkStart w:id="177" w:name="_Toc72342009"/>
      <w:bookmarkStart w:id="178" w:name="_Toc72342108"/>
      <w:bookmarkStart w:id="179" w:name="_Toc72342209"/>
      <w:bookmarkStart w:id="180" w:name="_Toc72342307"/>
      <w:bookmarkStart w:id="181" w:name="_Toc72342405"/>
      <w:bookmarkStart w:id="182" w:name="_Toc72342503"/>
      <w:bookmarkStart w:id="183" w:name="_Toc72342602"/>
      <w:bookmarkStart w:id="184" w:name="_Toc72498954"/>
      <w:bookmarkStart w:id="185" w:name="_Toc72340525"/>
      <w:bookmarkStart w:id="186" w:name="_Toc72341029"/>
      <w:bookmarkStart w:id="187" w:name="_Toc72341294"/>
      <w:bookmarkStart w:id="188" w:name="_Toc72341711"/>
      <w:bookmarkStart w:id="189" w:name="_Toc72341810"/>
      <w:bookmarkStart w:id="190" w:name="_Toc72341910"/>
      <w:bookmarkStart w:id="191" w:name="_Toc72342010"/>
      <w:bookmarkStart w:id="192" w:name="_Toc72342109"/>
      <w:bookmarkStart w:id="193" w:name="_Toc72342210"/>
      <w:bookmarkStart w:id="194" w:name="_Toc72342308"/>
      <w:bookmarkStart w:id="195" w:name="_Toc72342406"/>
      <w:bookmarkStart w:id="196" w:name="_Toc72342504"/>
      <w:bookmarkStart w:id="197" w:name="_Toc72342603"/>
      <w:bookmarkStart w:id="198" w:name="_Toc72498955"/>
      <w:bookmarkStart w:id="199" w:name="_Toc72340526"/>
      <w:bookmarkStart w:id="200" w:name="_Toc72341030"/>
      <w:bookmarkStart w:id="201" w:name="_Toc72341295"/>
      <w:bookmarkStart w:id="202" w:name="_Toc72341712"/>
      <w:bookmarkStart w:id="203" w:name="_Toc72341811"/>
      <w:bookmarkStart w:id="204" w:name="_Toc72341911"/>
      <w:bookmarkStart w:id="205" w:name="_Toc72342011"/>
      <w:bookmarkStart w:id="206" w:name="_Toc72342110"/>
      <w:bookmarkStart w:id="207" w:name="_Toc72342211"/>
      <w:bookmarkStart w:id="208" w:name="_Toc72342309"/>
      <w:bookmarkStart w:id="209" w:name="_Toc72342407"/>
      <w:bookmarkStart w:id="210" w:name="_Toc72342505"/>
      <w:bookmarkStart w:id="211" w:name="_Toc72342604"/>
      <w:bookmarkStart w:id="212" w:name="_Toc72498956"/>
      <w:bookmarkStart w:id="213" w:name="_Toc72340527"/>
      <w:bookmarkStart w:id="214" w:name="_Toc72341031"/>
      <w:bookmarkStart w:id="215" w:name="_Toc72341296"/>
      <w:bookmarkStart w:id="216" w:name="_Toc72341713"/>
      <w:bookmarkStart w:id="217" w:name="_Toc72341812"/>
      <w:bookmarkStart w:id="218" w:name="_Toc72341912"/>
      <w:bookmarkStart w:id="219" w:name="_Toc72342012"/>
      <w:bookmarkStart w:id="220" w:name="_Toc72342111"/>
      <w:bookmarkStart w:id="221" w:name="_Toc72342212"/>
      <w:bookmarkStart w:id="222" w:name="_Toc72342310"/>
      <w:bookmarkStart w:id="223" w:name="_Toc72342408"/>
      <w:bookmarkStart w:id="224" w:name="_Toc72342506"/>
      <w:bookmarkStart w:id="225" w:name="_Toc72342605"/>
      <w:bookmarkStart w:id="226" w:name="_Toc72498957"/>
      <w:bookmarkStart w:id="227" w:name="_Toc72340528"/>
      <w:bookmarkStart w:id="228" w:name="_Toc72341032"/>
      <w:bookmarkStart w:id="229" w:name="_Toc72341297"/>
      <w:bookmarkStart w:id="230" w:name="_Toc72341714"/>
      <w:bookmarkStart w:id="231" w:name="_Toc72341813"/>
      <w:bookmarkStart w:id="232" w:name="_Toc72341913"/>
      <w:bookmarkStart w:id="233" w:name="_Toc72342013"/>
      <w:bookmarkStart w:id="234" w:name="_Toc72342112"/>
      <w:bookmarkStart w:id="235" w:name="_Toc72342213"/>
      <w:bookmarkStart w:id="236" w:name="_Toc72342311"/>
      <w:bookmarkStart w:id="237" w:name="_Toc72342409"/>
      <w:bookmarkStart w:id="238" w:name="_Toc72342507"/>
      <w:bookmarkStart w:id="239" w:name="_Toc72342606"/>
      <w:bookmarkStart w:id="240" w:name="_Toc72498958"/>
      <w:bookmarkStart w:id="241" w:name="_Toc72340529"/>
      <w:bookmarkStart w:id="242" w:name="_Toc72341033"/>
      <w:bookmarkStart w:id="243" w:name="_Toc72341298"/>
      <w:bookmarkStart w:id="244" w:name="_Toc72341715"/>
      <w:bookmarkStart w:id="245" w:name="_Toc72341814"/>
      <w:bookmarkStart w:id="246" w:name="_Toc72341914"/>
      <w:bookmarkStart w:id="247" w:name="_Toc72342014"/>
      <w:bookmarkStart w:id="248" w:name="_Toc72342113"/>
      <w:bookmarkStart w:id="249" w:name="_Toc72342214"/>
      <w:bookmarkStart w:id="250" w:name="_Toc72342312"/>
      <w:bookmarkStart w:id="251" w:name="_Toc72342410"/>
      <w:bookmarkStart w:id="252" w:name="_Toc72342508"/>
      <w:bookmarkStart w:id="253" w:name="_Toc72342607"/>
      <w:bookmarkStart w:id="254" w:name="_Toc72498959"/>
      <w:bookmarkStart w:id="255" w:name="_Toc72340530"/>
      <w:bookmarkStart w:id="256" w:name="_Toc72341034"/>
      <w:bookmarkStart w:id="257" w:name="_Toc72341299"/>
      <w:bookmarkStart w:id="258" w:name="_Toc72341716"/>
      <w:bookmarkStart w:id="259" w:name="_Toc72341815"/>
      <w:bookmarkStart w:id="260" w:name="_Toc72341915"/>
      <w:bookmarkStart w:id="261" w:name="_Toc72342015"/>
      <w:bookmarkStart w:id="262" w:name="_Toc72342114"/>
      <w:bookmarkStart w:id="263" w:name="_Toc72342215"/>
      <w:bookmarkStart w:id="264" w:name="_Toc72342313"/>
      <w:bookmarkStart w:id="265" w:name="_Toc72342411"/>
      <w:bookmarkStart w:id="266" w:name="_Toc72342509"/>
      <w:bookmarkStart w:id="267" w:name="_Toc72342608"/>
      <w:bookmarkStart w:id="268" w:name="_Toc72498960"/>
      <w:bookmarkStart w:id="269" w:name="_Toc72340531"/>
      <w:bookmarkStart w:id="270" w:name="_Toc72341035"/>
      <w:bookmarkStart w:id="271" w:name="_Toc72341300"/>
      <w:bookmarkStart w:id="272" w:name="_Toc72341717"/>
      <w:bookmarkStart w:id="273" w:name="_Toc72341816"/>
      <w:bookmarkStart w:id="274" w:name="_Toc72341916"/>
      <w:bookmarkStart w:id="275" w:name="_Toc72342016"/>
      <w:bookmarkStart w:id="276" w:name="_Toc72342115"/>
      <w:bookmarkStart w:id="277" w:name="_Toc72342216"/>
      <w:bookmarkStart w:id="278" w:name="_Toc72342314"/>
      <w:bookmarkStart w:id="279" w:name="_Toc72342412"/>
      <w:bookmarkStart w:id="280" w:name="_Toc72342510"/>
      <w:bookmarkStart w:id="281" w:name="_Toc72342609"/>
      <w:bookmarkStart w:id="282" w:name="_Toc72498961"/>
      <w:bookmarkStart w:id="283" w:name="_Toc72340532"/>
      <w:bookmarkStart w:id="284" w:name="_Toc72341036"/>
      <w:bookmarkStart w:id="285" w:name="_Toc72341301"/>
      <w:bookmarkStart w:id="286" w:name="_Toc72341718"/>
      <w:bookmarkStart w:id="287" w:name="_Toc72341817"/>
      <w:bookmarkStart w:id="288" w:name="_Toc72341917"/>
      <w:bookmarkStart w:id="289" w:name="_Toc72342017"/>
      <w:bookmarkStart w:id="290" w:name="_Toc72342116"/>
      <w:bookmarkStart w:id="291" w:name="_Toc72342217"/>
      <w:bookmarkStart w:id="292" w:name="_Toc72342315"/>
      <w:bookmarkStart w:id="293" w:name="_Toc72342413"/>
      <w:bookmarkStart w:id="294" w:name="_Toc72342511"/>
      <w:bookmarkStart w:id="295" w:name="_Toc72342610"/>
      <w:bookmarkStart w:id="296" w:name="_Toc72498962"/>
      <w:bookmarkStart w:id="297" w:name="_Toc72340533"/>
      <w:bookmarkStart w:id="298" w:name="_Toc72341037"/>
      <w:bookmarkStart w:id="299" w:name="_Toc72341302"/>
      <w:bookmarkStart w:id="300" w:name="_Toc72341719"/>
      <w:bookmarkStart w:id="301" w:name="_Toc72341818"/>
      <w:bookmarkStart w:id="302" w:name="_Toc72341918"/>
      <w:bookmarkStart w:id="303" w:name="_Toc72342018"/>
      <w:bookmarkStart w:id="304" w:name="_Toc72342117"/>
      <w:bookmarkStart w:id="305" w:name="_Toc72342218"/>
      <w:bookmarkStart w:id="306" w:name="_Toc72342316"/>
      <w:bookmarkStart w:id="307" w:name="_Toc72342414"/>
      <w:bookmarkStart w:id="308" w:name="_Toc72342512"/>
      <w:bookmarkStart w:id="309" w:name="_Toc72342611"/>
      <w:bookmarkStart w:id="310" w:name="_Toc72498963"/>
      <w:bookmarkStart w:id="311" w:name="_Toc72340534"/>
      <w:bookmarkStart w:id="312" w:name="_Toc72341038"/>
      <w:bookmarkStart w:id="313" w:name="_Toc72341303"/>
      <w:bookmarkStart w:id="314" w:name="_Toc72341720"/>
      <w:bookmarkStart w:id="315" w:name="_Toc72341819"/>
      <w:bookmarkStart w:id="316" w:name="_Toc72341919"/>
      <w:bookmarkStart w:id="317" w:name="_Toc72342019"/>
      <w:bookmarkStart w:id="318" w:name="_Toc72342118"/>
      <w:bookmarkStart w:id="319" w:name="_Toc72342219"/>
      <w:bookmarkStart w:id="320" w:name="_Toc72342317"/>
      <w:bookmarkStart w:id="321" w:name="_Toc72342415"/>
      <w:bookmarkStart w:id="322" w:name="_Toc72342513"/>
      <w:bookmarkStart w:id="323" w:name="_Toc72342612"/>
      <w:bookmarkStart w:id="324" w:name="_Toc72498964"/>
      <w:bookmarkStart w:id="325" w:name="_Toc72340535"/>
      <w:bookmarkStart w:id="326" w:name="_Toc72341039"/>
      <w:bookmarkStart w:id="327" w:name="_Toc72341304"/>
      <w:bookmarkStart w:id="328" w:name="_Toc72341721"/>
      <w:bookmarkStart w:id="329" w:name="_Toc72341820"/>
      <w:bookmarkStart w:id="330" w:name="_Toc72341920"/>
      <w:bookmarkStart w:id="331" w:name="_Toc72342020"/>
      <w:bookmarkStart w:id="332" w:name="_Toc72342119"/>
      <w:bookmarkStart w:id="333" w:name="_Toc72342220"/>
      <w:bookmarkStart w:id="334" w:name="_Toc72342318"/>
      <w:bookmarkStart w:id="335" w:name="_Toc72342416"/>
      <w:bookmarkStart w:id="336" w:name="_Toc72342514"/>
      <w:bookmarkStart w:id="337" w:name="_Toc72342613"/>
      <w:bookmarkStart w:id="338" w:name="_Toc72498965"/>
      <w:bookmarkStart w:id="339" w:name="_Toc72340536"/>
      <w:bookmarkStart w:id="340" w:name="_Toc72341040"/>
      <w:bookmarkStart w:id="341" w:name="_Toc72341305"/>
      <w:bookmarkStart w:id="342" w:name="_Toc72341722"/>
      <w:bookmarkStart w:id="343" w:name="_Toc72341821"/>
      <w:bookmarkStart w:id="344" w:name="_Toc72341921"/>
      <w:bookmarkStart w:id="345" w:name="_Toc72342021"/>
      <w:bookmarkStart w:id="346" w:name="_Toc72342120"/>
      <w:bookmarkStart w:id="347" w:name="_Toc72342221"/>
      <w:bookmarkStart w:id="348" w:name="_Toc72342319"/>
      <w:bookmarkStart w:id="349" w:name="_Toc72342417"/>
      <w:bookmarkStart w:id="350" w:name="_Toc72342515"/>
      <w:bookmarkStart w:id="351" w:name="_Toc72342614"/>
      <w:bookmarkStart w:id="352" w:name="_Toc72498966"/>
      <w:bookmarkStart w:id="353" w:name="_Toc72340537"/>
      <w:bookmarkStart w:id="354" w:name="_Toc72341041"/>
      <w:bookmarkStart w:id="355" w:name="_Toc72341306"/>
      <w:bookmarkStart w:id="356" w:name="_Toc72341723"/>
      <w:bookmarkStart w:id="357" w:name="_Toc72341822"/>
      <w:bookmarkStart w:id="358" w:name="_Toc72341922"/>
      <w:bookmarkStart w:id="359" w:name="_Toc72342022"/>
      <w:bookmarkStart w:id="360" w:name="_Toc72342121"/>
      <w:bookmarkStart w:id="361" w:name="_Toc72342222"/>
      <w:bookmarkStart w:id="362" w:name="_Toc72342320"/>
      <w:bookmarkStart w:id="363" w:name="_Toc72342418"/>
      <w:bookmarkStart w:id="364" w:name="_Toc72342516"/>
      <w:bookmarkStart w:id="365" w:name="_Toc72342615"/>
      <w:bookmarkStart w:id="366" w:name="_Toc72498967"/>
      <w:bookmarkStart w:id="367" w:name="_Toc72340538"/>
      <w:bookmarkStart w:id="368" w:name="_Toc72341042"/>
      <w:bookmarkStart w:id="369" w:name="_Toc72341307"/>
      <w:bookmarkStart w:id="370" w:name="_Toc72341724"/>
      <w:bookmarkStart w:id="371" w:name="_Toc72341823"/>
      <w:bookmarkStart w:id="372" w:name="_Toc72341923"/>
      <w:bookmarkStart w:id="373" w:name="_Toc72342023"/>
      <w:bookmarkStart w:id="374" w:name="_Toc72342122"/>
      <w:bookmarkStart w:id="375" w:name="_Toc72342223"/>
      <w:bookmarkStart w:id="376" w:name="_Toc72342321"/>
      <w:bookmarkStart w:id="377" w:name="_Toc72342419"/>
      <w:bookmarkStart w:id="378" w:name="_Toc72342517"/>
      <w:bookmarkStart w:id="379" w:name="_Toc72342616"/>
      <w:bookmarkStart w:id="380" w:name="_Toc72498968"/>
      <w:bookmarkStart w:id="381" w:name="_Toc72340539"/>
      <w:bookmarkStart w:id="382" w:name="_Toc72341043"/>
      <w:bookmarkStart w:id="383" w:name="_Toc72341308"/>
      <w:bookmarkStart w:id="384" w:name="_Toc72341725"/>
      <w:bookmarkStart w:id="385" w:name="_Toc72341824"/>
      <w:bookmarkStart w:id="386" w:name="_Toc72341924"/>
      <w:bookmarkStart w:id="387" w:name="_Toc72342024"/>
      <w:bookmarkStart w:id="388" w:name="_Toc72342123"/>
      <w:bookmarkStart w:id="389" w:name="_Toc72342224"/>
      <w:bookmarkStart w:id="390" w:name="_Toc72342322"/>
      <w:bookmarkStart w:id="391" w:name="_Toc72342420"/>
      <w:bookmarkStart w:id="392" w:name="_Toc72342518"/>
      <w:bookmarkStart w:id="393" w:name="_Toc72342617"/>
      <w:bookmarkStart w:id="394" w:name="_Toc72498969"/>
      <w:bookmarkStart w:id="395" w:name="_Toc72340540"/>
      <w:bookmarkStart w:id="396" w:name="_Toc72341044"/>
      <w:bookmarkStart w:id="397" w:name="_Toc72341309"/>
      <w:bookmarkStart w:id="398" w:name="_Toc72341726"/>
      <w:bookmarkStart w:id="399" w:name="_Toc72341825"/>
      <w:bookmarkStart w:id="400" w:name="_Toc72341925"/>
      <w:bookmarkStart w:id="401" w:name="_Toc72342025"/>
      <w:bookmarkStart w:id="402" w:name="_Toc72342124"/>
      <w:bookmarkStart w:id="403" w:name="_Toc72342225"/>
      <w:bookmarkStart w:id="404" w:name="_Toc72342323"/>
      <w:bookmarkStart w:id="405" w:name="_Toc72342421"/>
      <w:bookmarkStart w:id="406" w:name="_Toc72342519"/>
      <w:bookmarkStart w:id="407" w:name="_Toc72342618"/>
      <w:bookmarkStart w:id="408" w:name="_Toc72498970"/>
      <w:bookmarkStart w:id="409" w:name="_Toc72340541"/>
      <w:bookmarkStart w:id="410" w:name="_Toc72341045"/>
      <w:bookmarkStart w:id="411" w:name="_Toc72341310"/>
      <w:bookmarkStart w:id="412" w:name="_Toc72341727"/>
      <w:bookmarkStart w:id="413" w:name="_Toc72341826"/>
      <w:bookmarkStart w:id="414" w:name="_Toc72341926"/>
      <w:bookmarkStart w:id="415" w:name="_Toc72342026"/>
      <w:bookmarkStart w:id="416" w:name="_Toc72342125"/>
      <w:bookmarkStart w:id="417" w:name="_Toc72342226"/>
      <w:bookmarkStart w:id="418" w:name="_Toc72342324"/>
      <w:bookmarkStart w:id="419" w:name="_Toc72342422"/>
      <w:bookmarkStart w:id="420" w:name="_Toc72342520"/>
      <w:bookmarkStart w:id="421" w:name="_Toc72342619"/>
      <w:bookmarkStart w:id="422" w:name="_Toc72498971"/>
      <w:bookmarkStart w:id="423" w:name="_Toc72340542"/>
      <w:bookmarkStart w:id="424" w:name="_Toc72341046"/>
      <w:bookmarkStart w:id="425" w:name="_Toc72341311"/>
      <w:bookmarkStart w:id="426" w:name="_Toc72341728"/>
      <w:bookmarkStart w:id="427" w:name="_Toc72341827"/>
      <w:bookmarkStart w:id="428" w:name="_Toc72341927"/>
      <w:bookmarkStart w:id="429" w:name="_Toc72342027"/>
      <w:bookmarkStart w:id="430" w:name="_Toc72342126"/>
      <w:bookmarkStart w:id="431" w:name="_Toc72342227"/>
      <w:bookmarkStart w:id="432" w:name="_Toc72342325"/>
      <w:bookmarkStart w:id="433" w:name="_Toc72342423"/>
      <w:bookmarkStart w:id="434" w:name="_Toc72342521"/>
      <w:bookmarkStart w:id="435" w:name="_Toc72342620"/>
      <w:bookmarkStart w:id="436" w:name="_Toc72498972"/>
      <w:bookmarkStart w:id="437" w:name="_Toc72340543"/>
      <w:bookmarkStart w:id="438" w:name="_Toc72341047"/>
      <w:bookmarkStart w:id="439" w:name="_Toc72341312"/>
      <w:bookmarkStart w:id="440" w:name="_Toc72341729"/>
      <w:bookmarkStart w:id="441" w:name="_Toc72341828"/>
      <w:bookmarkStart w:id="442" w:name="_Toc72341928"/>
      <w:bookmarkStart w:id="443" w:name="_Toc72342028"/>
      <w:bookmarkStart w:id="444" w:name="_Toc72342127"/>
      <w:bookmarkStart w:id="445" w:name="_Toc72342228"/>
      <w:bookmarkStart w:id="446" w:name="_Toc72342326"/>
      <w:bookmarkStart w:id="447" w:name="_Toc72342424"/>
      <w:bookmarkStart w:id="448" w:name="_Toc72342522"/>
      <w:bookmarkStart w:id="449" w:name="_Toc72342621"/>
      <w:bookmarkStart w:id="450" w:name="_Toc72498973"/>
      <w:bookmarkStart w:id="451" w:name="_Toc72340544"/>
      <w:bookmarkStart w:id="452" w:name="_Toc72341048"/>
      <w:bookmarkStart w:id="453" w:name="_Toc72341313"/>
      <w:bookmarkStart w:id="454" w:name="_Toc72341730"/>
      <w:bookmarkStart w:id="455" w:name="_Toc72341829"/>
      <w:bookmarkStart w:id="456" w:name="_Toc72341929"/>
      <w:bookmarkStart w:id="457" w:name="_Toc72342029"/>
      <w:bookmarkStart w:id="458" w:name="_Toc72342128"/>
      <w:bookmarkStart w:id="459" w:name="_Toc72342229"/>
      <w:bookmarkStart w:id="460" w:name="_Toc72342327"/>
      <w:bookmarkStart w:id="461" w:name="_Toc72342425"/>
      <w:bookmarkStart w:id="462" w:name="_Toc72342523"/>
      <w:bookmarkStart w:id="463" w:name="_Toc72342622"/>
      <w:bookmarkStart w:id="464" w:name="_Toc72498974"/>
      <w:bookmarkStart w:id="465" w:name="_Toc72340545"/>
      <w:bookmarkStart w:id="466" w:name="_Toc72341049"/>
      <w:bookmarkStart w:id="467" w:name="_Toc72341314"/>
      <w:bookmarkStart w:id="468" w:name="_Toc72341731"/>
      <w:bookmarkStart w:id="469" w:name="_Toc72341830"/>
      <w:bookmarkStart w:id="470" w:name="_Toc72341930"/>
      <w:bookmarkStart w:id="471" w:name="_Toc72342030"/>
      <w:bookmarkStart w:id="472" w:name="_Toc72342129"/>
      <w:bookmarkStart w:id="473" w:name="_Toc72342230"/>
      <w:bookmarkStart w:id="474" w:name="_Toc72342328"/>
      <w:bookmarkStart w:id="475" w:name="_Toc72342426"/>
      <w:bookmarkStart w:id="476" w:name="_Toc72342524"/>
      <w:bookmarkStart w:id="477" w:name="_Toc72342623"/>
      <w:bookmarkStart w:id="478" w:name="_Toc72498975"/>
      <w:bookmarkStart w:id="479" w:name="_Toc72340546"/>
      <w:bookmarkStart w:id="480" w:name="_Toc72341050"/>
      <w:bookmarkStart w:id="481" w:name="_Toc72341315"/>
      <w:bookmarkStart w:id="482" w:name="_Toc72341732"/>
      <w:bookmarkStart w:id="483" w:name="_Toc72341831"/>
      <w:bookmarkStart w:id="484" w:name="_Toc72341931"/>
      <w:bookmarkStart w:id="485" w:name="_Toc72342031"/>
      <w:bookmarkStart w:id="486" w:name="_Toc72342130"/>
      <w:bookmarkStart w:id="487" w:name="_Toc72342231"/>
      <w:bookmarkStart w:id="488" w:name="_Toc72342329"/>
      <w:bookmarkStart w:id="489" w:name="_Toc72342427"/>
      <w:bookmarkStart w:id="490" w:name="_Toc72342525"/>
      <w:bookmarkStart w:id="491" w:name="_Toc72342624"/>
      <w:bookmarkStart w:id="492" w:name="_Toc72498976"/>
      <w:bookmarkStart w:id="493" w:name="_Toc72340547"/>
      <w:bookmarkStart w:id="494" w:name="_Toc72341051"/>
      <w:bookmarkStart w:id="495" w:name="_Toc72341316"/>
      <w:bookmarkStart w:id="496" w:name="_Toc72341733"/>
      <w:bookmarkStart w:id="497" w:name="_Toc72341832"/>
      <w:bookmarkStart w:id="498" w:name="_Toc72341932"/>
      <w:bookmarkStart w:id="499" w:name="_Toc72342032"/>
      <w:bookmarkStart w:id="500" w:name="_Toc72342131"/>
      <w:bookmarkStart w:id="501" w:name="_Toc72342232"/>
      <w:bookmarkStart w:id="502" w:name="_Toc72342330"/>
      <w:bookmarkStart w:id="503" w:name="_Toc72342428"/>
      <w:bookmarkStart w:id="504" w:name="_Toc72342526"/>
      <w:bookmarkStart w:id="505" w:name="_Toc72342625"/>
      <w:bookmarkStart w:id="506" w:name="_Toc72498977"/>
      <w:bookmarkStart w:id="507" w:name="_Toc72340548"/>
      <w:bookmarkStart w:id="508" w:name="_Toc72341052"/>
      <w:bookmarkStart w:id="509" w:name="_Toc72341317"/>
      <w:bookmarkStart w:id="510" w:name="_Toc72341734"/>
      <w:bookmarkStart w:id="511" w:name="_Toc72341833"/>
      <w:bookmarkStart w:id="512" w:name="_Toc72341933"/>
      <w:bookmarkStart w:id="513" w:name="_Toc72342033"/>
      <w:bookmarkStart w:id="514" w:name="_Toc72342132"/>
      <w:bookmarkStart w:id="515" w:name="_Toc72342233"/>
      <w:bookmarkStart w:id="516" w:name="_Toc72342331"/>
      <w:bookmarkStart w:id="517" w:name="_Toc72342429"/>
      <w:bookmarkStart w:id="518" w:name="_Toc72342527"/>
      <w:bookmarkStart w:id="519" w:name="_Toc72342626"/>
      <w:bookmarkStart w:id="520" w:name="_Toc72498978"/>
      <w:bookmarkStart w:id="521" w:name="_Toc72340549"/>
      <w:bookmarkStart w:id="522" w:name="_Toc72341053"/>
      <w:bookmarkStart w:id="523" w:name="_Toc72341318"/>
      <w:bookmarkStart w:id="524" w:name="_Toc72341735"/>
      <w:bookmarkStart w:id="525" w:name="_Toc72341834"/>
      <w:bookmarkStart w:id="526" w:name="_Toc72341934"/>
      <w:bookmarkStart w:id="527" w:name="_Toc72342034"/>
      <w:bookmarkStart w:id="528" w:name="_Toc72342133"/>
      <w:bookmarkStart w:id="529" w:name="_Toc72342234"/>
      <w:bookmarkStart w:id="530" w:name="_Toc72342332"/>
      <w:bookmarkStart w:id="531" w:name="_Toc72342430"/>
      <w:bookmarkStart w:id="532" w:name="_Toc72342528"/>
      <w:bookmarkStart w:id="533" w:name="_Toc72342627"/>
      <w:bookmarkStart w:id="534" w:name="_Toc72498979"/>
      <w:bookmarkStart w:id="535" w:name="_Toc72340550"/>
      <w:bookmarkStart w:id="536" w:name="_Toc72341054"/>
      <w:bookmarkStart w:id="537" w:name="_Toc72341319"/>
      <w:bookmarkStart w:id="538" w:name="_Toc72341736"/>
      <w:bookmarkStart w:id="539" w:name="_Toc72341835"/>
      <w:bookmarkStart w:id="540" w:name="_Toc72341935"/>
      <w:bookmarkStart w:id="541" w:name="_Toc72342035"/>
      <w:bookmarkStart w:id="542" w:name="_Toc72342134"/>
      <w:bookmarkStart w:id="543" w:name="_Toc72342235"/>
      <w:bookmarkStart w:id="544" w:name="_Toc72342333"/>
      <w:bookmarkStart w:id="545" w:name="_Toc72342431"/>
      <w:bookmarkStart w:id="546" w:name="_Toc72342529"/>
      <w:bookmarkStart w:id="547" w:name="_Toc72342628"/>
      <w:bookmarkStart w:id="548" w:name="_Toc72498980"/>
      <w:bookmarkStart w:id="549" w:name="_Toc72340551"/>
      <w:bookmarkStart w:id="550" w:name="_Toc72341055"/>
      <w:bookmarkStart w:id="551" w:name="_Toc72341320"/>
      <w:bookmarkStart w:id="552" w:name="_Toc72341737"/>
      <w:bookmarkStart w:id="553" w:name="_Toc72341836"/>
      <w:bookmarkStart w:id="554" w:name="_Toc72341936"/>
      <w:bookmarkStart w:id="555" w:name="_Toc72342036"/>
      <w:bookmarkStart w:id="556" w:name="_Toc72342135"/>
      <w:bookmarkStart w:id="557" w:name="_Toc72342236"/>
      <w:bookmarkStart w:id="558" w:name="_Toc72342334"/>
      <w:bookmarkStart w:id="559" w:name="_Toc72342432"/>
      <w:bookmarkStart w:id="560" w:name="_Toc72342530"/>
      <w:bookmarkStart w:id="561" w:name="_Toc72342629"/>
      <w:bookmarkStart w:id="562" w:name="_Toc72498981"/>
      <w:bookmarkStart w:id="563" w:name="_Toc72340552"/>
      <w:bookmarkStart w:id="564" w:name="_Toc72341056"/>
      <w:bookmarkStart w:id="565" w:name="_Toc72341321"/>
      <w:bookmarkStart w:id="566" w:name="_Toc72341738"/>
      <w:bookmarkStart w:id="567" w:name="_Toc72341837"/>
      <w:bookmarkStart w:id="568" w:name="_Toc72341937"/>
      <w:bookmarkStart w:id="569" w:name="_Toc72342037"/>
      <w:bookmarkStart w:id="570" w:name="_Toc72342136"/>
      <w:bookmarkStart w:id="571" w:name="_Toc72342237"/>
      <w:bookmarkStart w:id="572" w:name="_Toc72342335"/>
      <w:bookmarkStart w:id="573" w:name="_Toc72342433"/>
      <w:bookmarkStart w:id="574" w:name="_Toc72342531"/>
      <w:bookmarkStart w:id="575" w:name="_Toc72342630"/>
      <w:bookmarkStart w:id="576" w:name="_Toc72498982"/>
      <w:bookmarkStart w:id="577" w:name="_Toc72340553"/>
      <w:bookmarkStart w:id="578" w:name="_Toc72341057"/>
      <w:bookmarkStart w:id="579" w:name="_Toc72341322"/>
      <w:bookmarkStart w:id="580" w:name="_Toc72341739"/>
      <w:bookmarkStart w:id="581" w:name="_Toc72341838"/>
      <w:bookmarkStart w:id="582" w:name="_Toc72341938"/>
      <w:bookmarkStart w:id="583" w:name="_Toc72342038"/>
      <w:bookmarkStart w:id="584" w:name="_Toc72342137"/>
      <w:bookmarkStart w:id="585" w:name="_Toc72342238"/>
      <w:bookmarkStart w:id="586" w:name="_Toc72342336"/>
      <w:bookmarkStart w:id="587" w:name="_Toc72342434"/>
      <w:bookmarkStart w:id="588" w:name="_Toc72342532"/>
      <w:bookmarkStart w:id="589" w:name="_Toc72342631"/>
      <w:bookmarkStart w:id="590" w:name="_Toc72498983"/>
      <w:bookmarkStart w:id="591" w:name="_Toc72340554"/>
      <w:bookmarkStart w:id="592" w:name="_Toc72341058"/>
      <w:bookmarkStart w:id="593" w:name="_Toc72341323"/>
      <w:bookmarkStart w:id="594" w:name="_Toc72341740"/>
      <w:bookmarkStart w:id="595" w:name="_Toc72341839"/>
      <w:bookmarkStart w:id="596" w:name="_Toc72341939"/>
      <w:bookmarkStart w:id="597" w:name="_Toc72342039"/>
      <w:bookmarkStart w:id="598" w:name="_Toc72342138"/>
      <w:bookmarkStart w:id="599" w:name="_Toc72342239"/>
      <w:bookmarkStart w:id="600" w:name="_Toc72342337"/>
      <w:bookmarkStart w:id="601" w:name="_Toc72342435"/>
      <w:bookmarkStart w:id="602" w:name="_Toc72342533"/>
      <w:bookmarkStart w:id="603" w:name="_Toc72342632"/>
      <w:bookmarkStart w:id="604" w:name="_Toc72498984"/>
      <w:bookmarkStart w:id="605" w:name="_Toc72340555"/>
      <w:bookmarkStart w:id="606" w:name="_Toc72341059"/>
      <w:bookmarkStart w:id="607" w:name="_Toc72341324"/>
      <w:bookmarkStart w:id="608" w:name="_Toc72341741"/>
      <w:bookmarkStart w:id="609" w:name="_Toc72341840"/>
      <w:bookmarkStart w:id="610" w:name="_Toc72341940"/>
      <w:bookmarkStart w:id="611" w:name="_Toc72342040"/>
      <w:bookmarkStart w:id="612" w:name="_Toc72342139"/>
      <w:bookmarkStart w:id="613" w:name="_Toc72342240"/>
      <w:bookmarkStart w:id="614" w:name="_Toc72342338"/>
      <w:bookmarkStart w:id="615" w:name="_Toc72342436"/>
      <w:bookmarkStart w:id="616" w:name="_Toc72342534"/>
      <w:bookmarkStart w:id="617" w:name="_Toc72342633"/>
      <w:bookmarkStart w:id="618" w:name="_Toc72498985"/>
      <w:bookmarkStart w:id="619" w:name="_Toc72340556"/>
      <w:bookmarkStart w:id="620" w:name="_Toc72341060"/>
      <w:bookmarkStart w:id="621" w:name="_Toc72341325"/>
      <w:bookmarkStart w:id="622" w:name="_Toc72341742"/>
      <w:bookmarkStart w:id="623" w:name="_Toc72341841"/>
      <w:bookmarkStart w:id="624" w:name="_Toc72341941"/>
      <w:bookmarkStart w:id="625" w:name="_Toc72342041"/>
      <w:bookmarkStart w:id="626" w:name="_Toc72342140"/>
      <w:bookmarkStart w:id="627" w:name="_Toc72342241"/>
      <w:bookmarkStart w:id="628" w:name="_Toc72342339"/>
      <w:bookmarkStart w:id="629" w:name="_Toc72342437"/>
      <w:bookmarkStart w:id="630" w:name="_Toc72342535"/>
      <w:bookmarkStart w:id="631" w:name="_Toc72342634"/>
      <w:bookmarkStart w:id="632" w:name="_Toc72498986"/>
      <w:bookmarkStart w:id="633" w:name="_Toc72340557"/>
      <w:bookmarkStart w:id="634" w:name="_Toc72341061"/>
      <w:bookmarkStart w:id="635" w:name="_Toc72341326"/>
      <w:bookmarkStart w:id="636" w:name="_Toc72341743"/>
      <w:bookmarkStart w:id="637" w:name="_Toc72341842"/>
      <w:bookmarkStart w:id="638" w:name="_Toc72341942"/>
      <w:bookmarkStart w:id="639" w:name="_Toc72342042"/>
      <w:bookmarkStart w:id="640" w:name="_Toc72342141"/>
      <w:bookmarkStart w:id="641" w:name="_Toc72342242"/>
      <w:bookmarkStart w:id="642" w:name="_Toc72342340"/>
      <w:bookmarkStart w:id="643" w:name="_Toc72342438"/>
      <w:bookmarkStart w:id="644" w:name="_Toc72342536"/>
      <w:bookmarkStart w:id="645" w:name="_Toc72342635"/>
      <w:bookmarkStart w:id="646" w:name="_Toc72498987"/>
      <w:bookmarkStart w:id="647" w:name="_Toc72340558"/>
      <w:bookmarkStart w:id="648" w:name="_Toc72341062"/>
      <w:bookmarkStart w:id="649" w:name="_Toc72341327"/>
      <w:bookmarkStart w:id="650" w:name="_Toc72341744"/>
      <w:bookmarkStart w:id="651" w:name="_Toc72341843"/>
      <w:bookmarkStart w:id="652" w:name="_Toc72341943"/>
      <w:bookmarkStart w:id="653" w:name="_Toc72342043"/>
      <w:bookmarkStart w:id="654" w:name="_Toc72342142"/>
      <w:bookmarkStart w:id="655" w:name="_Toc72342243"/>
      <w:bookmarkStart w:id="656" w:name="_Toc72342341"/>
      <w:bookmarkStart w:id="657" w:name="_Toc72342439"/>
      <w:bookmarkStart w:id="658" w:name="_Toc72342537"/>
      <w:bookmarkStart w:id="659" w:name="_Toc72342636"/>
      <w:bookmarkStart w:id="660" w:name="_Toc72498988"/>
      <w:bookmarkStart w:id="661" w:name="_Toc72340559"/>
      <w:bookmarkStart w:id="662" w:name="_Toc72341063"/>
      <w:bookmarkStart w:id="663" w:name="_Toc72341328"/>
      <w:bookmarkStart w:id="664" w:name="_Toc72341745"/>
      <w:bookmarkStart w:id="665" w:name="_Toc72341844"/>
      <w:bookmarkStart w:id="666" w:name="_Toc72341944"/>
      <w:bookmarkStart w:id="667" w:name="_Toc72342044"/>
      <w:bookmarkStart w:id="668" w:name="_Toc72342143"/>
      <w:bookmarkStart w:id="669" w:name="_Toc72342244"/>
      <w:bookmarkStart w:id="670" w:name="_Toc72342342"/>
      <w:bookmarkStart w:id="671" w:name="_Toc72342440"/>
      <w:bookmarkStart w:id="672" w:name="_Toc72342538"/>
      <w:bookmarkStart w:id="673" w:name="_Toc72342637"/>
      <w:bookmarkStart w:id="674" w:name="_Toc72498989"/>
      <w:bookmarkStart w:id="675" w:name="_Toc72340560"/>
      <w:bookmarkStart w:id="676" w:name="_Toc72341064"/>
      <w:bookmarkStart w:id="677" w:name="_Toc72341329"/>
      <w:bookmarkStart w:id="678" w:name="_Toc72341746"/>
      <w:bookmarkStart w:id="679" w:name="_Toc72341845"/>
      <w:bookmarkStart w:id="680" w:name="_Toc72341945"/>
      <w:bookmarkStart w:id="681" w:name="_Toc72342045"/>
      <w:bookmarkStart w:id="682" w:name="_Toc72342144"/>
      <w:bookmarkStart w:id="683" w:name="_Toc72342245"/>
      <w:bookmarkStart w:id="684" w:name="_Toc72342343"/>
      <w:bookmarkStart w:id="685" w:name="_Toc72342441"/>
      <w:bookmarkStart w:id="686" w:name="_Toc72342539"/>
      <w:bookmarkStart w:id="687" w:name="_Toc72342638"/>
      <w:bookmarkStart w:id="688" w:name="_Toc72498990"/>
      <w:bookmarkStart w:id="689" w:name="_Toc72340561"/>
      <w:bookmarkStart w:id="690" w:name="_Toc72341065"/>
      <w:bookmarkStart w:id="691" w:name="_Toc72341330"/>
      <w:bookmarkStart w:id="692" w:name="_Toc72341747"/>
      <w:bookmarkStart w:id="693" w:name="_Toc72341846"/>
      <w:bookmarkStart w:id="694" w:name="_Toc72341946"/>
      <w:bookmarkStart w:id="695" w:name="_Toc72342046"/>
      <w:bookmarkStart w:id="696" w:name="_Toc72342145"/>
      <w:bookmarkStart w:id="697" w:name="_Toc72342246"/>
      <w:bookmarkStart w:id="698" w:name="_Toc72342344"/>
      <w:bookmarkStart w:id="699" w:name="_Toc72342442"/>
      <w:bookmarkStart w:id="700" w:name="_Toc72342540"/>
      <w:bookmarkStart w:id="701" w:name="_Toc72342639"/>
      <w:bookmarkStart w:id="702" w:name="_Toc72498991"/>
      <w:bookmarkStart w:id="703" w:name="_Toc72340562"/>
      <w:bookmarkStart w:id="704" w:name="_Toc72341066"/>
      <w:bookmarkStart w:id="705" w:name="_Toc72341331"/>
      <w:bookmarkStart w:id="706" w:name="_Toc72341748"/>
      <w:bookmarkStart w:id="707" w:name="_Toc72341847"/>
      <w:bookmarkStart w:id="708" w:name="_Toc72341947"/>
      <w:bookmarkStart w:id="709" w:name="_Toc72342047"/>
      <w:bookmarkStart w:id="710" w:name="_Toc72342146"/>
      <w:bookmarkStart w:id="711" w:name="_Toc72342247"/>
      <w:bookmarkStart w:id="712" w:name="_Toc72342345"/>
      <w:bookmarkStart w:id="713" w:name="_Toc72342443"/>
      <w:bookmarkStart w:id="714" w:name="_Toc72342541"/>
      <w:bookmarkStart w:id="715" w:name="_Toc72342640"/>
      <w:bookmarkStart w:id="716" w:name="_Toc72498992"/>
      <w:bookmarkStart w:id="717" w:name="_Toc72340563"/>
      <w:bookmarkStart w:id="718" w:name="_Toc72341067"/>
      <w:bookmarkStart w:id="719" w:name="_Toc72341332"/>
      <w:bookmarkStart w:id="720" w:name="_Toc72341749"/>
      <w:bookmarkStart w:id="721" w:name="_Toc72341848"/>
      <w:bookmarkStart w:id="722" w:name="_Toc72341948"/>
      <w:bookmarkStart w:id="723" w:name="_Toc72342048"/>
      <w:bookmarkStart w:id="724" w:name="_Toc72342147"/>
      <w:bookmarkStart w:id="725" w:name="_Toc72342248"/>
      <w:bookmarkStart w:id="726" w:name="_Toc72342346"/>
      <w:bookmarkStart w:id="727" w:name="_Toc72342444"/>
      <w:bookmarkStart w:id="728" w:name="_Toc72342542"/>
      <w:bookmarkStart w:id="729" w:name="_Toc72342641"/>
      <w:bookmarkStart w:id="730" w:name="_Toc72498993"/>
      <w:bookmarkStart w:id="731" w:name="_Toc72340564"/>
      <w:bookmarkStart w:id="732" w:name="_Toc72341068"/>
      <w:bookmarkStart w:id="733" w:name="_Toc72341333"/>
      <w:bookmarkStart w:id="734" w:name="_Toc72341750"/>
      <w:bookmarkStart w:id="735" w:name="_Toc72341849"/>
      <w:bookmarkStart w:id="736" w:name="_Toc72341949"/>
      <w:bookmarkStart w:id="737" w:name="_Toc72342049"/>
      <w:bookmarkStart w:id="738" w:name="_Toc72342148"/>
      <w:bookmarkStart w:id="739" w:name="_Toc72342249"/>
      <w:bookmarkStart w:id="740" w:name="_Toc72342347"/>
      <w:bookmarkStart w:id="741" w:name="_Toc72342445"/>
      <w:bookmarkStart w:id="742" w:name="_Toc72342543"/>
      <w:bookmarkStart w:id="743" w:name="_Toc72342642"/>
      <w:bookmarkStart w:id="744" w:name="_Toc72498994"/>
      <w:bookmarkStart w:id="745" w:name="_Toc72340565"/>
      <w:bookmarkStart w:id="746" w:name="_Toc72341069"/>
      <w:bookmarkStart w:id="747" w:name="_Toc72341334"/>
      <w:bookmarkStart w:id="748" w:name="_Toc72341751"/>
      <w:bookmarkStart w:id="749" w:name="_Toc72341850"/>
      <w:bookmarkStart w:id="750" w:name="_Toc72341950"/>
      <w:bookmarkStart w:id="751" w:name="_Toc72342050"/>
      <w:bookmarkStart w:id="752" w:name="_Toc72342149"/>
      <w:bookmarkStart w:id="753" w:name="_Toc72342250"/>
      <w:bookmarkStart w:id="754" w:name="_Toc72342348"/>
      <w:bookmarkStart w:id="755" w:name="_Toc72342446"/>
      <w:bookmarkStart w:id="756" w:name="_Toc72342544"/>
      <w:bookmarkStart w:id="757" w:name="_Toc72342643"/>
      <w:bookmarkStart w:id="758" w:name="_Toc72498995"/>
      <w:bookmarkStart w:id="759" w:name="_Toc72340566"/>
      <w:bookmarkStart w:id="760" w:name="_Toc72341070"/>
      <w:bookmarkStart w:id="761" w:name="_Toc72341335"/>
      <w:bookmarkStart w:id="762" w:name="_Toc72341752"/>
      <w:bookmarkStart w:id="763" w:name="_Toc72341851"/>
      <w:bookmarkStart w:id="764" w:name="_Toc72341951"/>
      <w:bookmarkStart w:id="765" w:name="_Toc72342051"/>
      <w:bookmarkStart w:id="766" w:name="_Toc72342150"/>
      <w:bookmarkStart w:id="767" w:name="_Toc72342251"/>
      <w:bookmarkStart w:id="768" w:name="_Toc72342349"/>
      <w:bookmarkStart w:id="769" w:name="_Toc72342447"/>
      <w:bookmarkStart w:id="770" w:name="_Toc72342545"/>
      <w:bookmarkStart w:id="771" w:name="_Toc72342644"/>
      <w:bookmarkStart w:id="772" w:name="_Toc72498996"/>
      <w:bookmarkStart w:id="773" w:name="_Toc72340567"/>
      <w:bookmarkStart w:id="774" w:name="_Toc72341071"/>
      <w:bookmarkStart w:id="775" w:name="_Toc72341336"/>
      <w:bookmarkStart w:id="776" w:name="_Toc72341753"/>
      <w:bookmarkStart w:id="777" w:name="_Toc72341852"/>
      <w:bookmarkStart w:id="778" w:name="_Toc72341952"/>
      <w:bookmarkStart w:id="779" w:name="_Toc72342052"/>
      <w:bookmarkStart w:id="780" w:name="_Toc72342151"/>
      <w:bookmarkStart w:id="781" w:name="_Toc72342252"/>
      <w:bookmarkStart w:id="782" w:name="_Toc72342350"/>
      <w:bookmarkStart w:id="783" w:name="_Toc72342448"/>
      <w:bookmarkStart w:id="784" w:name="_Toc72342546"/>
      <w:bookmarkStart w:id="785" w:name="_Toc72342645"/>
      <w:bookmarkStart w:id="786" w:name="_Toc72498997"/>
      <w:bookmarkStart w:id="787" w:name="_Toc72340568"/>
      <w:bookmarkStart w:id="788" w:name="_Toc72341072"/>
      <w:bookmarkStart w:id="789" w:name="_Toc72341337"/>
      <w:bookmarkStart w:id="790" w:name="_Toc72341754"/>
      <w:bookmarkStart w:id="791" w:name="_Toc72341853"/>
      <w:bookmarkStart w:id="792" w:name="_Toc72341953"/>
      <w:bookmarkStart w:id="793" w:name="_Toc72342053"/>
      <w:bookmarkStart w:id="794" w:name="_Toc72342152"/>
      <w:bookmarkStart w:id="795" w:name="_Toc72342253"/>
      <w:bookmarkStart w:id="796" w:name="_Toc72342351"/>
      <w:bookmarkStart w:id="797" w:name="_Toc72342449"/>
      <w:bookmarkStart w:id="798" w:name="_Toc72342547"/>
      <w:bookmarkStart w:id="799" w:name="_Toc72342646"/>
      <w:bookmarkStart w:id="800" w:name="_Toc72498998"/>
      <w:bookmarkStart w:id="801" w:name="_Toc81829297"/>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r>
        <w:t>— MODALITÉS EN MATIÈRE DE RAPPORTS ET DE PAIEMENT</w:t>
      </w:r>
      <w:bookmarkEnd w:id="801"/>
    </w:p>
    <w:p w14:paraId="60E4CBAA" w14:textId="5466B505" w:rsidR="00F10621" w:rsidRPr="003F7876" w:rsidRDefault="00F10621" w:rsidP="00F10621">
      <w:pPr>
        <w:spacing w:after="0" w:line="240" w:lineRule="auto"/>
        <w:jc w:val="both"/>
        <w:rPr>
          <w:rFonts w:ascii="Times New Roman" w:hAnsi="Times New Roman"/>
          <w:sz w:val="24"/>
          <w:szCs w:val="24"/>
        </w:rPr>
      </w:pPr>
      <w:r>
        <w:rPr>
          <w:rFonts w:ascii="Times New Roman" w:hAnsi="Times New Roman"/>
          <w:sz w:val="24"/>
          <w:szCs w:val="24"/>
        </w:rPr>
        <w:t>Les dispositions suivantes en matière de rapports et de paiement</w:t>
      </w:r>
      <w:r>
        <w:rPr>
          <w:rStyle w:val="FootnoteReference"/>
          <w:rFonts w:ascii="Times New Roman" w:hAnsi="Times New Roman"/>
          <w:sz w:val="24"/>
          <w:szCs w:val="24"/>
        </w:rPr>
        <w:footnoteReference w:id="3"/>
      </w:r>
      <w:r>
        <w:rPr>
          <w:rFonts w:ascii="Times New Roman" w:hAnsi="Times New Roman"/>
          <w:sz w:val="24"/>
          <w:szCs w:val="24"/>
        </w:rPr>
        <w:t xml:space="preserve"> s’appliquent:</w:t>
      </w:r>
    </w:p>
    <w:p w14:paraId="60E4CBAB" w14:textId="77777777" w:rsidR="00F10621" w:rsidRPr="00862B66" w:rsidRDefault="00F10621" w:rsidP="00F10621">
      <w:pPr>
        <w:spacing w:after="0" w:line="240" w:lineRule="auto"/>
        <w:jc w:val="both"/>
        <w:rPr>
          <w:rFonts w:ascii="Times New Roman" w:hAnsi="Times New Roman"/>
          <w:sz w:val="24"/>
          <w:lang w:val="fr-BE"/>
        </w:rPr>
      </w:pPr>
    </w:p>
    <w:p w14:paraId="60E4CBAC" w14:textId="239A4A3C" w:rsidR="00F10621" w:rsidRPr="003F7876" w:rsidRDefault="00F10621">
      <w:pPr>
        <w:pStyle w:val="Heading2"/>
        <w:rPr>
          <w:rStyle w:val="paragraphpartIIChar"/>
          <w:rFonts w:eastAsia="Arial Unicode MS"/>
          <w:i w:val="0"/>
          <w:iCs w:val="0"/>
        </w:rPr>
      </w:pPr>
      <w:bookmarkStart w:id="802" w:name="_Toc81829298"/>
      <w:r>
        <w:rPr>
          <w:rStyle w:val="paragraphpartIIChar"/>
          <w:rFonts w:eastAsia="Arial Unicode MS"/>
          <w:b/>
          <w:i w:val="0"/>
        </w:rPr>
        <w:t>I.4.1</w:t>
      </w:r>
      <w:r>
        <w:rPr>
          <w:rStyle w:val="paragraphpartIIChar"/>
          <w:rFonts w:eastAsia="Arial Unicode MS"/>
          <w:i w:val="0"/>
        </w:rPr>
        <w:t xml:space="preserve"> </w:t>
      </w:r>
      <w:r>
        <w:rPr>
          <w:rStyle w:val="paragraphpartIIChar"/>
          <w:rFonts w:eastAsia="Arial Unicode MS"/>
          <w:b/>
          <w:i w:val="0"/>
        </w:rPr>
        <w:t>Versements à effectuer</w:t>
      </w:r>
      <w:bookmarkEnd w:id="802"/>
    </w:p>
    <w:p w14:paraId="60E4CBAD" w14:textId="77777777" w:rsidR="00F10621" w:rsidRPr="003F7876" w:rsidRDefault="00F10621" w:rsidP="003F7876">
      <w:pPr>
        <w:suppressAutoHyphens w:val="0"/>
        <w:spacing w:before="100" w:beforeAutospacing="1" w:after="0" w:afterAutospacing="1" w:line="240" w:lineRule="auto"/>
        <w:jc w:val="both"/>
        <w:rPr>
          <w:rFonts w:ascii="Times New Roman" w:eastAsia="Times New Roman" w:hAnsi="Times New Roman"/>
          <w:sz w:val="24"/>
          <w:szCs w:val="24"/>
        </w:rPr>
      </w:pPr>
      <w:r>
        <w:rPr>
          <w:rFonts w:ascii="Times New Roman" w:hAnsi="Times New Roman"/>
          <w:sz w:val="24"/>
          <w:szCs w:val="24"/>
        </w:rPr>
        <w:t>L’Agence doit effectuer en faveur du bénéficiaire les versements suivants:</w:t>
      </w:r>
    </w:p>
    <w:p w14:paraId="60E4CBAE" w14:textId="2CC90780" w:rsidR="00F10621" w:rsidRPr="003F7876" w:rsidRDefault="00F10621" w:rsidP="0031351F">
      <w:pPr>
        <w:suppressAutoHyphens w:val="0"/>
        <w:ind w:left="709" w:hanging="238"/>
        <w:jc w:val="both"/>
        <w:rPr>
          <w:rFonts w:ascii="Times New Roman" w:eastAsia="Times New Roman" w:hAnsi="Times New Roman"/>
          <w:sz w:val="24"/>
          <w:szCs w:val="24"/>
        </w:rPr>
      </w:pPr>
      <w:r>
        <w:rPr>
          <w:rFonts w:ascii="Times New Roman" w:hAnsi="Times New Roman"/>
          <w:sz w:val="24"/>
          <w:szCs w:val="24"/>
        </w:rPr>
        <w:t xml:space="preserve">- </w:t>
      </w:r>
      <w:r>
        <w:tab/>
      </w:r>
      <w:r>
        <w:rPr>
          <w:rFonts w:ascii="Times New Roman" w:hAnsi="Times New Roman"/>
          <w:sz w:val="24"/>
          <w:szCs w:val="24"/>
        </w:rPr>
        <w:t>un premier préfinancement;</w:t>
      </w:r>
    </w:p>
    <w:p w14:paraId="0972E42A" w14:textId="66743E6E" w:rsidR="002A6BEE" w:rsidRDefault="00F10621" w:rsidP="0031351F">
      <w:pPr>
        <w:suppressAutoHyphens w:val="0"/>
        <w:ind w:left="709" w:hanging="238"/>
        <w:jc w:val="both"/>
        <w:rPr>
          <w:rFonts w:ascii="Times New Roman" w:eastAsia="Times New Roman" w:hAnsi="Times New Roman"/>
          <w:sz w:val="24"/>
          <w:szCs w:val="24"/>
        </w:rPr>
      </w:pPr>
      <w:r>
        <w:rPr>
          <w:rFonts w:ascii="Times New Roman" w:hAnsi="Times New Roman"/>
          <w:sz w:val="24"/>
          <w:szCs w:val="24"/>
        </w:rPr>
        <w:t xml:space="preserve">- </w:t>
      </w:r>
      <w:r>
        <w:tab/>
      </w:r>
      <w:r>
        <w:rPr>
          <w:rFonts w:ascii="Times New Roman" w:hAnsi="Times New Roman"/>
          <w:i/>
          <w:sz w:val="24"/>
          <w:szCs w:val="24"/>
        </w:rPr>
        <w:t>[</w:t>
      </w:r>
      <w:r>
        <w:rPr>
          <w:rFonts w:ascii="Times New Roman" w:hAnsi="Times New Roman"/>
          <w:i/>
          <w:iCs/>
          <w:sz w:val="24"/>
          <w:szCs w:val="24"/>
          <w:highlight w:val="lightGray"/>
          <w:shd w:val="clear" w:color="auto" w:fill="00FFFF"/>
        </w:rPr>
        <w:t>l’Agence choisit si un préfinancement supplémentaire est prévu</w:t>
      </w:r>
      <w:r>
        <w:rPr>
          <w:rFonts w:ascii="Times New Roman" w:hAnsi="Times New Roman"/>
          <w:i/>
          <w:sz w:val="24"/>
          <w:szCs w:val="24"/>
        </w:rPr>
        <w:t>]</w:t>
      </w:r>
      <w:r>
        <w:rPr>
          <w:rFonts w:ascii="Times New Roman" w:hAnsi="Times New Roman"/>
          <w:sz w:val="24"/>
          <w:szCs w:val="24"/>
        </w:rPr>
        <w:t xml:space="preserve"> a) un ou plusieurs préfinancements supplémentaires, sur la base de la demande de préfinancement supplémentaire visée à l’article I.4.3;</w:t>
      </w:r>
    </w:p>
    <w:p w14:paraId="2F2D4CCD" w14:textId="14FFC074" w:rsidR="002A6BEE" w:rsidRPr="003F7876" w:rsidRDefault="002A6BEE" w:rsidP="0031351F">
      <w:pPr>
        <w:suppressAutoHyphens w:val="0"/>
        <w:ind w:left="709" w:hanging="238"/>
        <w:jc w:val="both"/>
        <w:rPr>
          <w:rFonts w:ascii="Times New Roman" w:eastAsia="Times New Roman" w:hAnsi="Times New Roman"/>
          <w:sz w:val="24"/>
          <w:szCs w:val="24"/>
        </w:rPr>
      </w:pPr>
      <w:r>
        <w:rPr>
          <w:rFonts w:ascii="Times New Roman" w:hAnsi="Times New Roman"/>
          <w:sz w:val="24"/>
          <w:szCs w:val="24"/>
        </w:rPr>
        <w:t>-</w:t>
      </w:r>
      <w:r>
        <w:tab/>
      </w:r>
      <w:r>
        <w:rPr>
          <w:rFonts w:ascii="Times New Roman" w:hAnsi="Times New Roman"/>
          <w:i/>
          <w:iCs/>
          <w:sz w:val="24"/>
          <w:szCs w:val="24"/>
          <w:highlight w:val="lightGray"/>
          <w:shd w:val="clear" w:color="auto" w:fill="00FFFF"/>
        </w:rPr>
        <w:t>[l’Agence choisit si des paiements intermédiaires sont prévus]</w:t>
      </w:r>
      <w:r>
        <w:rPr>
          <w:rFonts w:ascii="Times New Roman" w:hAnsi="Times New Roman"/>
          <w:iCs/>
          <w:sz w:val="24"/>
          <w:szCs w:val="24"/>
          <w:highlight w:val="lightGray"/>
          <w:shd w:val="clear" w:color="auto" w:fill="00FFFF"/>
        </w:rPr>
        <w:t xml:space="preserve"> [un seul] [un premier] [un deuxième][un troisième]</w:t>
      </w:r>
      <w:r>
        <w:rPr>
          <w:rFonts w:ascii="Times New Roman" w:hAnsi="Times New Roman"/>
          <w:i/>
          <w:iCs/>
          <w:sz w:val="24"/>
          <w:szCs w:val="24"/>
          <w:highlight w:val="lightGray"/>
          <w:shd w:val="clear" w:color="auto" w:fill="00FFFF"/>
        </w:rPr>
        <w:t>[et ainsi de suite]</w:t>
      </w:r>
      <w:r>
        <w:rPr>
          <w:rFonts w:ascii="Times New Roman" w:hAnsi="Times New Roman"/>
          <w:sz w:val="24"/>
          <w:szCs w:val="24"/>
        </w:rPr>
        <w:t xml:space="preserve"> paiement[s] intermédiaire[s], sur la base de la ou des demandes de paiement intermédiaire visées à l’article I.4.3;]</w:t>
      </w:r>
    </w:p>
    <w:p w14:paraId="60E4CBB0" w14:textId="10AA7C28" w:rsidR="00F10621" w:rsidRPr="003F7876" w:rsidRDefault="00F10621" w:rsidP="0031351F">
      <w:pPr>
        <w:suppressAutoHyphens w:val="0"/>
        <w:ind w:left="709" w:hanging="238"/>
        <w:jc w:val="both"/>
        <w:rPr>
          <w:rFonts w:ascii="Times New Roman" w:eastAsia="Times New Roman" w:hAnsi="Times New Roman"/>
          <w:sz w:val="24"/>
          <w:szCs w:val="24"/>
        </w:rPr>
      </w:pPr>
      <w:r>
        <w:rPr>
          <w:rFonts w:ascii="Times New Roman" w:hAnsi="Times New Roman"/>
          <w:sz w:val="24"/>
          <w:szCs w:val="24"/>
        </w:rPr>
        <w:t xml:space="preserve">- </w:t>
      </w:r>
      <w:r>
        <w:tab/>
      </w:r>
      <w:r>
        <w:rPr>
          <w:rFonts w:ascii="Times New Roman" w:hAnsi="Times New Roman"/>
          <w:sz w:val="24"/>
          <w:szCs w:val="24"/>
        </w:rPr>
        <w:t>le paiement du solde, sur la base de la demande de paiement du solde visée à l’article I.4.4.</w:t>
      </w:r>
    </w:p>
    <w:p w14:paraId="4F8DA5B3" w14:textId="30A0DEF7" w:rsidR="00B045C3" w:rsidRPr="003F7876" w:rsidRDefault="00F10621" w:rsidP="003F7876">
      <w:pPr>
        <w:spacing w:after="0" w:line="240" w:lineRule="auto"/>
        <w:jc w:val="both"/>
        <w:rPr>
          <w:color w:val="0070C0"/>
        </w:rPr>
      </w:pPr>
      <w:r>
        <w:rPr>
          <w:rStyle w:val="SubtitleChar"/>
          <w:rFonts w:ascii="Times New Roman" w:hAnsi="Times New Roman"/>
          <w:i w:val="0"/>
          <w:iCs w:val="0"/>
        </w:rPr>
        <w:t>I.4.2</w:t>
      </w:r>
      <w:r>
        <w:t xml:space="preserve"> </w:t>
      </w:r>
      <w:r>
        <w:rPr>
          <w:rStyle w:val="paragraphpartIIChar"/>
          <w:rFonts w:eastAsia="Calibri"/>
        </w:rPr>
        <w:t xml:space="preserve">Premier préfinancement </w:t>
      </w:r>
    </w:p>
    <w:p w14:paraId="0CD27935" w14:textId="77777777" w:rsidR="006630BE" w:rsidRPr="00FF74D5" w:rsidRDefault="006630BE" w:rsidP="003F7876">
      <w:pPr>
        <w:spacing w:after="0" w:line="240" w:lineRule="auto"/>
        <w:jc w:val="both"/>
      </w:pPr>
    </w:p>
    <w:p w14:paraId="47FD73BA" w14:textId="73C731CD" w:rsidR="00E87BD6" w:rsidRPr="003F7876" w:rsidRDefault="00F10621" w:rsidP="003F7876">
      <w:pPr>
        <w:spacing w:after="0" w:line="240" w:lineRule="auto"/>
        <w:jc w:val="both"/>
        <w:rPr>
          <w:rFonts w:ascii="Times New Roman" w:hAnsi="Times New Roman"/>
          <w:sz w:val="24"/>
          <w:szCs w:val="24"/>
        </w:rPr>
      </w:pPr>
      <w:r>
        <w:rPr>
          <w:rFonts w:ascii="Times New Roman" w:hAnsi="Times New Roman"/>
          <w:sz w:val="24"/>
          <w:szCs w:val="24"/>
        </w:rPr>
        <w:t>L’objectif du préfinancement est de fournir un fonds de trésorerie au bénéficiaire. Le préfinancement reste la propriété de l’Agence jusqu’au paiement du solde.</w:t>
      </w:r>
    </w:p>
    <w:p w14:paraId="60E4CBB4" w14:textId="6C1AC0F4" w:rsidR="009A18E8" w:rsidRPr="00480642" w:rsidRDefault="009A18E8" w:rsidP="009A18E8">
      <w:pPr>
        <w:spacing w:after="0" w:line="240" w:lineRule="auto"/>
        <w:jc w:val="both"/>
        <w:rPr>
          <w:rFonts w:ascii="Times New Roman" w:hAnsi="Times New Roman"/>
          <w:bCs/>
          <w:sz w:val="24"/>
          <w:szCs w:val="24"/>
        </w:rPr>
      </w:pPr>
    </w:p>
    <w:p w14:paraId="60E4CBB5" w14:textId="59695171" w:rsidR="00F10621" w:rsidRPr="003F7876" w:rsidRDefault="00F10621" w:rsidP="003F7876">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i/>
          <w:sz w:val="24"/>
          <w:szCs w:val="24"/>
          <w:highlight w:val="lightGray"/>
        </w:rPr>
        <w:t>Option si l’Agence exige une garantie de préfinancement:</w:t>
      </w:r>
      <w:r>
        <w:rPr>
          <w:rFonts w:ascii="Times New Roman" w:hAnsi="Times New Roman"/>
          <w:sz w:val="24"/>
          <w:szCs w:val="24"/>
          <w:highlight w:val="lightGray"/>
        </w:rPr>
        <w:t xml:space="preserve"> </w:t>
      </w:r>
      <w:r>
        <w:rPr>
          <w:rFonts w:ascii="Times New Roman" w:hAnsi="Times New Roman"/>
          <w:sz w:val="24"/>
          <w:szCs w:val="24"/>
        </w:rPr>
        <w:t>le premier préfinancement est effectué lorsque l’Agence reçoit une garantie financière remplissant les conditions suivantes:</w:t>
      </w:r>
    </w:p>
    <w:p w14:paraId="60E4CBB6" w14:textId="04EE3099" w:rsidR="00560554" w:rsidRPr="00862B66" w:rsidRDefault="00560554" w:rsidP="00560554">
      <w:pPr>
        <w:spacing w:after="0" w:line="240" w:lineRule="auto"/>
        <w:jc w:val="both"/>
        <w:rPr>
          <w:rFonts w:ascii="Times New Roman" w:hAnsi="Times New Roman"/>
          <w:sz w:val="24"/>
          <w:lang w:val="fr-BE"/>
        </w:rPr>
      </w:pPr>
    </w:p>
    <w:p w14:paraId="15974FC6" w14:textId="404EEAF5" w:rsidR="00A21172" w:rsidRDefault="00560554" w:rsidP="00A21172">
      <w:pPr>
        <w:pStyle w:val="ListParagraph"/>
        <w:numPr>
          <w:ilvl w:val="0"/>
          <w:numId w:val="28"/>
        </w:numPr>
        <w:suppressAutoHyphens w:val="0"/>
        <w:spacing w:after="0" w:line="240" w:lineRule="auto"/>
        <w:ind w:left="567" w:hanging="567"/>
        <w:jc w:val="both"/>
        <w:rPr>
          <w:rFonts w:ascii="Times New Roman" w:hAnsi="Times New Roman"/>
          <w:sz w:val="24"/>
          <w:szCs w:val="24"/>
        </w:rPr>
      </w:pPr>
      <w:r w:rsidRPr="00A21172">
        <w:rPr>
          <w:rFonts w:ascii="Times New Roman" w:hAnsi="Times New Roman"/>
          <w:sz w:val="24"/>
          <w:szCs w:val="24"/>
        </w:rPr>
        <w:lastRenderedPageBreak/>
        <w:t>elle est fournie par une banque, par un établissement financier agréé ou, à la demande du bénéficiaire et avec l’accord de l’Agence, par un tiers;</w:t>
      </w:r>
    </w:p>
    <w:p w14:paraId="2E989996" w14:textId="77777777" w:rsidR="00A21172" w:rsidRDefault="00A21172" w:rsidP="00A21172">
      <w:pPr>
        <w:pStyle w:val="ListParagraph"/>
        <w:suppressAutoHyphens w:val="0"/>
        <w:spacing w:after="0" w:line="240" w:lineRule="auto"/>
        <w:ind w:left="567"/>
        <w:jc w:val="both"/>
        <w:rPr>
          <w:rFonts w:ascii="Times New Roman" w:hAnsi="Times New Roman"/>
          <w:sz w:val="24"/>
          <w:szCs w:val="24"/>
        </w:rPr>
      </w:pPr>
    </w:p>
    <w:p w14:paraId="0E25625A" w14:textId="77777777" w:rsidR="00A21172" w:rsidRDefault="00F10621" w:rsidP="00A21172">
      <w:pPr>
        <w:pStyle w:val="ListParagraph"/>
        <w:numPr>
          <w:ilvl w:val="0"/>
          <w:numId w:val="28"/>
        </w:numPr>
        <w:suppressAutoHyphens w:val="0"/>
        <w:spacing w:after="0" w:line="240" w:lineRule="auto"/>
        <w:ind w:left="567" w:hanging="567"/>
        <w:jc w:val="both"/>
        <w:rPr>
          <w:rFonts w:ascii="Times New Roman" w:hAnsi="Times New Roman"/>
          <w:sz w:val="24"/>
          <w:szCs w:val="24"/>
        </w:rPr>
      </w:pPr>
      <w:r w:rsidRPr="00A21172">
        <w:rPr>
          <w:rFonts w:ascii="Times New Roman" w:hAnsi="Times New Roman"/>
          <w:sz w:val="24"/>
          <w:szCs w:val="24"/>
        </w:rPr>
        <w:t>le garant intervient en qualité de garant à première demande et n’exige pas que l’Agence poursuive en premier lieu le débiteur principal (à savoir le bénéficiaire); et</w:t>
      </w:r>
    </w:p>
    <w:p w14:paraId="4F37D444" w14:textId="77777777" w:rsidR="00A21172" w:rsidRPr="00A21172" w:rsidRDefault="00A21172" w:rsidP="00A21172">
      <w:pPr>
        <w:pStyle w:val="ListParagraph"/>
        <w:rPr>
          <w:rFonts w:ascii="Times New Roman" w:hAnsi="Times New Roman"/>
          <w:color w:val="000000"/>
          <w:sz w:val="24"/>
          <w:szCs w:val="24"/>
        </w:rPr>
      </w:pPr>
    </w:p>
    <w:p w14:paraId="60E4CBBB" w14:textId="664C09EB" w:rsidR="00F10621" w:rsidRPr="00A21172" w:rsidRDefault="00F10621" w:rsidP="00A21172">
      <w:pPr>
        <w:pStyle w:val="ListParagraph"/>
        <w:numPr>
          <w:ilvl w:val="0"/>
          <w:numId w:val="28"/>
        </w:numPr>
        <w:suppressAutoHyphens w:val="0"/>
        <w:spacing w:after="0" w:line="240" w:lineRule="auto"/>
        <w:ind w:left="567" w:hanging="567"/>
        <w:jc w:val="both"/>
        <w:rPr>
          <w:rFonts w:ascii="Times New Roman" w:hAnsi="Times New Roman"/>
          <w:sz w:val="24"/>
          <w:szCs w:val="24"/>
        </w:rPr>
      </w:pPr>
      <w:r w:rsidRPr="00A21172">
        <w:rPr>
          <w:rFonts w:ascii="Times New Roman" w:hAnsi="Times New Roman"/>
          <w:color w:val="000000"/>
          <w:sz w:val="24"/>
          <w:szCs w:val="24"/>
        </w:rPr>
        <w:t>elle reste explicitement en vigueur jusqu’au moment où le préfinancement est apuré à la suite du paiement du solde par l’Agence. Si le paiement du solde prend la forme d’un recouvrement, la garantie financière doit rester en vigueur pendant les trois mois qui suivent la notification de la note de débit au bénéficiaire.</w:t>
      </w:r>
    </w:p>
    <w:p w14:paraId="60E4CBBC" w14:textId="7EC31C34" w:rsidR="00F10621" w:rsidRPr="00862B66" w:rsidRDefault="00F10621" w:rsidP="00F10621">
      <w:pPr>
        <w:suppressAutoHyphens w:val="0"/>
        <w:spacing w:after="0" w:line="240" w:lineRule="auto"/>
        <w:ind w:left="567"/>
        <w:jc w:val="both"/>
        <w:rPr>
          <w:rFonts w:ascii="Times New Roman" w:hAnsi="Times New Roman"/>
          <w:b/>
          <w:sz w:val="24"/>
          <w:lang w:val="fr-BE"/>
        </w:rPr>
      </w:pPr>
    </w:p>
    <w:p w14:paraId="60E4CBBD" w14:textId="1E1DE7BC" w:rsidR="00F10621" w:rsidRPr="003F7876" w:rsidRDefault="00F10621" w:rsidP="003F7876">
      <w:pPr>
        <w:suppressAutoHyphens w:val="0"/>
        <w:spacing w:after="0" w:line="240" w:lineRule="auto"/>
        <w:jc w:val="both"/>
        <w:rPr>
          <w:rFonts w:ascii="Times New Roman" w:hAnsi="Times New Roman"/>
          <w:b/>
          <w:bCs/>
          <w:sz w:val="24"/>
          <w:szCs w:val="24"/>
        </w:rPr>
      </w:pPr>
      <w:r>
        <w:rPr>
          <w:rFonts w:ascii="Times New Roman" w:hAnsi="Times New Roman"/>
          <w:color w:val="000000"/>
          <w:sz w:val="24"/>
          <w:szCs w:val="24"/>
        </w:rPr>
        <w:t>L’Agence doit libérer la garantie dans le mois qui suit.]</w:t>
      </w:r>
    </w:p>
    <w:p w14:paraId="60E4CBBE" w14:textId="3ACA44EC" w:rsidR="00F10621" w:rsidRPr="00862B66" w:rsidRDefault="00F10621" w:rsidP="00F10621">
      <w:pPr>
        <w:spacing w:after="0" w:line="240" w:lineRule="auto"/>
        <w:jc w:val="both"/>
        <w:rPr>
          <w:rFonts w:ascii="Times New Roman" w:hAnsi="Times New Roman"/>
          <w:sz w:val="24"/>
          <w:szCs w:val="24"/>
          <w:lang w:val="fr-BE"/>
        </w:rPr>
      </w:pPr>
    </w:p>
    <w:p w14:paraId="60E4CBBF" w14:textId="7CC2F024" w:rsidR="00F10621" w:rsidRPr="006236C7" w:rsidRDefault="00F10621" w:rsidP="00F10621">
      <w:pPr>
        <w:spacing w:after="0" w:line="240" w:lineRule="auto"/>
        <w:jc w:val="both"/>
        <w:rPr>
          <w:rFonts w:ascii="Times New Roman" w:hAnsi="Times New Roman"/>
          <w:i/>
          <w:sz w:val="24"/>
          <w:szCs w:val="24"/>
        </w:rPr>
      </w:pPr>
      <w:r>
        <w:rPr>
          <w:rFonts w:ascii="Times New Roman" w:hAnsi="Times New Roman"/>
          <w:i/>
          <w:sz w:val="24"/>
          <w:szCs w:val="24"/>
          <w:highlight w:val="lightGray"/>
        </w:rPr>
        <w:t>[L’Agence choisit parmi les options suivantes</w:t>
      </w:r>
      <w:r>
        <w:rPr>
          <w:rFonts w:ascii="Times New Roman" w:hAnsi="Times New Roman"/>
          <w:i/>
          <w:sz w:val="24"/>
          <w:szCs w:val="24"/>
        </w:rPr>
        <w:t>:</w:t>
      </w:r>
    </w:p>
    <w:p w14:paraId="60E4CBC0" w14:textId="5D83902F" w:rsidR="00F10621" w:rsidRPr="00480642" w:rsidRDefault="00F10621" w:rsidP="00F10621">
      <w:pPr>
        <w:spacing w:after="0" w:line="240" w:lineRule="auto"/>
        <w:jc w:val="both"/>
        <w:rPr>
          <w:rFonts w:ascii="Times New Roman" w:hAnsi="Times New Roman"/>
          <w:sz w:val="24"/>
          <w:highlight w:val="lightGray"/>
        </w:rPr>
      </w:pPr>
    </w:p>
    <w:p w14:paraId="60E4CBC1" w14:textId="1C351A65" w:rsidR="00F10621" w:rsidRPr="00862B66" w:rsidRDefault="00F10621" w:rsidP="00F10621">
      <w:pPr>
        <w:spacing w:after="0" w:line="240" w:lineRule="auto"/>
        <w:rPr>
          <w:rFonts w:ascii="Times New Roman" w:hAnsi="Times New Roman"/>
          <w:sz w:val="24"/>
          <w:lang w:val="fr-BE"/>
        </w:rPr>
      </w:pPr>
    </w:p>
    <w:p w14:paraId="60E4CBC2" w14:textId="2BFF9DAD" w:rsidR="00212A78" w:rsidRPr="003F7876" w:rsidRDefault="00212A78">
      <w:pPr>
        <w:jc w:val="both"/>
        <w:rPr>
          <w:rFonts w:ascii="Times New Roman" w:hAnsi="Times New Roman"/>
          <w:b/>
          <w:bCs/>
          <w:sz w:val="24"/>
          <w:szCs w:val="24"/>
        </w:rPr>
      </w:pPr>
      <w:r>
        <w:rPr>
          <w:rFonts w:ascii="Times New Roman" w:hAnsi="Times New Roman"/>
          <w:b/>
          <w:bCs/>
          <w:sz w:val="24"/>
          <w:szCs w:val="24"/>
          <w:highlight w:val="lightGray"/>
        </w:rPr>
        <w:t>Option nº 1: un préfinancement en une tranche, avec ou sans rapport d’avancement.</w:t>
      </w:r>
    </w:p>
    <w:p w14:paraId="60E4CBC4" w14:textId="0B4A5D9B" w:rsidR="00212A78" w:rsidRPr="00480642" w:rsidRDefault="00212A78" w:rsidP="00212A78">
      <w:pPr>
        <w:spacing w:after="0" w:line="240" w:lineRule="auto"/>
        <w:rPr>
          <w:rFonts w:ascii="Times New Roman" w:hAnsi="Times New Roman"/>
          <w:sz w:val="24"/>
          <w:highlight w:val="lightGray"/>
        </w:rPr>
      </w:pPr>
    </w:p>
    <w:p w14:paraId="60E4CBC5" w14:textId="774C66DA" w:rsidR="00F10621" w:rsidRPr="00480642" w:rsidRDefault="00F10621" w:rsidP="003F7876">
      <w:pPr>
        <w:spacing w:after="0" w:line="240" w:lineRule="auto"/>
        <w:rPr>
          <w:rFonts w:ascii="Times New Roman" w:hAnsi="Times New Roman"/>
          <w:sz w:val="24"/>
          <w:szCs w:val="24"/>
        </w:rPr>
      </w:pPr>
      <w:r>
        <w:rPr>
          <w:rFonts w:ascii="Times New Roman" w:hAnsi="Times New Roman"/>
          <w:sz w:val="24"/>
          <w:szCs w:val="24"/>
        </w:rPr>
        <w:t>L’Agence est tenue de verser au bénéficiaire, dans un délai de 30 jours civils suivant l’entrée en vigueur de la convention [ou, le cas échéant, suivant la réception de la garantie financière de [</w:t>
      </w:r>
      <w:r>
        <w:rPr>
          <w:rFonts w:ascii="Times New Roman" w:hAnsi="Times New Roman"/>
          <w:sz w:val="24"/>
          <w:szCs w:val="24"/>
          <w:highlight w:val="lightGray"/>
        </w:rPr>
        <w:t>…</w:t>
      </w:r>
      <w:r>
        <w:rPr>
          <w:rFonts w:ascii="Times New Roman" w:hAnsi="Times New Roman"/>
          <w:sz w:val="24"/>
          <w:szCs w:val="24"/>
        </w:rPr>
        <w:t>] EUR</w:t>
      </w:r>
      <w:r>
        <w:rPr>
          <w:rStyle w:val="FootnoteReference"/>
          <w:rFonts w:ascii="Times New Roman" w:hAnsi="Times New Roman"/>
          <w:sz w:val="24"/>
          <w:szCs w:val="24"/>
        </w:rPr>
        <w:footnoteReference w:id="4"/>
      </w:r>
      <w:r>
        <w:rPr>
          <w:rFonts w:ascii="Times New Roman" w:hAnsi="Times New Roman"/>
          <w:sz w:val="24"/>
          <w:szCs w:val="24"/>
        </w:rPr>
        <w:t xml:space="preserve">], un préfinancement correspondant à 80 % du montant maximal de la subvention indiqué à l’article I.3.1, sauf en cas d’application de l’article II.24. </w:t>
      </w:r>
    </w:p>
    <w:p w14:paraId="60E4CBC7" w14:textId="0E7B0B13" w:rsidR="00212A78" w:rsidRPr="00480642" w:rsidRDefault="00212A78" w:rsidP="00F10621">
      <w:pPr>
        <w:spacing w:after="0"/>
        <w:jc w:val="both"/>
        <w:rPr>
          <w:rFonts w:ascii="Times New Roman" w:hAnsi="Times New Roman"/>
          <w:b/>
          <w:sz w:val="24"/>
          <w:szCs w:val="24"/>
        </w:rPr>
      </w:pPr>
    </w:p>
    <w:p w14:paraId="60E4CBCA" w14:textId="5C698A23" w:rsidR="00212A78" w:rsidRPr="003F7876" w:rsidRDefault="00F10621" w:rsidP="003F7876">
      <w:pPr>
        <w:spacing w:after="0"/>
        <w:jc w:val="both"/>
        <w:rPr>
          <w:rFonts w:ascii="Times New Roman" w:hAnsi="Times New Roman"/>
          <w:i/>
          <w:iCs/>
          <w:sz w:val="24"/>
          <w:szCs w:val="24"/>
        </w:rPr>
      </w:pPr>
      <w:r>
        <w:rPr>
          <w:rFonts w:ascii="Times New Roman" w:hAnsi="Times New Roman"/>
          <w:b/>
          <w:bCs/>
          <w:sz w:val="24"/>
          <w:szCs w:val="24"/>
          <w:highlight w:val="lightGray"/>
        </w:rPr>
        <w:t>Option nº 2: un préfinancement en deux tranches, avec ou sans rapport d’avancement.</w:t>
      </w:r>
      <w:r>
        <w:rPr>
          <w:rFonts w:ascii="Times New Roman" w:hAnsi="Times New Roman"/>
          <w:b/>
          <w:bCs/>
          <w:sz w:val="24"/>
          <w:szCs w:val="24"/>
        </w:rPr>
        <w:t xml:space="preserve"> </w:t>
      </w:r>
    </w:p>
    <w:p w14:paraId="60E4CBCB" w14:textId="63553427" w:rsidR="00212A78" w:rsidRPr="00480642" w:rsidRDefault="00212A78" w:rsidP="00F10621">
      <w:pPr>
        <w:spacing w:after="0" w:line="240" w:lineRule="auto"/>
        <w:jc w:val="both"/>
        <w:rPr>
          <w:rFonts w:ascii="Times New Roman" w:hAnsi="Times New Roman"/>
          <w:sz w:val="24"/>
          <w:szCs w:val="24"/>
        </w:rPr>
      </w:pPr>
    </w:p>
    <w:p w14:paraId="60E4CBCC" w14:textId="56BEA032" w:rsidR="00F10621" w:rsidRPr="00480642" w:rsidRDefault="00F10621" w:rsidP="00F10621">
      <w:pPr>
        <w:spacing w:after="0" w:line="240" w:lineRule="auto"/>
        <w:jc w:val="both"/>
        <w:rPr>
          <w:rFonts w:ascii="Times New Roman" w:hAnsi="Times New Roman"/>
          <w:sz w:val="24"/>
          <w:szCs w:val="24"/>
        </w:rPr>
      </w:pPr>
      <w:r>
        <w:rPr>
          <w:rFonts w:ascii="Times New Roman" w:hAnsi="Times New Roman"/>
          <w:sz w:val="24"/>
          <w:szCs w:val="24"/>
        </w:rPr>
        <w:t>L’Agence est tenue de verser au bénéficiaire le premier préfinancement en deux tranches, selon les modalités suivantes:</w:t>
      </w:r>
    </w:p>
    <w:p w14:paraId="60E4CBCD" w14:textId="6A148ACF" w:rsidR="00F10621" w:rsidRPr="00480642" w:rsidRDefault="00F10621" w:rsidP="00F10621">
      <w:pPr>
        <w:spacing w:after="0" w:line="240" w:lineRule="auto"/>
        <w:jc w:val="both"/>
        <w:rPr>
          <w:rFonts w:ascii="Times New Roman" w:hAnsi="Times New Roman"/>
          <w:sz w:val="24"/>
          <w:szCs w:val="24"/>
        </w:rPr>
      </w:pPr>
    </w:p>
    <w:p w14:paraId="60E4CBCE" w14:textId="25772268" w:rsidR="00F10621" w:rsidRPr="00480642" w:rsidRDefault="00F10621" w:rsidP="00F10621">
      <w:pPr>
        <w:pStyle w:val="ListBullet"/>
        <w:tabs>
          <w:tab w:val="clear" w:pos="283"/>
          <w:tab w:val="num" w:pos="849"/>
        </w:tabs>
        <w:ind w:left="566"/>
      </w:pPr>
      <w:r>
        <w:t>dans un délai de 30 jours civils suivant l’entrée en vigueur de la convention [</w:t>
      </w:r>
      <w:r>
        <w:rPr>
          <w:i/>
          <w:highlight w:val="lightGray"/>
        </w:rPr>
        <w:t>ou, le cas échéant,</w:t>
      </w:r>
      <w:r>
        <w:t xml:space="preserve"> suivant la réception de la garantie financière de [</w:t>
      </w:r>
      <w:r>
        <w:rPr>
          <w:highlight w:val="lightGray"/>
        </w:rPr>
        <w:t>…</w:t>
      </w:r>
      <w:r>
        <w:t>] EUR</w:t>
      </w:r>
      <w:r>
        <w:rPr>
          <w:rStyle w:val="FootnoteReference"/>
        </w:rPr>
        <w:footnoteReference w:id="5"/>
      </w:r>
      <w:r>
        <w:t>], un premier versement de [</w:t>
      </w:r>
      <w:r>
        <w:rPr>
          <w:highlight w:val="lightGray"/>
        </w:rPr>
        <w:t>l’Agence insère le montant</w:t>
      </w:r>
      <w:r>
        <w:t>] [</w:t>
      </w:r>
      <w:r>
        <w:rPr>
          <w:highlight w:val="lightGray"/>
        </w:rPr>
        <w:t>…</w:t>
      </w:r>
      <w:r>
        <w:t>] EUR correspondant à [</w:t>
      </w:r>
      <w:r>
        <w:rPr>
          <w:highlight w:val="lightGray"/>
        </w:rPr>
        <w:t>l’Agence fixe un pourcentage compris entre 40 % et 60 %</w:t>
      </w:r>
      <w:r>
        <w:t>] [40-60] % du montant maximal de la subvention indiqué à l’article I.3.1, sauf en cas d’application de l’article II.24;</w:t>
      </w:r>
    </w:p>
    <w:p w14:paraId="60E4CBCF" w14:textId="56DC25A1" w:rsidR="00F10621" w:rsidRPr="00480642" w:rsidRDefault="00F10621" w:rsidP="00F10621">
      <w:pPr>
        <w:pStyle w:val="ListBullet"/>
        <w:tabs>
          <w:tab w:val="clear" w:pos="283"/>
          <w:tab w:val="num" w:pos="566"/>
        </w:tabs>
        <w:ind w:left="566"/>
      </w:pPr>
      <w:r>
        <w:t>au plus tard le [</w:t>
      </w:r>
      <w:r>
        <w:rPr>
          <w:highlight w:val="lightGray"/>
        </w:rPr>
        <w:t>l’Agence précise la date</w:t>
      </w:r>
      <w:r>
        <w:t>] [</w:t>
      </w:r>
      <w:r>
        <w:rPr>
          <w:highlight w:val="lightGray"/>
        </w:rPr>
        <w:t>…</w:t>
      </w:r>
      <w:r>
        <w:t>], un second versement de [</w:t>
      </w:r>
      <w:r>
        <w:rPr>
          <w:highlight w:val="lightGray"/>
        </w:rPr>
        <w:t>l’Agence insère le montant</w:t>
      </w:r>
      <w:r>
        <w:t>] [</w:t>
      </w:r>
      <w:r>
        <w:rPr>
          <w:highlight w:val="lightGray"/>
        </w:rPr>
        <w:t>…</w:t>
      </w:r>
      <w:r>
        <w:t xml:space="preserve">] EUR correspondant à </w:t>
      </w:r>
      <w:r>
        <w:rPr>
          <w:highlight w:val="lightGray"/>
        </w:rPr>
        <w:t>[l’Agence fixe un pourcentage allant de 40 % à 20 % qui, ajouté au pourcentage fixé pour le premier versement, doit atteindre 80 % du montant indiqué à l’article I.3.1]</w:t>
      </w:r>
      <w:r>
        <w:t xml:space="preserve"> [40-20] % du montant maximal de la subvention indiqué à l’article I.3.1, sauf en cas d’application de l’article II.24.</w:t>
      </w:r>
    </w:p>
    <w:p w14:paraId="60E4CBD0" w14:textId="65C514BF" w:rsidR="00212A78" w:rsidRPr="003F7876" w:rsidRDefault="00F10621" w:rsidP="00B85B62">
      <w:pPr>
        <w:keepNext/>
        <w:keepLines/>
        <w:widowControl w:val="0"/>
        <w:spacing w:after="0"/>
        <w:jc w:val="both"/>
        <w:rPr>
          <w:rFonts w:ascii="Times New Roman" w:hAnsi="Times New Roman"/>
          <w:b/>
          <w:bCs/>
          <w:sz w:val="24"/>
          <w:szCs w:val="24"/>
        </w:rPr>
      </w:pPr>
      <w:r>
        <w:rPr>
          <w:rFonts w:ascii="Times New Roman" w:hAnsi="Times New Roman"/>
          <w:b/>
          <w:bCs/>
          <w:sz w:val="24"/>
          <w:szCs w:val="24"/>
          <w:highlight w:val="lightGray"/>
        </w:rPr>
        <w:lastRenderedPageBreak/>
        <w:t>Option nº 3: deux versements de préfinancement</w:t>
      </w:r>
    </w:p>
    <w:p w14:paraId="60E4CBD1" w14:textId="54B9D474" w:rsidR="00212A78" w:rsidRPr="00480642" w:rsidRDefault="00212A78" w:rsidP="00B85B62">
      <w:pPr>
        <w:keepNext/>
        <w:keepLines/>
        <w:widowControl w:val="0"/>
        <w:spacing w:after="0"/>
        <w:jc w:val="both"/>
        <w:rPr>
          <w:rFonts w:ascii="Times New Roman" w:hAnsi="Times New Roman"/>
          <w:sz w:val="24"/>
          <w:szCs w:val="24"/>
        </w:rPr>
      </w:pPr>
    </w:p>
    <w:p w14:paraId="60E4CBD4" w14:textId="0D7AB036" w:rsidR="00F10621" w:rsidRPr="006236C7" w:rsidRDefault="00F10621" w:rsidP="00B85B62">
      <w:pPr>
        <w:keepNext/>
        <w:keepLines/>
        <w:widowControl w:val="0"/>
        <w:spacing w:after="0"/>
        <w:jc w:val="both"/>
        <w:rPr>
          <w:rFonts w:ascii="Times New Roman" w:hAnsi="Times New Roman"/>
          <w:sz w:val="24"/>
          <w:szCs w:val="24"/>
        </w:rPr>
      </w:pPr>
      <w:r>
        <w:rPr>
          <w:rFonts w:ascii="Times New Roman" w:hAnsi="Times New Roman"/>
          <w:sz w:val="24"/>
          <w:szCs w:val="24"/>
        </w:rPr>
        <w:t>L’Agence est tenue de verser au bénéficiaire, dans un délai de 30 jours civils suivant l’entrée en vigueur de la convention [</w:t>
      </w:r>
      <w:r>
        <w:rPr>
          <w:rFonts w:ascii="Times New Roman" w:hAnsi="Times New Roman"/>
          <w:i/>
          <w:sz w:val="24"/>
          <w:szCs w:val="24"/>
          <w:highlight w:val="lightGray"/>
        </w:rPr>
        <w:t>ou, le cas échéant</w:t>
      </w:r>
      <w:r>
        <w:rPr>
          <w:rFonts w:ascii="Times New Roman" w:hAnsi="Times New Roman"/>
          <w:i/>
          <w:sz w:val="24"/>
          <w:szCs w:val="24"/>
        </w:rPr>
        <w:t>,</w:t>
      </w:r>
      <w:r>
        <w:rPr>
          <w:rFonts w:ascii="Times New Roman" w:hAnsi="Times New Roman"/>
          <w:sz w:val="24"/>
          <w:szCs w:val="24"/>
        </w:rPr>
        <w:t xml:space="preserve"> suivant la réception de la garantie financière de [</w:t>
      </w:r>
      <w:r>
        <w:rPr>
          <w:rFonts w:ascii="Times New Roman" w:hAnsi="Times New Roman"/>
          <w:sz w:val="24"/>
          <w:szCs w:val="24"/>
          <w:highlight w:val="lightGray"/>
        </w:rPr>
        <w:t>l’Agence insère le montant</w:t>
      </w:r>
      <w:r>
        <w:rPr>
          <w:rFonts w:ascii="Times New Roman" w:hAnsi="Times New Roman"/>
          <w:sz w:val="24"/>
          <w:szCs w:val="24"/>
        </w:rPr>
        <w:t>] [</w:t>
      </w:r>
      <w:r>
        <w:rPr>
          <w:rFonts w:ascii="Times New Roman" w:hAnsi="Times New Roman"/>
          <w:sz w:val="24"/>
          <w:szCs w:val="24"/>
          <w:highlight w:val="lightGray"/>
        </w:rPr>
        <w:t>…</w:t>
      </w:r>
      <w:r>
        <w:rPr>
          <w:rFonts w:ascii="Times New Roman" w:hAnsi="Times New Roman"/>
          <w:sz w:val="24"/>
          <w:szCs w:val="24"/>
        </w:rPr>
        <w:t>] EUR</w:t>
      </w:r>
      <w:r>
        <w:rPr>
          <w:rStyle w:val="FootnoteReference"/>
        </w:rPr>
        <w:footnoteReference w:id="6"/>
      </w:r>
      <w:r>
        <w:rPr>
          <w:rFonts w:ascii="Times New Roman" w:hAnsi="Times New Roman"/>
          <w:sz w:val="24"/>
          <w:szCs w:val="24"/>
        </w:rPr>
        <w:t xml:space="preserve">], un premier préfinancement correspondant à 40 % du montant maximal de la subvention indiqué à l’article I.3.1, sauf en cas d’application de l’article II.24. </w:t>
      </w:r>
    </w:p>
    <w:p w14:paraId="24F6E68C" w14:textId="4CD1C751" w:rsidR="003C7109" w:rsidRPr="006236C7" w:rsidRDefault="003C7109" w:rsidP="00B85B62">
      <w:pPr>
        <w:keepNext/>
        <w:keepLines/>
        <w:widowControl w:val="0"/>
        <w:spacing w:after="0" w:line="240" w:lineRule="auto"/>
        <w:jc w:val="both"/>
        <w:rPr>
          <w:rFonts w:ascii="Times New Roman" w:hAnsi="Times New Roman"/>
          <w:sz w:val="24"/>
        </w:rPr>
      </w:pPr>
    </w:p>
    <w:p w14:paraId="26D83C81" w14:textId="04C61295" w:rsidR="003C7109" w:rsidRPr="003F7876" w:rsidRDefault="003C7109" w:rsidP="00F10621">
      <w:pPr>
        <w:spacing w:after="0" w:line="240" w:lineRule="auto"/>
        <w:jc w:val="both"/>
        <w:rPr>
          <w:rStyle w:val="paragraphpartIIChar"/>
          <w:rFonts w:eastAsia="Arial Unicode MS"/>
          <w:b w:val="0"/>
        </w:rPr>
      </w:pPr>
      <w:r>
        <w:rPr>
          <w:rStyle w:val="paragraphpartIIChar"/>
          <w:rFonts w:eastAsia="Calibri"/>
          <w:b w:val="0"/>
        </w:rPr>
        <w:t>L’Agence est tenue de verser un second préfinancement aux bénéficiaires dans un délai de 60 jours civils suivant la réception par l’Agence de la demande de second préfinancement visée à l’article I.4.3 [</w:t>
      </w:r>
      <w:r>
        <w:rPr>
          <w:rFonts w:ascii="Times New Roman" w:hAnsi="Times New Roman"/>
          <w:i/>
          <w:highlight w:val="lightGray"/>
        </w:rPr>
        <w:t>ou, le cas échéant,</w:t>
      </w:r>
      <w:r>
        <w:rPr>
          <w:rStyle w:val="paragraphpartIIChar"/>
          <w:rFonts w:eastAsia="Calibri"/>
          <w:b w:val="0"/>
        </w:rPr>
        <w:t xml:space="preserve"> suivant la réception de la garantie financière de </w:t>
      </w:r>
      <w:r>
        <w:rPr>
          <w:rStyle w:val="paragraphpartIIChar"/>
          <w:rFonts w:eastAsia="Calibri"/>
          <w:b w:val="0"/>
          <w:highlight w:val="lightGray"/>
        </w:rPr>
        <w:t>[</w:t>
      </w:r>
      <w:r>
        <w:rPr>
          <w:rFonts w:ascii="Times New Roman" w:hAnsi="Times New Roman"/>
          <w:highlight w:val="lightGray"/>
        </w:rPr>
        <w:t>montant à insérer</w:t>
      </w:r>
      <w:r>
        <w:rPr>
          <w:rStyle w:val="paragraphpartIIChar"/>
          <w:rFonts w:eastAsia="Calibri"/>
          <w:b w:val="0"/>
          <w:highlight w:val="lightGray"/>
        </w:rPr>
        <w:t>]</w:t>
      </w:r>
      <w:r>
        <w:rPr>
          <w:rStyle w:val="paragraphpartIIChar"/>
          <w:rFonts w:eastAsia="Calibri"/>
          <w:b w:val="0"/>
        </w:rPr>
        <w:t> [</w:t>
      </w:r>
      <w:r>
        <w:rPr>
          <w:rFonts w:ascii="Times New Roman" w:hAnsi="Times New Roman"/>
          <w:highlight w:val="lightGray"/>
        </w:rPr>
        <w:t>…</w:t>
      </w:r>
      <w:r>
        <w:rPr>
          <w:rStyle w:val="paragraphpartIIChar"/>
          <w:rFonts w:eastAsia="Calibri"/>
          <w:b w:val="0"/>
        </w:rPr>
        <w:t>] EUR, sauf en cas d’application de l’article II.24.</w:t>
      </w:r>
    </w:p>
    <w:p w14:paraId="60E4CBD5" w14:textId="2DDF12A2" w:rsidR="00F10621" w:rsidRPr="003F7876" w:rsidRDefault="00F10621" w:rsidP="00F10621">
      <w:pPr>
        <w:spacing w:after="0" w:line="240" w:lineRule="auto"/>
        <w:jc w:val="both"/>
        <w:rPr>
          <w:rStyle w:val="paragraphpartIIChar"/>
          <w:rFonts w:eastAsia="Arial Unicode MS"/>
          <w:i/>
          <w:lang w:eastAsia="ar-SA"/>
        </w:rPr>
      </w:pPr>
    </w:p>
    <w:p w14:paraId="60E4CBD6" w14:textId="3C4C9A6B" w:rsidR="00F10621" w:rsidRPr="003F7876" w:rsidRDefault="00F10621" w:rsidP="003F7876">
      <w:pPr>
        <w:spacing w:after="0"/>
        <w:jc w:val="both"/>
        <w:rPr>
          <w:bCs/>
          <w:highlight w:val="lightGray"/>
        </w:rPr>
      </w:pPr>
      <w:r>
        <w:rPr>
          <w:rFonts w:ascii="Times New Roman" w:hAnsi="Times New Roman"/>
          <w:b/>
          <w:bCs/>
          <w:sz w:val="24"/>
          <w:szCs w:val="24"/>
          <w:highlight w:val="lightGray"/>
        </w:rPr>
        <w:t>Option nº 4: l’Agence inclut une clause spéciale en cas de préfinancement effectué en plusieurs tranches</w:t>
      </w:r>
      <w:r>
        <w:rPr>
          <w:bCs/>
          <w:highlight w:val="lightGray"/>
        </w:rPr>
        <w:t xml:space="preserve">. </w:t>
      </w:r>
    </w:p>
    <w:p w14:paraId="60E4CBD7" w14:textId="61CCBCF5" w:rsidR="00212A78" w:rsidRPr="003F7876" w:rsidRDefault="00212A78" w:rsidP="00F10621">
      <w:pPr>
        <w:spacing w:after="0"/>
        <w:jc w:val="both"/>
        <w:rPr>
          <w:rStyle w:val="paragraphpartIIChar"/>
          <w:rFonts w:eastAsia="Arial Unicode MS"/>
          <w:i/>
          <w:lang w:eastAsia="ar-SA"/>
        </w:rPr>
      </w:pPr>
    </w:p>
    <w:p w14:paraId="60E4CBD8" w14:textId="1EE62AB8" w:rsidR="00212A78" w:rsidRPr="003F7876" w:rsidRDefault="00212A78" w:rsidP="003F7876">
      <w:pPr>
        <w:spacing w:after="0"/>
        <w:jc w:val="both"/>
        <w:rPr>
          <w:rStyle w:val="paragraphpartIIChar"/>
          <w:rFonts w:eastAsia="Arial Unicode MS"/>
          <w:b w:val="0"/>
        </w:rPr>
      </w:pPr>
      <w:r>
        <w:rPr>
          <w:rStyle w:val="paragraphpartIIChar"/>
          <w:rFonts w:eastAsia="Calibri"/>
          <w:b w:val="0"/>
          <w:highlight w:val="lightGray"/>
        </w:rPr>
        <w:t>[Sur la base d’une évaluation des risques et d’une vérification de la capacité financière]</w:t>
      </w:r>
    </w:p>
    <w:p w14:paraId="60E4CBD9" w14:textId="15938CFA" w:rsidR="00F10621" w:rsidRPr="003F7876" w:rsidRDefault="00F10621" w:rsidP="00F10621">
      <w:pPr>
        <w:spacing w:after="0" w:line="240" w:lineRule="auto"/>
        <w:jc w:val="both"/>
        <w:rPr>
          <w:rStyle w:val="paragraphpartIIChar"/>
          <w:rFonts w:eastAsia="Arial Unicode MS"/>
          <w:i/>
          <w:lang w:eastAsia="ar-SA"/>
        </w:rPr>
      </w:pPr>
    </w:p>
    <w:p w14:paraId="60E4CBDA" w14:textId="40926F8C" w:rsidR="00F10621" w:rsidRPr="003F7876" w:rsidRDefault="00F10621" w:rsidP="00F10621">
      <w:pPr>
        <w:spacing w:after="0" w:line="240" w:lineRule="auto"/>
        <w:jc w:val="both"/>
        <w:rPr>
          <w:rStyle w:val="paragraphpartIIChar"/>
          <w:rFonts w:eastAsia="Arial Unicode MS"/>
          <w:b w:val="0"/>
        </w:rPr>
      </w:pPr>
      <w:r>
        <w:rPr>
          <w:rStyle w:val="paragraphpartIIChar"/>
          <w:rFonts w:eastAsia="Calibri"/>
          <w:b w:val="0"/>
        </w:rPr>
        <w:t xml:space="preserve">Au plus tard le </w:t>
      </w:r>
      <w:r>
        <w:rPr>
          <w:rStyle w:val="paragraphpartIIChar"/>
          <w:rFonts w:eastAsia="Calibri"/>
          <w:b w:val="0"/>
          <w:highlight w:val="lightGray"/>
        </w:rPr>
        <w:t>[l’Agence précise la date</w:t>
      </w:r>
      <w:r>
        <w:rPr>
          <w:rStyle w:val="paragraphpartIIChar"/>
          <w:rFonts w:eastAsia="Calibri"/>
          <w:b w:val="0"/>
        </w:rPr>
        <w:t>] [</w:t>
      </w:r>
      <w:r>
        <w:rPr>
          <w:rStyle w:val="paragraphpartIIChar"/>
          <w:rFonts w:eastAsia="Calibri"/>
          <w:b w:val="0"/>
          <w:highlight w:val="lightGray"/>
        </w:rPr>
        <w:t>…</w:t>
      </w:r>
      <w:r>
        <w:rPr>
          <w:rStyle w:val="paragraphpartIIChar"/>
          <w:rFonts w:eastAsia="Calibri"/>
          <w:b w:val="0"/>
        </w:rPr>
        <w:t xml:space="preserve">], l’Agence est tenue de verser au bénéficiaire </w:t>
      </w:r>
      <w:r>
        <w:rPr>
          <w:rStyle w:val="paragraphpartIIChar"/>
          <w:rFonts w:eastAsia="Calibri"/>
          <w:b w:val="0"/>
          <w:highlight w:val="lightGray"/>
        </w:rPr>
        <w:t>[l’Agence complète selon les besoins]</w:t>
      </w:r>
      <w:r>
        <w:rPr>
          <w:rStyle w:val="paragraphpartIIChar"/>
          <w:rFonts w:eastAsia="Calibri"/>
          <w:b w:val="0"/>
        </w:rPr>
        <w:t>.]</w:t>
      </w:r>
    </w:p>
    <w:p w14:paraId="60E4CBDB" w14:textId="17216A76" w:rsidR="00F10621" w:rsidRPr="003F7876" w:rsidRDefault="00F10621" w:rsidP="00F10621">
      <w:pPr>
        <w:spacing w:after="0" w:line="240" w:lineRule="auto"/>
        <w:jc w:val="both"/>
        <w:rPr>
          <w:rStyle w:val="paragraphpartIIChar"/>
          <w:rFonts w:eastAsia="Arial Unicode MS"/>
          <w:i/>
          <w:lang w:eastAsia="ar-SA"/>
        </w:rPr>
      </w:pPr>
    </w:p>
    <w:p w14:paraId="72A942D6" w14:textId="4FECFA04" w:rsidR="00FF74D5" w:rsidRPr="003F7876" w:rsidRDefault="00560554" w:rsidP="003F7876">
      <w:pPr>
        <w:pStyle w:val="Heading2"/>
      </w:pPr>
      <w:bookmarkStart w:id="803" w:name="_Toc81829299"/>
      <w:r>
        <w:rPr>
          <w:rStyle w:val="paragraphpartIIChar"/>
          <w:rFonts w:eastAsia="Arial Unicode MS"/>
          <w:b/>
          <w:i w:val="0"/>
        </w:rPr>
        <w:t>I.4.3</w:t>
      </w:r>
      <w:r>
        <w:rPr>
          <w:rStyle w:val="SubtitleChar"/>
          <w:rFonts w:ascii="Times New Roman" w:hAnsi="Times New Roman"/>
          <w:b/>
        </w:rPr>
        <w:t xml:space="preserve"> </w:t>
      </w:r>
      <w:r>
        <w:rPr>
          <w:rStyle w:val="paragraphpartIIChar"/>
          <w:rFonts w:eastAsia="Arial Unicode MS"/>
          <w:b/>
          <w:i w:val="0"/>
        </w:rPr>
        <w:t>Rapports intermédiaires et préfinancements supplémentaires</w:t>
      </w:r>
      <w:bookmarkEnd w:id="803"/>
      <w:r>
        <w:rPr>
          <w:rStyle w:val="paragraphpartIIChar"/>
          <w:rFonts w:eastAsia="Arial Unicode MS"/>
          <w:b/>
          <w:i w:val="0"/>
          <w:iCs w:val="0"/>
        </w:rPr>
        <w:t xml:space="preserve"> </w:t>
      </w:r>
    </w:p>
    <w:p w14:paraId="60E4CBDE" w14:textId="77136735" w:rsidR="00F10621" w:rsidRPr="006236C7" w:rsidRDefault="00F10621" w:rsidP="00F10621">
      <w:pPr>
        <w:spacing w:after="0" w:line="240" w:lineRule="auto"/>
        <w:jc w:val="both"/>
        <w:rPr>
          <w:rFonts w:ascii="Times New Roman" w:hAnsi="Times New Roman"/>
          <w:i/>
          <w:sz w:val="24"/>
          <w:szCs w:val="24"/>
          <w:highlight w:val="lightGray"/>
        </w:rPr>
      </w:pPr>
      <w:r>
        <w:rPr>
          <w:rFonts w:ascii="Times New Roman" w:hAnsi="Times New Roman"/>
          <w:i/>
          <w:sz w:val="24"/>
          <w:szCs w:val="24"/>
          <w:highlight w:val="lightGray"/>
        </w:rPr>
        <w:t xml:space="preserve">[L’Agence choisit entre les cinq options suivantes: </w:t>
      </w:r>
    </w:p>
    <w:p w14:paraId="60E4CBDF" w14:textId="77777777" w:rsidR="00F10621" w:rsidRPr="00480642" w:rsidRDefault="00F10621" w:rsidP="00F10621">
      <w:pPr>
        <w:spacing w:after="0" w:line="240" w:lineRule="auto"/>
        <w:jc w:val="both"/>
        <w:rPr>
          <w:rFonts w:ascii="Times New Roman" w:hAnsi="Times New Roman"/>
          <w:sz w:val="24"/>
          <w:szCs w:val="24"/>
          <w:highlight w:val="lightGray"/>
        </w:rPr>
      </w:pPr>
    </w:p>
    <w:p w14:paraId="60E4CBE0" w14:textId="751B4A1C" w:rsidR="00F10621" w:rsidRPr="00862B66" w:rsidRDefault="00F10621" w:rsidP="00F10621">
      <w:pPr>
        <w:pStyle w:val="paragraph"/>
        <w:ind w:left="0" w:firstLine="0"/>
        <w:rPr>
          <w:lang w:val="fr-BE"/>
        </w:rPr>
      </w:pPr>
    </w:p>
    <w:p w14:paraId="60E4CBE1" w14:textId="3F6B0173" w:rsidR="0008116E" w:rsidRPr="003F7876" w:rsidRDefault="00F10621" w:rsidP="003F7876">
      <w:pPr>
        <w:pStyle w:val="paragraph"/>
        <w:numPr>
          <w:ilvl w:val="1"/>
          <w:numId w:val="0"/>
        </w:numPr>
        <w:ind w:left="720" w:hanging="360"/>
        <w:rPr>
          <w:b/>
          <w:bCs/>
        </w:rPr>
      </w:pPr>
      <w:r>
        <w:rPr>
          <w:b/>
          <w:bCs/>
          <w:highlight w:val="lightGray"/>
        </w:rPr>
        <w:t>Option nº 1: deux préfinancements sur la base d’un ou deux rapports intermédiaires</w:t>
      </w:r>
      <w:r>
        <w:rPr>
          <w:b/>
          <w:bCs/>
        </w:rPr>
        <w:t xml:space="preserve"> </w:t>
      </w:r>
    </w:p>
    <w:p w14:paraId="60E4CBE2" w14:textId="07236369" w:rsidR="006A0D1C" w:rsidRPr="00862B66" w:rsidRDefault="006A0D1C" w:rsidP="003F7876">
      <w:pPr>
        <w:pStyle w:val="paragraph"/>
        <w:ind w:left="720"/>
        <w:rPr>
          <w:lang w:val="fr-BE"/>
        </w:rPr>
      </w:pPr>
    </w:p>
    <w:p w14:paraId="60E4CBE3" w14:textId="689D6B86" w:rsidR="006A0D1C" w:rsidRPr="003F7876" w:rsidRDefault="006A0D1C" w:rsidP="003F7876">
      <w:pPr>
        <w:pStyle w:val="paragraph"/>
        <w:numPr>
          <w:ilvl w:val="1"/>
          <w:numId w:val="0"/>
        </w:numPr>
        <w:ind w:left="720" w:hanging="360"/>
        <w:rPr>
          <w:i/>
          <w:iCs/>
        </w:rPr>
      </w:pPr>
      <w:r>
        <w:rPr>
          <w:i/>
          <w:iCs/>
        </w:rPr>
        <w:t xml:space="preserve">Applicable pour l’option nº 3 de l’article I.4.2 </w:t>
      </w:r>
    </w:p>
    <w:p w14:paraId="60E4CBE5" w14:textId="7A32DF33" w:rsidR="00F10621" w:rsidRPr="00480642" w:rsidRDefault="00F10621" w:rsidP="003F7876">
      <w:pPr>
        <w:pStyle w:val="paragraph"/>
        <w:ind w:left="720"/>
      </w:pPr>
      <w:r>
        <w:t xml:space="preserve"> </w:t>
      </w:r>
    </w:p>
    <w:p w14:paraId="60E4CBE6" w14:textId="0C327B3D" w:rsidR="00F10621" w:rsidRPr="00480642" w:rsidRDefault="00F10621" w:rsidP="003F7876">
      <w:pPr>
        <w:spacing w:after="0" w:line="240" w:lineRule="auto"/>
        <w:ind w:left="357"/>
        <w:jc w:val="both"/>
        <w:rPr>
          <w:rFonts w:ascii="Times New Roman" w:hAnsi="Times New Roman"/>
          <w:sz w:val="24"/>
          <w:szCs w:val="24"/>
        </w:rPr>
      </w:pPr>
      <w:r>
        <w:rPr>
          <w:rFonts w:ascii="Times New Roman" w:hAnsi="Times New Roman"/>
          <w:sz w:val="24"/>
          <w:szCs w:val="24"/>
        </w:rPr>
        <w:t xml:space="preserve">Au plus tard le </w:t>
      </w:r>
      <w:r>
        <w:rPr>
          <w:rFonts w:ascii="Times New Roman" w:hAnsi="Times New Roman"/>
          <w:sz w:val="24"/>
          <w:szCs w:val="24"/>
          <w:highlight w:val="lightGray"/>
          <w:shd w:val="clear" w:color="auto" w:fill="00FFFF"/>
        </w:rPr>
        <w:t>[l’Agence insère la date]</w:t>
      </w:r>
      <w:r>
        <w:rPr>
          <w:vertAlign w:val="superscript"/>
        </w:rPr>
        <w:footnoteReference w:id="7"/>
      </w:r>
      <w:r>
        <w:rPr>
          <w:rFonts w:ascii="Times New Roman" w:hAnsi="Times New Roman"/>
          <w:sz w:val="24"/>
          <w:szCs w:val="24"/>
        </w:rPr>
        <w:t>, le bénéficiaire est tenu de rédiger un rapport intermédiaire sur la mise en œuvre du projet couvrant la période considérée, à savoir de la date de début de la mise en œuvre du projet mentionnée à l’article I.2.2 au [</w:t>
      </w:r>
      <w:r>
        <w:rPr>
          <w:rFonts w:ascii="Times New Roman" w:hAnsi="Times New Roman"/>
          <w:sz w:val="24"/>
          <w:szCs w:val="24"/>
          <w:highlight w:val="lightGray"/>
        </w:rPr>
        <w:t>l’Agence précise la date</w:t>
      </w:r>
      <w:r>
        <w:rPr>
          <w:rFonts w:ascii="Times New Roman" w:hAnsi="Times New Roman"/>
          <w:sz w:val="24"/>
          <w:szCs w:val="24"/>
        </w:rPr>
        <w:t xml:space="preserve">]. </w:t>
      </w:r>
    </w:p>
    <w:p w14:paraId="60E4CBE7" w14:textId="07AE8105" w:rsidR="00F10621" w:rsidRPr="00862B66" w:rsidRDefault="00F10621" w:rsidP="003F7876">
      <w:pPr>
        <w:spacing w:after="0" w:line="240" w:lineRule="auto"/>
        <w:ind w:left="357"/>
        <w:jc w:val="both"/>
        <w:rPr>
          <w:rFonts w:ascii="Times New Roman" w:hAnsi="Times New Roman"/>
          <w:sz w:val="24"/>
          <w:szCs w:val="24"/>
          <w:lang w:val="fr-BE"/>
        </w:rPr>
      </w:pPr>
    </w:p>
    <w:p w14:paraId="60E4CBE8" w14:textId="17C1BF4E" w:rsidR="00E04895" w:rsidRPr="00480642" w:rsidRDefault="00F10621" w:rsidP="003F7876">
      <w:pPr>
        <w:spacing w:after="0" w:line="240" w:lineRule="auto"/>
        <w:ind w:left="357"/>
        <w:jc w:val="both"/>
        <w:rPr>
          <w:rFonts w:ascii="Times New Roman" w:hAnsi="Times New Roman"/>
          <w:sz w:val="24"/>
          <w:szCs w:val="24"/>
        </w:rPr>
      </w:pPr>
      <w:r>
        <w:rPr>
          <w:rFonts w:ascii="Times New Roman" w:hAnsi="Times New Roman"/>
          <w:sz w:val="24"/>
          <w:szCs w:val="24"/>
        </w:rPr>
        <w:t xml:space="preserve">Dans la mesure où le rapport intermédiaire révèle que le bénéficiaire a utilisé au minimum 70 % du montant du premier préfinancement, le rapport intermédiaire doit être considéré comme une demande de préfinancement supplémentaire et doit préciser le montant </w:t>
      </w:r>
      <w:r>
        <w:rPr>
          <w:rFonts w:ascii="Times New Roman" w:hAnsi="Times New Roman"/>
          <w:sz w:val="24"/>
          <w:szCs w:val="24"/>
        </w:rPr>
        <w:lastRenderedPageBreak/>
        <w:t xml:space="preserve">demandé à hauteur maximum de </w:t>
      </w:r>
      <w:r>
        <w:rPr>
          <w:rFonts w:ascii="Times New Roman" w:hAnsi="Times New Roman"/>
          <w:sz w:val="24"/>
          <w:szCs w:val="24"/>
          <w:highlight w:val="lightGray"/>
          <w:shd w:val="clear" w:color="auto" w:fill="FFFF00"/>
        </w:rPr>
        <w:t>[…]</w:t>
      </w:r>
      <w:r>
        <w:rPr>
          <w:rFonts w:ascii="Times New Roman" w:hAnsi="Times New Roman"/>
          <w:sz w:val="24"/>
          <w:szCs w:val="24"/>
        </w:rPr>
        <w:t> EUR, correspondant à [40 ou 20] % du montant maximal total indiqué à l’article I.3.1.</w:t>
      </w:r>
    </w:p>
    <w:p w14:paraId="60E4CBE9" w14:textId="2ADC4367" w:rsidR="00E04895" w:rsidRPr="00862B66" w:rsidRDefault="00E04895" w:rsidP="003F7876">
      <w:pPr>
        <w:spacing w:after="0" w:line="240" w:lineRule="auto"/>
        <w:ind w:left="357"/>
        <w:jc w:val="both"/>
        <w:rPr>
          <w:rFonts w:ascii="Times New Roman" w:hAnsi="Times New Roman"/>
          <w:sz w:val="24"/>
          <w:szCs w:val="24"/>
          <w:lang w:val="fr-BE"/>
        </w:rPr>
      </w:pPr>
    </w:p>
    <w:p w14:paraId="56BFC158" w14:textId="62247A30" w:rsidR="00BF1FF2" w:rsidRDefault="00F10621" w:rsidP="003F7876">
      <w:pPr>
        <w:spacing w:after="0" w:line="240" w:lineRule="auto"/>
        <w:ind w:left="720" w:hanging="360"/>
        <w:jc w:val="both"/>
        <w:rPr>
          <w:rFonts w:ascii="Times New Roman" w:hAnsi="Times New Roman"/>
          <w:sz w:val="24"/>
          <w:szCs w:val="24"/>
        </w:rPr>
      </w:pPr>
      <w:r>
        <w:rPr>
          <w:rFonts w:ascii="Times New Roman" w:hAnsi="Times New Roman"/>
          <w:sz w:val="24"/>
          <w:szCs w:val="24"/>
        </w:rPr>
        <w:t>Lorsque le rapport intermédiaire révèle que moins de 70 % du ou des préfinancements précédents ont été utilisés pour couvrir les coûts du projet, [</w:t>
      </w:r>
      <w:r>
        <w:rPr>
          <w:rFonts w:ascii="Times New Roman" w:hAnsi="Times New Roman"/>
          <w:sz w:val="24"/>
          <w:szCs w:val="24"/>
          <w:highlight w:val="lightGray"/>
        </w:rPr>
        <w:t>l’Agence choisit et complète selon les besoins:</w:t>
      </w:r>
    </w:p>
    <w:p w14:paraId="4D8DE98A" w14:textId="2C707029" w:rsidR="00880B02" w:rsidRPr="00480642" w:rsidRDefault="00F10621" w:rsidP="003F7876">
      <w:pPr>
        <w:spacing w:after="0" w:line="240" w:lineRule="auto"/>
        <w:ind w:left="720" w:hanging="360"/>
        <w:jc w:val="both"/>
        <w:rPr>
          <w:rFonts w:ascii="Times New Roman" w:hAnsi="Times New Roman"/>
          <w:sz w:val="24"/>
          <w:szCs w:val="24"/>
        </w:rPr>
      </w:pPr>
      <w:r>
        <w:rPr>
          <w:rFonts w:ascii="Times New Roman" w:hAnsi="Times New Roman"/>
          <w:sz w:val="24"/>
          <w:szCs w:val="24"/>
        </w:rPr>
        <w:t xml:space="preserve"> </w:t>
      </w:r>
    </w:p>
    <w:p w14:paraId="60E4CBEB" w14:textId="1283D13A" w:rsidR="00E04895" w:rsidRDefault="00F10621" w:rsidP="003F7876">
      <w:pPr>
        <w:spacing w:after="0" w:line="240" w:lineRule="auto"/>
        <w:ind w:left="720" w:hanging="360"/>
        <w:jc w:val="both"/>
        <w:rPr>
          <w:rFonts w:ascii="Times New Roman" w:hAnsi="Times New Roman"/>
          <w:sz w:val="24"/>
          <w:szCs w:val="24"/>
        </w:rPr>
      </w:pPr>
      <w:r>
        <w:rPr>
          <w:rFonts w:ascii="Times New Roman" w:hAnsi="Times New Roman"/>
          <w:i/>
          <w:iCs/>
          <w:sz w:val="24"/>
          <w:szCs w:val="24"/>
          <w:highlight w:val="lightGray"/>
        </w:rPr>
        <w:t>soit</w:t>
      </w:r>
      <w:r>
        <w:rPr>
          <w:rFonts w:ascii="Times New Roman" w:hAnsi="Times New Roman"/>
          <w:sz w:val="24"/>
          <w:szCs w:val="24"/>
        </w:rPr>
        <w:t xml:space="preserve"> [le montant du nouveau préfinancement à verser doit être réduit de la différence entre le seuil de 70 % et le montant utilisé. Le bénéficiaire est tenu de soumettre un rapport intermédiaire supplémentaire comportant une demande de paiement pour la partie restante du préfinancement s’élevant à un total maximal de [80 %] du montant maximal de la subvention indiqué à l’article I.3.1 [au plus tard le [</w:t>
      </w:r>
      <w:r>
        <w:rPr>
          <w:rFonts w:ascii="Times New Roman" w:hAnsi="Times New Roman"/>
          <w:sz w:val="24"/>
          <w:szCs w:val="24"/>
          <w:highlight w:val="lightGray"/>
        </w:rPr>
        <w:t>l’Agence précise la date</w:t>
      </w:r>
      <w:r>
        <w:rPr>
          <w:rFonts w:ascii="Times New Roman" w:hAnsi="Times New Roman"/>
          <w:sz w:val="24"/>
          <w:szCs w:val="24"/>
        </w:rPr>
        <w:t>]]/[</w:t>
      </w:r>
      <w:r>
        <w:rPr>
          <w:rFonts w:ascii="Times New Roman" w:hAnsi="Times New Roman"/>
          <w:sz w:val="24"/>
          <w:szCs w:val="24"/>
          <w:highlight w:val="lightGray"/>
        </w:rPr>
        <w:t>une fois qu’au minimum 70 % du montant du premier préfinancement auront été utilisés</w:t>
      </w:r>
      <w:r>
        <w:rPr>
          <w:rFonts w:ascii="Times New Roman" w:hAnsi="Times New Roman"/>
          <w:sz w:val="24"/>
          <w:szCs w:val="24"/>
        </w:rPr>
        <w:t>.]</w:t>
      </w:r>
    </w:p>
    <w:p w14:paraId="4474CBDA" w14:textId="23C9B0D0" w:rsidR="002649D6" w:rsidRPr="00862B66" w:rsidRDefault="002649D6" w:rsidP="003F7876">
      <w:pPr>
        <w:spacing w:after="0" w:line="240" w:lineRule="auto"/>
        <w:ind w:left="720" w:hanging="360"/>
        <w:jc w:val="both"/>
        <w:rPr>
          <w:rFonts w:ascii="Times New Roman" w:hAnsi="Times New Roman"/>
          <w:sz w:val="24"/>
          <w:szCs w:val="24"/>
          <w:lang w:val="fr-BE"/>
        </w:rPr>
      </w:pPr>
    </w:p>
    <w:p w14:paraId="60E4CBEC" w14:textId="34E77CEB" w:rsidR="00E04895" w:rsidRPr="003F7876" w:rsidRDefault="00F10621" w:rsidP="003F7876">
      <w:pPr>
        <w:spacing w:after="0" w:line="240" w:lineRule="auto"/>
        <w:ind w:left="720" w:hanging="360"/>
        <w:jc w:val="both"/>
        <w:rPr>
          <w:rFonts w:ascii="Times New Roman" w:hAnsi="Times New Roman"/>
          <w:sz w:val="24"/>
          <w:szCs w:val="24"/>
        </w:rPr>
      </w:pPr>
      <w:r>
        <w:rPr>
          <w:rFonts w:ascii="Times New Roman" w:hAnsi="Times New Roman"/>
          <w:i/>
          <w:iCs/>
          <w:sz w:val="24"/>
          <w:szCs w:val="24"/>
          <w:highlight w:val="lightGray"/>
        </w:rPr>
        <w:t>soit</w:t>
      </w:r>
      <w:r>
        <w:rPr>
          <w:rFonts w:ascii="Times New Roman" w:hAnsi="Times New Roman"/>
          <w:sz w:val="24"/>
          <w:szCs w:val="24"/>
        </w:rPr>
        <w:t xml:space="preserve"> [le bénéficiaire est tenu de soumettre un rapport intermédiaire supplémentaire [</w:t>
      </w:r>
      <w:r>
        <w:rPr>
          <w:rFonts w:ascii="Times New Roman" w:hAnsi="Times New Roman"/>
          <w:sz w:val="24"/>
          <w:szCs w:val="24"/>
          <w:highlight w:val="lightGray"/>
        </w:rPr>
        <w:t>l’Agence choisit l’une des deux options suivantes</w:t>
      </w:r>
      <w:r>
        <w:rPr>
          <w:rFonts w:ascii="Times New Roman" w:hAnsi="Times New Roman"/>
          <w:sz w:val="24"/>
          <w:szCs w:val="24"/>
        </w:rPr>
        <w:t>: [au plus tard le [</w:t>
      </w:r>
      <w:r>
        <w:rPr>
          <w:rFonts w:ascii="Times New Roman" w:hAnsi="Times New Roman"/>
          <w:sz w:val="24"/>
          <w:szCs w:val="24"/>
          <w:highlight w:val="lightGray"/>
        </w:rPr>
        <w:t>l’Agence précise la date</w:t>
      </w:r>
      <w:r>
        <w:rPr>
          <w:rFonts w:ascii="Times New Roman" w:hAnsi="Times New Roman"/>
          <w:sz w:val="24"/>
          <w:szCs w:val="24"/>
        </w:rPr>
        <w:t>]]/[</w:t>
      </w:r>
      <w:r>
        <w:rPr>
          <w:rFonts w:ascii="Times New Roman" w:hAnsi="Times New Roman"/>
          <w:sz w:val="24"/>
          <w:szCs w:val="24"/>
          <w:highlight w:val="lightGray"/>
        </w:rPr>
        <w:t>une fois qu’au minimum 70 % du montant du premier préfinancement auront été utilisés</w:t>
      </w:r>
      <w:r>
        <w:rPr>
          <w:rFonts w:ascii="Times New Roman" w:hAnsi="Times New Roman"/>
          <w:sz w:val="24"/>
          <w:szCs w:val="24"/>
        </w:rPr>
        <w:t xml:space="preserve">], lequel doit être considéré comme une demande de préfinancement supplémentaire et doit préciser le montant demandé à hauteur maximum de </w:t>
      </w:r>
      <w:r>
        <w:rPr>
          <w:rFonts w:ascii="Times New Roman" w:hAnsi="Times New Roman"/>
          <w:sz w:val="24"/>
          <w:szCs w:val="24"/>
          <w:highlight w:val="lightGray"/>
          <w:shd w:val="clear" w:color="auto" w:fill="FFFF00"/>
        </w:rPr>
        <w:t>[…]</w:t>
      </w:r>
      <w:r>
        <w:rPr>
          <w:rFonts w:ascii="Times New Roman" w:hAnsi="Times New Roman"/>
          <w:sz w:val="24"/>
          <w:szCs w:val="24"/>
        </w:rPr>
        <w:t xml:space="preserve"> EUR, correspondant à [40 ou 20] % du montant maximal indiqué à l’article I.3.1.]. </w:t>
      </w:r>
    </w:p>
    <w:p w14:paraId="60E4CBED" w14:textId="36518815" w:rsidR="00E04895" w:rsidRPr="00480642" w:rsidRDefault="00E04895" w:rsidP="003F7876">
      <w:pPr>
        <w:spacing w:after="0" w:line="240" w:lineRule="auto"/>
        <w:ind w:left="720" w:hanging="360"/>
        <w:jc w:val="both"/>
        <w:rPr>
          <w:rFonts w:ascii="Times New Roman" w:hAnsi="Times New Roman"/>
          <w:bCs/>
          <w:sz w:val="24"/>
          <w:szCs w:val="24"/>
        </w:rPr>
      </w:pPr>
    </w:p>
    <w:p w14:paraId="60E4CBEE" w14:textId="4BE5A6B0" w:rsidR="00E04895" w:rsidRPr="003F7876" w:rsidRDefault="00F10621" w:rsidP="003F7876">
      <w:pPr>
        <w:spacing w:after="0" w:line="240" w:lineRule="auto"/>
        <w:ind w:left="357"/>
        <w:jc w:val="both"/>
        <w:rPr>
          <w:rFonts w:ascii="Times New Roman" w:hAnsi="Times New Roman"/>
          <w:sz w:val="24"/>
          <w:szCs w:val="24"/>
        </w:rPr>
      </w:pPr>
      <w:r>
        <w:rPr>
          <w:rFonts w:ascii="Times New Roman" w:hAnsi="Times New Roman"/>
          <w:sz w:val="24"/>
          <w:szCs w:val="24"/>
        </w:rPr>
        <w:t>Sans préjudice des articles II.24.1 et II.24.2 et après approbation du rapport par l’Agence, celle-ci est tenue de verser au bénéficiaire le préfinancement supplémentaire dans un délai de [[</w:t>
      </w:r>
      <w:r>
        <w:rPr>
          <w:rFonts w:ascii="Times New Roman" w:hAnsi="Times New Roman"/>
          <w:sz w:val="24"/>
          <w:szCs w:val="24"/>
          <w:highlight w:val="lightGray"/>
        </w:rPr>
        <w:t>60</w:t>
      </w:r>
      <w:r>
        <w:rPr>
          <w:rFonts w:ascii="Times New Roman" w:hAnsi="Times New Roman"/>
          <w:sz w:val="24"/>
          <w:szCs w:val="24"/>
        </w:rPr>
        <w:t>]</w:t>
      </w:r>
      <w:r>
        <w:rPr>
          <w:rFonts w:ascii="Times New Roman" w:hAnsi="Times New Roman"/>
          <w:sz w:val="24"/>
          <w:szCs w:val="24"/>
          <w:highlight w:val="lightGray"/>
        </w:rPr>
        <w:t>/[ou plus tôt si exigé par les règles applicables à l’Agence:</w:t>
      </w:r>
      <w:r>
        <w:rPr>
          <w:rFonts w:ascii="Times New Roman" w:hAnsi="Times New Roman"/>
          <w:sz w:val="24"/>
          <w:szCs w:val="24"/>
        </w:rPr>
        <w:t xml:space="preserve"> </w:t>
      </w:r>
      <w:r>
        <w:rPr>
          <w:rFonts w:ascii="Times New Roman" w:hAnsi="Times New Roman"/>
          <w:sz w:val="24"/>
          <w:szCs w:val="24"/>
          <w:highlight w:val="lightGray"/>
        </w:rPr>
        <w:t>[…]</w:t>
      </w:r>
      <w:r>
        <w:rPr>
          <w:rFonts w:ascii="Times New Roman" w:hAnsi="Times New Roman"/>
          <w:sz w:val="24"/>
          <w:szCs w:val="24"/>
        </w:rPr>
        <w:t xml:space="preserve">] jours civils à compter de la réception du rapport intermédiaire. </w:t>
      </w:r>
    </w:p>
    <w:p w14:paraId="60E4CBEF" w14:textId="44388202" w:rsidR="005C0167" w:rsidRPr="00862B66" w:rsidRDefault="005C0167" w:rsidP="003F7876">
      <w:pPr>
        <w:spacing w:after="0" w:line="240" w:lineRule="auto"/>
        <w:ind w:left="720" w:hanging="360"/>
        <w:jc w:val="both"/>
        <w:rPr>
          <w:rFonts w:ascii="Times New Roman" w:hAnsi="Times New Roman"/>
          <w:sz w:val="24"/>
          <w:szCs w:val="24"/>
          <w:lang w:val="fr-BE"/>
        </w:rPr>
      </w:pPr>
    </w:p>
    <w:p w14:paraId="60E4CBF0" w14:textId="5CCF2EC9" w:rsidR="00F10621" w:rsidRPr="00480642" w:rsidRDefault="00F10621" w:rsidP="003F7876">
      <w:pPr>
        <w:spacing w:after="0" w:line="240" w:lineRule="auto"/>
        <w:ind w:left="357"/>
        <w:jc w:val="both"/>
        <w:rPr>
          <w:rFonts w:ascii="Times New Roman" w:hAnsi="Times New Roman"/>
          <w:sz w:val="24"/>
          <w:szCs w:val="24"/>
        </w:rPr>
      </w:pPr>
      <w:r>
        <w:rPr>
          <w:rFonts w:ascii="Times New Roman" w:hAnsi="Times New Roman"/>
          <w:sz w:val="24"/>
          <w:szCs w:val="24"/>
        </w:rPr>
        <w:t>Si le [</w:t>
      </w:r>
      <w:r>
        <w:rPr>
          <w:rFonts w:ascii="Times New Roman" w:hAnsi="Times New Roman"/>
          <w:sz w:val="24"/>
          <w:szCs w:val="24"/>
          <w:highlight w:val="lightGray"/>
        </w:rPr>
        <w:t>l’Agence le précise</w:t>
      </w:r>
      <w:r>
        <w:rPr>
          <w:rFonts w:ascii="Times New Roman" w:hAnsi="Times New Roman"/>
          <w:sz w:val="24"/>
          <w:szCs w:val="24"/>
        </w:rPr>
        <w:t xml:space="preserve">: premier/second] rapport intermédiaire révèle que le bénéficiaire ne sera pas en mesure d’utiliser le montant maximal de la subvention tel que spécifié à l’article I.3.1 dans le délai contractuel défini à l’article I.2.2, l’Agence produira un avenant réduisant le montant maximal de la subvention en conséquence et, si le montant maximal de la subvention ainsi réduit est inférieur au montant du préfinancement transféré au bénéficiaire à cette date, elle procédera au recouvrement, auprès du bénéficiaire, du montant excédentaire du préfinancement, conformément à l’article II.26.  </w:t>
      </w:r>
    </w:p>
    <w:p w14:paraId="60E4CBF1" w14:textId="77777777" w:rsidR="00F10621" w:rsidRPr="00480642" w:rsidRDefault="00F10621" w:rsidP="003F7876">
      <w:pPr>
        <w:pStyle w:val="paragraph"/>
        <w:ind w:left="720"/>
        <w:rPr>
          <w:b/>
        </w:rPr>
      </w:pPr>
    </w:p>
    <w:p w14:paraId="60E4CBF2" w14:textId="77777777" w:rsidR="0008116E" w:rsidRPr="00862B66" w:rsidRDefault="0008116E" w:rsidP="003F7876">
      <w:pPr>
        <w:pStyle w:val="paragraph"/>
        <w:ind w:left="720"/>
        <w:jc w:val="left"/>
        <w:rPr>
          <w:b/>
          <w:lang w:val="fr-BE"/>
        </w:rPr>
      </w:pPr>
    </w:p>
    <w:p w14:paraId="60E4CBF3" w14:textId="26DDB443" w:rsidR="00F10621" w:rsidRPr="003F7876" w:rsidRDefault="00F10621" w:rsidP="003F7876">
      <w:pPr>
        <w:pStyle w:val="paragraph"/>
        <w:numPr>
          <w:ilvl w:val="1"/>
          <w:numId w:val="0"/>
        </w:numPr>
        <w:ind w:left="357"/>
        <w:jc w:val="left"/>
        <w:rPr>
          <w:b/>
          <w:bCs/>
        </w:rPr>
      </w:pPr>
      <w:r>
        <w:rPr>
          <w:b/>
          <w:bCs/>
          <w:highlight w:val="lightGray"/>
        </w:rPr>
        <w:t>Option nº 2: deux préfinancements sur la base d’un rapport d’avancement et d’un ou deux rapports intermédiaires</w:t>
      </w:r>
      <w:r>
        <w:rPr>
          <w:b/>
          <w:bCs/>
        </w:rPr>
        <w:t xml:space="preserve"> </w:t>
      </w:r>
    </w:p>
    <w:p w14:paraId="60E4CBF4" w14:textId="2259464F" w:rsidR="006A0D1C" w:rsidRPr="00480642" w:rsidRDefault="006A0D1C" w:rsidP="003F7876">
      <w:pPr>
        <w:pStyle w:val="paragraph"/>
        <w:ind w:left="720"/>
      </w:pPr>
    </w:p>
    <w:p w14:paraId="60E4CBF5" w14:textId="340FB0E1" w:rsidR="006A0D1C" w:rsidRPr="00480642" w:rsidRDefault="006A0D1C" w:rsidP="003F7876">
      <w:pPr>
        <w:pStyle w:val="paragraph"/>
        <w:numPr>
          <w:ilvl w:val="1"/>
          <w:numId w:val="0"/>
        </w:numPr>
        <w:ind w:left="720" w:hanging="360"/>
      </w:pPr>
      <w:r>
        <w:rPr>
          <w:i/>
          <w:iCs/>
        </w:rPr>
        <w:t xml:space="preserve">Si l’option nº 3 de l’article I.4.2 est retenue. </w:t>
      </w:r>
    </w:p>
    <w:p w14:paraId="60E4CBF6" w14:textId="5901681A" w:rsidR="00F10621" w:rsidRPr="00480642" w:rsidRDefault="00F10621" w:rsidP="003F7876">
      <w:pPr>
        <w:pStyle w:val="paragraph"/>
        <w:ind w:left="720"/>
      </w:pPr>
      <w:r>
        <w:t xml:space="preserve"> </w:t>
      </w:r>
    </w:p>
    <w:p w14:paraId="60E4CBF7" w14:textId="1AED3994" w:rsidR="00F10621" w:rsidRPr="00480642" w:rsidRDefault="00F10621" w:rsidP="003F7876">
      <w:pPr>
        <w:spacing w:after="0" w:line="240" w:lineRule="auto"/>
        <w:ind w:left="357"/>
        <w:jc w:val="both"/>
        <w:rPr>
          <w:rFonts w:ascii="Times New Roman" w:hAnsi="Times New Roman"/>
          <w:sz w:val="24"/>
          <w:szCs w:val="24"/>
        </w:rPr>
      </w:pPr>
      <w:r>
        <w:rPr>
          <w:rFonts w:ascii="Times New Roman" w:hAnsi="Times New Roman"/>
          <w:sz w:val="24"/>
          <w:szCs w:val="24"/>
        </w:rPr>
        <w:t xml:space="preserve">Au plus tard le </w:t>
      </w:r>
      <w:r>
        <w:rPr>
          <w:rFonts w:ascii="Times New Roman" w:hAnsi="Times New Roman"/>
          <w:sz w:val="24"/>
          <w:szCs w:val="24"/>
          <w:highlight w:val="lightGray"/>
          <w:shd w:val="clear" w:color="auto" w:fill="00FFFF"/>
        </w:rPr>
        <w:t>[l’Agence précise la date]</w:t>
      </w:r>
      <w:r>
        <w:rPr>
          <w:rStyle w:val="FootnoteReference"/>
          <w:rFonts w:ascii="Times New Roman" w:hAnsi="Times New Roman"/>
          <w:sz w:val="24"/>
          <w:szCs w:val="24"/>
          <w:highlight w:val="lightGray"/>
          <w:shd w:val="clear" w:color="auto" w:fill="00FFFF"/>
          <w:lang w:val="en-US"/>
        </w:rPr>
        <w:footnoteReference w:id="8"/>
      </w:r>
      <w:r>
        <w:rPr>
          <w:rFonts w:ascii="Times New Roman" w:hAnsi="Times New Roman"/>
          <w:sz w:val="24"/>
          <w:szCs w:val="24"/>
          <w:highlight w:val="lightGray"/>
          <w:shd w:val="clear" w:color="auto" w:fill="00FFFF"/>
        </w:rPr>
        <w:t>,</w:t>
      </w:r>
      <w:r>
        <w:rPr>
          <w:rFonts w:ascii="Times New Roman" w:hAnsi="Times New Roman"/>
          <w:sz w:val="24"/>
          <w:szCs w:val="24"/>
        </w:rPr>
        <w:t xml:space="preserve"> le bénéficiaire est tenu de rédiger un rapport d’avancement sur la mise en œuvre du projet couvrant la période considérée, à savoir de la </w:t>
      </w:r>
      <w:r>
        <w:rPr>
          <w:rFonts w:ascii="Times New Roman" w:hAnsi="Times New Roman"/>
          <w:sz w:val="24"/>
          <w:szCs w:val="24"/>
        </w:rPr>
        <w:lastRenderedPageBreak/>
        <w:t>date de début de la mise en œuvre du projet mentionnée à l’article I.2.2 au [</w:t>
      </w:r>
      <w:r>
        <w:rPr>
          <w:rFonts w:ascii="Times New Roman" w:hAnsi="Times New Roman"/>
          <w:sz w:val="24"/>
          <w:szCs w:val="24"/>
          <w:highlight w:val="lightGray"/>
        </w:rPr>
        <w:t>l’Agence précise la date</w:t>
      </w:r>
      <w:r>
        <w:rPr>
          <w:rFonts w:ascii="Times New Roman" w:hAnsi="Times New Roman"/>
          <w:sz w:val="24"/>
          <w:szCs w:val="24"/>
        </w:rPr>
        <w:t xml:space="preserve">]. </w:t>
      </w:r>
    </w:p>
    <w:p w14:paraId="60E4CBF8" w14:textId="19C6902D" w:rsidR="00F10621" w:rsidRPr="00862B66" w:rsidRDefault="00F10621" w:rsidP="003F7876">
      <w:pPr>
        <w:spacing w:after="0" w:line="240" w:lineRule="auto"/>
        <w:ind w:left="357"/>
        <w:jc w:val="both"/>
        <w:rPr>
          <w:rFonts w:ascii="Times New Roman" w:hAnsi="Times New Roman"/>
          <w:sz w:val="24"/>
          <w:szCs w:val="24"/>
          <w:lang w:val="fr-BE"/>
        </w:rPr>
      </w:pPr>
    </w:p>
    <w:p w14:paraId="60E4CBF9" w14:textId="75397D8A" w:rsidR="00F10621" w:rsidRPr="00480642" w:rsidRDefault="00F10621" w:rsidP="003F7876">
      <w:pPr>
        <w:ind w:left="357"/>
        <w:jc w:val="both"/>
        <w:rPr>
          <w:rFonts w:ascii="Times New Roman" w:hAnsi="Times New Roman"/>
          <w:sz w:val="24"/>
          <w:szCs w:val="24"/>
        </w:rPr>
      </w:pPr>
      <w:r>
        <w:rPr>
          <w:rFonts w:ascii="Times New Roman" w:hAnsi="Times New Roman"/>
          <w:sz w:val="24"/>
          <w:szCs w:val="24"/>
        </w:rPr>
        <w:t xml:space="preserve">Au plus tard le </w:t>
      </w:r>
      <w:r>
        <w:rPr>
          <w:rFonts w:ascii="Times New Roman" w:hAnsi="Times New Roman"/>
          <w:sz w:val="24"/>
          <w:szCs w:val="24"/>
          <w:highlight w:val="lightGray"/>
        </w:rPr>
        <w:t>[l’Agence précise la date]</w:t>
      </w:r>
      <w:r>
        <w:rPr>
          <w:rFonts w:ascii="Times New Roman" w:hAnsi="Times New Roman"/>
          <w:sz w:val="24"/>
          <w:szCs w:val="24"/>
        </w:rPr>
        <w:t xml:space="preserve"> ou une fois qu’au minimum 70 % du premier préfinancement auront été utilisés pour couvrir les coûts du projet, le bénéficiaire est tenu de rédiger un rapport intermédiaire sur la mise en œuvre du projet couvrant la période considérée, à savoir du </w:t>
      </w:r>
      <w:r>
        <w:rPr>
          <w:rFonts w:ascii="Times New Roman" w:hAnsi="Times New Roman"/>
          <w:sz w:val="24"/>
          <w:szCs w:val="24"/>
          <w:highlight w:val="lightGray"/>
        </w:rPr>
        <w:t>[l’Agence mentionne la date du rapport intermédiaire]</w:t>
      </w:r>
      <w:r>
        <w:rPr>
          <w:rFonts w:ascii="Times New Roman" w:hAnsi="Times New Roman"/>
          <w:sz w:val="24"/>
          <w:szCs w:val="24"/>
        </w:rPr>
        <w:t xml:space="preserve"> au </w:t>
      </w:r>
      <w:r>
        <w:rPr>
          <w:rFonts w:ascii="Times New Roman" w:hAnsi="Times New Roman"/>
          <w:sz w:val="24"/>
          <w:szCs w:val="24"/>
          <w:highlight w:val="lightGray"/>
        </w:rPr>
        <w:t>[l’Agence précise la date]</w:t>
      </w:r>
      <w:r>
        <w:rPr>
          <w:rFonts w:ascii="Times New Roman" w:hAnsi="Times New Roman"/>
          <w:sz w:val="24"/>
          <w:szCs w:val="24"/>
        </w:rPr>
        <w:t xml:space="preserve">. </w:t>
      </w:r>
    </w:p>
    <w:p w14:paraId="60E4CBFA" w14:textId="04AFC591" w:rsidR="00E04895" w:rsidRPr="00480642" w:rsidRDefault="00F10621" w:rsidP="003F7876">
      <w:pPr>
        <w:spacing w:after="0" w:line="240" w:lineRule="auto"/>
        <w:ind w:left="357"/>
        <w:jc w:val="both"/>
        <w:rPr>
          <w:rFonts w:ascii="Times New Roman" w:hAnsi="Times New Roman"/>
          <w:sz w:val="24"/>
          <w:szCs w:val="24"/>
        </w:rPr>
      </w:pPr>
      <w:r>
        <w:rPr>
          <w:rFonts w:ascii="Times New Roman" w:hAnsi="Times New Roman"/>
          <w:sz w:val="24"/>
          <w:szCs w:val="24"/>
        </w:rPr>
        <w:t xml:space="preserve">Dans la mesure où le rapport intermédiaire révèle que le bénéficiaire a utilisé au minimum 70 % du montant du premier préfinancement, le rapport intermédiaire doit être considéré comme une demande de préfinancement supplémentaire et doit préciser le montant demandé à hauteur maximum de </w:t>
      </w:r>
      <w:r>
        <w:rPr>
          <w:rFonts w:ascii="Times New Roman" w:hAnsi="Times New Roman"/>
          <w:sz w:val="24"/>
          <w:szCs w:val="24"/>
          <w:highlight w:val="lightGray"/>
          <w:shd w:val="clear" w:color="auto" w:fill="FFFF00"/>
        </w:rPr>
        <w:t>[…]</w:t>
      </w:r>
      <w:r>
        <w:rPr>
          <w:rFonts w:ascii="Times New Roman" w:hAnsi="Times New Roman"/>
          <w:sz w:val="24"/>
          <w:szCs w:val="24"/>
        </w:rPr>
        <w:t xml:space="preserve"> EUR, correspondant à [40 %] du montant maximal total indiqué à l’article I.3.1. </w:t>
      </w:r>
    </w:p>
    <w:p w14:paraId="60E4CBFB" w14:textId="51C2657E" w:rsidR="00E04895" w:rsidRPr="00862B66" w:rsidRDefault="00E04895" w:rsidP="003F7876">
      <w:pPr>
        <w:spacing w:after="0" w:line="240" w:lineRule="auto"/>
        <w:ind w:left="357"/>
        <w:jc w:val="both"/>
        <w:rPr>
          <w:rFonts w:ascii="Times New Roman" w:hAnsi="Times New Roman"/>
          <w:sz w:val="24"/>
          <w:szCs w:val="24"/>
          <w:lang w:val="fr-BE"/>
        </w:rPr>
      </w:pPr>
    </w:p>
    <w:p w14:paraId="1BD7ED5F" w14:textId="77777777" w:rsidR="000C347E" w:rsidRDefault="00F10621" w:rsidP="003F7876">
      <w:pPr>
        <w:spacing w:after="0" w:line="240" w:lineRule="auto"/>
        <w:ind w:left="357"/>
        <w:jc w:val="both"/>
        <w:rPr>
          <w:rFonts w:ascii="Times New Roman" w:hAnsi="Times New Roman"/>
          <w:sz w:val="24"/>
          <w:szCs w:val="24"/>
        </w:rPr>
      </w:pPr>
      <w:r>
        <w:rPr>
          <w:rFonts w:ascii="Times New Roman" w:hAnsi="Times New Roman"/>
          <w:sz w:val="24"/>
          <w:szCs w:val="24"/>
        </w:rPr>
        <w:t>Lorsque le rapport intermédiaire révèle que moins de 70 % du préfinancement versé ont été utilisés pour couvrir les coûts du projet, [</w:t>
      </w:r>
      <w:r>
        <w:rPr>
          <w:rFonts w:ascii="Times New Roman" w:hAnsi="Times New Roman"/>
          <w:sz w:val="24"/>
          <w:szCs w:val="24"/>
          <w:highlight w:val="lightGray"/>
        </w:rPr>
        <w:t>l’Agence choisit et complète selon les besoins:</w:t>
      </w:r>
      <w:r>
        <w:rPr>
          <w:rFonts w:ascii="Times New Roman" w:hAnsi="Times New Roman"/>
          <w:sz w:val="24"/>
          <w:szCs w:val="24"/>
        </w:rPr>
        <w:t xml:space="preserve"> </w:t>
      </w:r>
    </w:p>
    <w:p w14:paraId="519E8A34" w14:textId="77777777" w:rsidR="000C347E" w:rsidRDefault="000C347E" w:rsidP="003F7876">
      <w:pPr>
        <w:spacing w:after="0" w:line="240" w:lineRule="auto"/>
        <w:ind w:left="357"/>
        <w:jc w:val="both"/>
        <w:rPr>
          <w:rFonts w:ascii="Times New Roman" w:hAnsi="Times New Roman"/>
          <w:sz w:val="24"/>
          <w:szCs w:val="24"/>
        </w:rPr>
      </w:pPr>
    </w:p>
    <w:p w14:paraId="60E4CBFD" w14:textId="3103B247" w:rsidR="00E04895" w:rsidRPr="00480642" w:rsidRDefault="00F10621" w:rsidP="003F7876">
      <w:pPr>
        <w:spacing w:after="0" w:line="240" w:lineRule="auto"/>
        <w:ind w:left="1077" w:hanging="720"/>
        <w:jc w:val="both"/>
        <w:rPr>
          <w:rFonts w:ascii="Times New Roman" w:hAnsi="Times New Roman"/>
          <w:sz w:val="24"/>
          <w:szCs w:val="24"/>
        </w:rPr>
      </w:pPr>
      <w:r>
        <w:rPr>
          <w:rFonts w:ascii="Times New Roman" w:hAnsi="Times New Roman"/>
          <w:i/>
          <w:iCs/>
          <w:sz w:val="24"/>
          <w:szCs w:val="24"/>
          <w:highlight w:val="lightGray"/>
        </w:rPr>
        <w:t>soit</w:t>
      </w:r>
      <w:r>
        <w:rPr>
          <w:rFonts w:ascii="Times New Roman" w:hAnsi="Times New Roman"/>
          <w:sz w:val="24"/>
          <w:szCs w:val="24"/>
        </w:rPr>
        <w:t xml:space="preserve"> [le montant du nouveau préfinancement à verser doit être réduit de la différence entre le seuil de 70 % et le montant utilisé. Le bénéficiaire est tenu de soumettre un rapport intermédiaire supplémentaire comportant une demande de paiement pour la partie restante du préfinancement s’élevant à un total maximal de [80 %] du montant maximal de la subvention indiqué à l’article I.3.1 [au plus tard le [</w:t>
      </w:r>
      <w:r>
        <w:rPr>
          <w:rFonts w:ascii="Times New Roman" w:hAnsi="Times New Roman"/>
          <w:sz w:val="24"/>
          <w:szCs w:val="24"/>
          <w:highlight w:val="lightGray"/>
        </w:rPr>
        <w:t>l’Agence précise la date</w:t>
      </w:r>
      <w:r>
        <w:rPr>
          <w:rFonts w:ascii="Times New Roman" w:hAnsi="Times New Roman"/>
          <w:sz w:val="24"/>
          <w:szCs w:val="24"/>
        </w:rPr>
        <w:t>]]/[</w:t>
      </w:r>
      <w:r>
        <w:rPr>
          <w:rFonts w:ascii="Times New Roman" w:hAnsi="Times New Roman"/>
          <w:sz w:val="24"/>
          <w:szCs w:val="24"/>
          <w:highlight w:val="lightGray"/>
        </w:rPr>
        <w:t>une fois qu’au minimum 70 % du montant du premier préfinancement auront été utilisés</w:t>
      </w:r>
      <w:r>
        <w:rPr>
          <w:rFonts w:ascii="Times New Roman" w:hAnsi="Times New Roman"/>
          <w:sz w:val="24"/>
          <w:szCs w:val="24"/>
        </w:rPr>
        <w:t xml:space="preserve">.] </w:t>
      </w:r>
    </w:p>
    <w:p w14:paraId="60E4CBFE" w14:textId="53A215EF" w:rsidR="00E04895" w:rsidRPr="00862B66" w:rsidRDefault="00E04895" w:rsidP="003F7876">
      <w:pPr>
        <w:spacing w:after="0" w:line="240" w:lineRule="auto"/>
        <w:ind w:left="357"/>
        <w:jc w:val="both"/>
        <w:rPr>
          <w:rFonts w:ascii="Times New Roman" w:hAnsi="Times New Roman"/>
          <w:sz w:val="24"/>
          <w:szCs w:val="24"/>
          <w:lang w:val="fr-BE"/>
        </w:rPr>
      </w:pPr>
    </w:p>
    <w:p w14:paraId="60E4CBFF" w14:textId="0F9CB3D4" w:rsidR="00E04895" w:rsidRPr="003F7876" w:rsidRDefault="00F10621" w:rsidP="003F7876">
      <w:pPr>
        <w:spacing w:after="0" w:line="240" w:lineRule="auto"/>
        <w:ind w:left="720" w:hanging="360"/>
        <w:jc w:val="both"/>
        <w:rPr>
          <w:rFonts w:ascii="Times New Roman" w:hAnsi="Times New Roman"/>
          <w:sz w:val="24"/>
          <w:szCs w:val="24"/>
        </w:rPr>
      </w:pPr>
      <w:r>
        <w:rPr>
          <w:rFonts w:ascii="Times New Roman" w:hAnsi="Times New Roman"/>
          <w:i/>
          <w:iCs/>
          <w:sz w:val="24"/>
          <w:szCs w:val="24"/>
          <w:highlight w:val="lightGray"/>
        </w:rPr>
        <w:t>soit</w:t>
      </w:r>
      <w:r>
        <w:rPr>
          <w:rFonts w:ascii="Times New Roman" w:hAnsi="Times New Roman"/>
          <w:sz w:val="24"/>
          <w:szCs w:val="24"/>
        </w:rPr>
        <w:t xml:space="preserve"> [le bénéficiaire est tenu de soumettre un rapport intermédiaire supplémentaire [</w:t>
      </w:r>
      <w:r>
        <w:rPr>
          <w:rFonts w:ascii="Times New Roman" w:hAnsi="Times New Roman"/>
          <w:sz w:val="24"/>
          <w:szCs w:val="24"/>
          <w:highlight w:val="lightGray"/>
        </w:rPr>
        <w:t>l’Agence choisit l’une des deux options suivantes</w:t>
      </w:r>
      <w:r>
        <w:rPr>
          <w:rFonts w:ascii="Times New Roman" w:hAnsi="Times New Roman"/>
          <w:sz w:val="24"/>
          <w:szCs w:val="24"/>
        </w:rPr>
        <w:t>: [au plus tard le [</w:t>
      </w:r>
      <w:r>
        <w:rPr>
          <w:rFonts w:ascii="Times New Roman" w:hAnsi="Times New Roman"/>
          <w:sz w:val="24"/>
          <w:szCs w:val="24"/>
          <w:highlight w:val="lightGray"/>
        </w:rPr>
        <w:t>l’Agence précise la date</w:t>
      </w:r>
      <w:r>
        <w:rPr>
          <w:rFonts w:ascii="Times New Roman" w:hAnsi="Times New Roman"/>
          <w:sz w:val="24"/>
          <w:szCs w:val="24"/>
        </w:rPr>
        <w:t>]]/[</w:t>
      </w:r>
      <w:r>
        <w:rPr>
          <w:rFonts w:ascii="Times New Roman" w:hAnsi="Times New Roman"/>
          <w:sz w:val="24"/>
          <w:szCs w:val="24"/>
          <w:highlight w:val="lightGray"/>
        </w:rPr>
        <w:t>une fois qu’au minimum 70 % du montant du premier préfinancement auront été utilisés</w:t>
      </w:r>
      <w:r>
        <w:rPr>
          <w:rFonts w:ascii="Times New Roman" w:hAnsi="Times New Roman"/>
          <w:sz w:val="24"/>
          <w:szCs w:val="24"/>
        </w:rPr>
        <w:t>], lequel doit être considéré comme une demande de préfinancement supplémentaire et doit préciser le montant demandé à hauteur maximum de [</w:t>
      </w:r>
      <w:r>
        <w:rPr>
          <w:rFonts w:ascii="Times New Roman" w:hAnsi="Times New Roman"/>
          <w:sz w:val="24"/>
          <w:szCs w:val="24"/>
          <w:highlight w:val="lightGray"/>
          <w:shd w:val="clear" w:color="auto" w:fill="FFFF00"/>
        </w:rPr>
        <w:t>…</w:t>
      </w:r>
      <w:r>
        <w:rPr>
          <w:rFonts w:ascii="Times New Roman" w:hAnsi="Times New Roman"/>
          <w:sz w:val="24"/>
          <w:szCs w:val="24"/>
        </w:rPr>
        <w:t xml:space="preserve">] EUR, correspondant à [40 %] du montant maximal indiqué à l’article I.3.1.]. </w:t>
      </w:r>
    </w:p>
    <w:p w14:paraId="60E4CC00" w14:textId="78D5E5B5" w:rsidR="00E04895" w:rsidRPr="00480642" w:rsidRDefault="00E04895" w:rsidP="003F7876">
      <w:pPr>
        <w:spacing w:after="0" w:line="240" w:lineRule="auto"/>
        <w:ind w:left="720" w:hanging="360"/>
        <w:jc w:val="both"/>
        <w:rPr>
          <w:rFonts w:ascii="Times New Roman" w:hAnsi="Times New Roman"/>
          <w:bCs/>
          <w:sz w:val="24"/>
          <w:szCs w:val="24"/>
        </w:rPr>
      </w:pPr>
    </w:p>
    <w:p w14:paraId="60E4CC01" w14:textId="15160F07" w:rsidR="00F10621" w:rsidRPr="00480642" w:rsidRDefault="00F10621" w:rsidP="003F7876">
      <w:pPr>
        <w:spacing w:after="0" w:line="240" w:lineRule="auto"/>
        <w:ind w:left="357"/>
        <w:jc w:val="both"/>
        <w:rPr>
          <w:rFonts w:ascii="Times New Roman" w:hAnsi="Times New Roman"/>
          <w:sz w:val="24"/>
          <w:szCs w:val="24"/>
        </w:rPr>
      </w:pPr>
      <w:r>
        <w:rPr>
          <w:rFonts w:ascii="Times New Roman" w:hAnsi="Times New Roman"/>
          <w:sz w:val="24"/>
          <w:szCs w:val="24"/>
        </w:rPr>
        <w:t>Sans préjudice des articles II.24.1 et II.24.2 et après approbation du rapport par l’Agence, celle-ci est tenue de verser au bénéficiaire le préfinancement supplémentaire dans un délai de [[60]/[</w:t>
      </w:r>
      <w:r>
        <w:rPr>
          <w:rFonts w:ascii="Times New Roman" w:hAnsi="Times New Roman"/>
          <w:sz w:val="24"/>
          <w:szCs w:val="24"/>
          <w:highlight w:val="lightGray"/>
        </w:rPr>
        <w:t>ou plus tôt si exigé par les règles applicables à l’Agence:</w:t>
      </w:r>
      <w:r>
        <w:rPr>
          <w:rFonts w:ascii="Times New Roman" w:hAnsi="Times New Roman"/>
          <w:sz w:val="24"/>
          <w:szCs w:val="24"/>
        </w:rPr>
        <w:t xml:space="preserve"> </w:t>
      </w:r>
      <w:r>
        <w:rPr>
          <w:rFonts w:ascii="Times New Roman" w:hAnsi="Times New Roman"/>
          <w:sz w:val="24"/>
          <w:szCs w:val="24"/>
          <w:highlight w:val="lightGray"/>
        </w:rPr>
        <w:t>[…]</w:t>
      </w:r>
      <w:r>
        <w:rPr>
          <w:rFonts w:ascii="Times New Roman" w:hAnsi="Times New Roman"/>
          <w:sz w:val="24"/>
          <w:szCs w:val="24"/>
        </w:rPr>
        <w:t>] jours civils à compter de la réception du rapport intermédiaire.</w:t>
      </w:r>
    </w:p>
    <w:p w14:paraId="60E4CC02" w14:textId="0A4B3FE9" w:rsidR="00F10621" w:rsidRPr="00480642" w:rsidRDefault="00F10621" w:rsidP="003F7876">
      <w:pPr>
        <w:pStyle w:val="paragraph"/>
        <w:ind w:left="720"/>
        <w:rPr>
          <w:b/>
        </w:rPr>
      </w:pPr>
    </w:p>
    <w:p w14:paraId="60E4CC04" w14:textId="1870AC40" w:rsidR="00F10621" w:rsidRPr="003F7876" w:rsidRDefault="00F10621" w:rsidP="003F7876">
      <w:pPr>
        <w:spacing w:after="0"/>
        <w:ind w:left="357"/>
        <w:jc w:val="both"/>
        <w:rPr>
          <w:rFonts w:ascii="Times New Roman" w:hAnsi="Times New Roman"/>
          <w:b/>
          <w:bCs/>
          <w:sz w:val="24"/>
          <w:szCs w:val="24"/>
        </w:rPr>
      </w:pPr>
      <w:r>
        <w:rPr>
          <w:rFonts w:ascii="Times New Roman" w:hAnsi="Times New Roman"/>
          <w:b/>
          <w:bCs/>
          <w:sz w:val="24"/>
          <w:szCs w:val="24"/>
          <w:highlight w:val="lightGray"/>
        </w:rPr>
        <w:t>Option nº 3: pas de préfinancement supplémentaire ni de rapport intermédiaire mais un rapport d’avancement exigé</w:t>
      </w:r>
    </w:p>
    <w:p w14:paraId="60E4CC05" w14:textId="358CD08B" w:rsidR="000A0DA0" w:rsidRPr="00480642" w:rsidRDefault="000A0DA0" w:rsidP="003F7876">
      <w:pPr>
        <w:spacing w:after="0"/>
        <w:ind w:left="720" w:hanging="360"/>
        <w:rPr>
          <w:rFonts w:ascii="Times New Roman" w:hAnsi="Times New Roman"/>
          <w:i/>
          <w:sz w:val="24"/>
          <w:szCs w:val="24"/>
        </w:rPr>
      </w:pPr>
    </w:p>
    <w:p w14:paraId="7A3CF973" w14:textId="04C597E4" w:rsidR="00C55BC2" w:rsidRPr="003F7876" w:rsidRDefault="006A0D1C" w:rsidP="003F7876">
      <w:pPr>
        <w:spacing w:after="0"/>
        <w:ind w:left="714" w:hanging="357"/>
        <w:rPr>
          <w:rFonts w:ascii="Times New Roman" w:hAnsi="Times New Roman"/>
          <w:i/>
          <w:iCs/>
          <w:sz w:val="24"/>
          <w:szCs w:val="24"/>
        </w:rPr>
      </w:pPr>
      <w:r>
        <w:rPr>
          <w:rFonts w:ascii="Times New Roman" w:hAnsi="Times New Roman"/>
          <w:i/>
          <w:iCs/>
          <w:sz w:val="24"/>
          <w:szCs w:val="24"/>
        </w:rPr>
        <w:t xml:space="preserve">Si les options nº 1 ou nº 2 de l’article I.4.2 sont retenues. </w:t>
      </w:r>
    </w:p>
    <w:p w14:paraId="60E4CC07" w14:textId="6E64D4B5" w:rsidR="00F10621" w:rsidRPr="00480642" w:rsidRDefault="00F10621" w:rsidP="003F7876">
      <w:pPr>
        <w:spacing w:after="0"/>
        <w:ind w:left="714" w:hanging="357"/>
        <w:rPr>
          <w:rFonts w:ascii="Times New Roman" w:hAnsi="Times New Roman"/>
          <w:sz w:val="24"/>
        </w:rPr>
      </w:pPr>
    </w:p>
    <w:p w14:paraId="60E4CC08" w14:textId="416AD2C7" w:rsidR="00F10621" w:rsidRPr="00480642" w:rsidRDefault="00F10621" w:rsidP="003F7876">
      <w:pPr>
        <w:spacing w:after="0" w:line="240" w:lineRule="auto"/>
        <w:ind w:left="357"/>
        <w:jc w:val="both"/>
        <w:rPr>
          <w:rFonts w:ascii="Times New Roman" w:hAnsi="Times New Roman"/>
          <w:sz w:val="24"/>
          <w:szCs w:val="24"/>
        </w:rPr>
      </w:pPr>
      <w:r>
        <w:rPr>
          <w:rFonts w:ascii="Times New Roman" w:hAnsi="Times New Roman"/>
          <w:sz w:val="24"/>
          <w:szCs w:val="24"/>
        </w:rPr>
        <w:t xml:space="preserve">Au plus tard le </w:t>
      </w:r>
      <w:r>
        <w:rPr>
          <w:rFonts w:ascii="Times New Roman" w:hAnsi="Times New Roman"/>
          <w:sz w:val="24"/>
          <w:szCs w:val="24"/>
          <w:highlight w:val="lightGray"/>
          <w:shd w:val="clear" w:color="auto" w:fill="00FFFF"/>
        </w:rPr>
        <w:t>[l’Agence insère la date],</w:t>
      </w:r>
      <w:r>
        <w:rPr>
          <w:rFonts w:ascii="Times New Roman" w:hAnsi="Times New Roman"/>
          <w:sz w:val="24"/>
          <w:szCs w:val="24"/>
        </w:rPr>
        <w:t xml:space="preserve"> le bénéficiaire est tenu de rédiger un rapport d’avancement sur la mise en œuvre du projet couvrant la période considérée, à savoir de la </w:t>
      </w:r>
      <w:r>
        <w:rPr>
          <w:rFonts w:ascii="Times New Roman" w:hAnsi="Times New Roman"/>
          <w:sz w:val="24"/>
          <w:szCs w:val="24"/>
        </w:rPr>
        <w:lastRenderedPageBreak/>
        <w:t>date de début de la mise en œuvre du projet mentionnée à l’article I.2.2 au [</w:t>
      </w:r>
      <w:r>
        <w:rPr>
          <w:rFonts w:ascii="Times New Roman" w:hAnsi="Times New Roman"/>
          <w:sz w:val="24"/>
          <w:szCs w:val="24"/>
          <w:highlight w:val="lightGray"/>
        </w:rPr>
        <w:t>l’Agence précise la date</w:t>
      </w:r>
      <w:r>
        <w:rPr>
          <w:rFonts w:ascii="Times New Roman" w:hAnsi="Times New Roman"/>
          <w:sz w:val="24"/>
          <w:szCs w:val="24"/>
        </w:rPr>
        <w:t>].</w:t>
      </w:r>
    </w:p>
    <w:p w14:paraId="60E4CC09" w14:textId="3A24EB31" w:rsidR="00F10621" w:rsidRPr="00480642" w:rsidRDefault="00F10621" w:rsidP="003F7876">
      <w:pPr>
        <w:pStyle w:val="paragraph"/>
        <w:ind w:left="720"/>
        <w:rPr>
          <w:b/>
        </w:rPr>
      </w:pPr>
    </w:p>
    <w:p w14:paraId="60E4CC0B" w14:textId="350E1A95" w:rsidR="006A0D1C" w:rsidRPr="003F7876" w:rsidRDefault="00F10621" w:rsidP="003F7876">
      <w:pPr>
        <w:spacing w:after="0"/>
        <w:ind w:left="720" w:hanging="360"/>
        <w:rPr>
          <w:rFonts w:ascii="Times New Roman" w:hAnsi="Times New Roman"/>
          <w:b/>
          <w:bCs/>
          <w:sz w:val="24"/>
          <w:szCs w:val="24"/>
        </w:rPr>
      </w:pPr>
      <w:r>
        <w:rPr>
          <w:rFonts w:ascii="Times New Roman" w:hAnsi="Times New Roman"/>
          <w:b/>
          <w:bCs/>
          <w:sz w:val="24"/>
          <w:szCs w:val="24"/>
          <w:highlight w:val="lightGray"/>
        </w:rPr>
        <w:t>Option nº 4: pas de préfinancement supplémentaire, pas de rapport intermédiaire ni de rapport d’avancement</w:t>
      </w:r>
    </w:p>
    <w:p w14:paraId="60E4CC0C" w14:textId="791EA236" w:rsidR="000A0DA0" w:rsidRPr="00480642" w:rsidRDefault="000A0DA0" w:rsidP="003F7876">
      <w:pPr>
        <w:spacing w:after="0"/>
        <w:ind w:left="720" w:hanging="360"/>
        <w:rPr>
          <w:rFonts w:ascii="Times New Roman" w:hAnsi="Times New Roman"/>
          <w:i/>
          <w:sz w:val="24"/>
          <w:szCs w:val="24"/>
        </w:rPr>
      </w:pPr>
    </w:p>
    <w:p w14:paraId="38424C4F" w14:textId="2942A750" w:rsidR="00C55BC2" w:rsidRPr="003F7876" w:rsidRDefault="006A0D1C" w:rsidP="003F7876">
      <w:pPr>
        <w:spacing w:after="0"/>
        <w:ind w:left="357"/>
        <w:jc w:val="both"/>
        <w:rPr>
          <w:rFonts w:ascii="Times New Roman" w:hAnsi="Times New Roman"/>
          <w:i/>
          <w:iCs/>
          <w:sz w:val="24"/>
          <w:szCs w:val="24"/>
        </w:rPr>
      </w:pPr>
      <w:r>
        <w:rPr>
          <w:rFonts w:ascii="Times New Roman" w:hAnsi="Times New Roman"/>
          <w:i/>
          <w:iCs/>
          <w:sz w:val="24"/>
          <w:szCs w:val="24"/>
        </w:rPr>
        <w:t xml:space="preserve">Si les options nº 1 ou nº 2 de l’article I.4.2 sont retenues. </w:t>
      </w:r>
    </w:p>
    <w:p w14:paraId="60E4CC0E" w14:textId="0F2B85FC" w:rsidR="00F10621" w:rsidRPr="00862B66" w:rsidRDefault="00F10621" w:rsidP="003F7876">
      <w:pPr>
        <w:spacing w:after="0" w:line="240" w:lineRule="auto"/>
        <w:ind w:left="720" w:hanging="360"/>
        <w:jc w:val="both"/>
        <w:rPr>
          <w:rFonts w:ascii="Times New Roman" w:hAnsi="Times New Roman"/>
          <w:sz w:val="24"/>
          <w:szCs w:val="24"/>
          <w:shd w:val="clear" w:color="auto" w:fill="00FFFF"/>
          <w:lang w:val="fr-BE"/>
        </w:rPr>
      </w:pPr>
    </w:p>
    <w:p w14:paraId="60E4CC0F" w14:textId="13BFDA75" w:rsidR="00F10621" w:rsidRPr="00480642" w:rsidRDefault="00F10621" w:rsidP="003F7876">
      <w:pPr>
        <w:spacing w:after="0" w:line="240" w:lineRule="auto"/>
        <w:ind w:left="720" w:hanging="360"/>
        <w:jc w:val="both"/>
        <w:rPr>
          <w:rFonts w:ascii="Times New Roman" w:hAnsi="Times New Roman"/>
          <w:sz w:val="24"/>
          <w:szCs w:val="24"/>
        </w:rPr>
      </w:pPr>
      <w:r>
        <w:rPr>
          <w:rFonts w:ascii="Times New Roman" w:hAnsi="Times New Roman"/>
          <w:sz w:val="24"/>
          <w:szCs w:val="24"/>
        </w:rPr>
        <w:t xml:space="preserve">Sans objet. </w:t>
      </w:r>
    </w:p>
    <w:p w14:paraId="60E4CC10" w14:textId="422C800A" w:rsidR="00F10621" w:rsidRPr="00862B66" w:rsidRDefault="00F10621" w:rsidP="003F7876">
      <w:pPr>
        <w:spacing w:after="0" w:line="240" w:lineRule="auto"/>
        <w:ind w:left="720" w:hanging="360"/>
        <w:jc w:val="both"/>
        <w:rPr>
          <w:rFonts w:ascii="Times New Roman" w:hAnsi="Times New Roman"/>
          <w:i/>
          <w:sz w:val="24"/>
          <w:szCs w:val="24"/>
          <w:lang w:val="fr-BE"/>
        </w:rPr>
      </w:pPr>
    </w:p>
    <w:p w14:paraId="60E4CC11" w14:textId="5BAFFA5E" w:rsidR="00F10621" w:rsidRPr="003F7876" w:rsidRDefault="00F10621" w:rsidP="003F7876">
      <w:pPr>
        <w:pStyle w:val="paragraph"/>
        <w:numPr>
          <w:ilvl w:val="1"/>
          <w:numId w:val="0"/>
        </w:numPr>
        <w:ind w:left="720" w:hanging="360"/>
        <w:jc w:val="left"/>
        <w:rPr>
          <w:b/>
          <w:bCs/>
        </w:rPr>
      </w:pPr>
      <w:r>
        <w:rPr>
          <w:b/>
          <w:bCs/>
          <w:highlight w:val="lightGray"/>
        </w:rPr>
        <w:t>Option nº 5: mesures de précaution</w:t>
      </w:r>
    </w:p>
    <w:p w14:paraId="60E4CC12" w14:textId="0924D58C" w:rsidR="000B155F" w:rsidRPr="00480642" w:rsidRDefault="000B155F" w:rsidP="003F7876">
      <w:pPr>
        <w:pStyle w:val="paragraph"/>
        <w:ind w:left="720"/>
        <w:jc w:val="left"/>
        <w:rPr>
          <w:i/>
        </w:rPr>
      </w:pPr>
    </w:p>
    <w:p w14:paraId="60E4CC13" w14:textId="57C77276" w:rsidR="006A0D1C" w:rsidRPr="003F7876" w:rsidRDefault="006A0D1C" w:rsidP="003F7876">
      <w:pPr>
        <w:pStyle w:val="paragraph"/>
        <w:numPr>
          <w:ilvl w:val="1"/>
          <w:numId w:val="0"/>
        </w:numPr>
        <w:ind w:left="720" w:hanging="360"/>
        <w:jc w:val="left"/>
        <w:rPr>
          <w:b/>
          <w:bCs/>
          <w:i/>
          <w:iCs/>
        </w:rPr>
      </w:pPr>
      <w:r>
        <w:rPr>
          <w:i/>
          <w:iCs/>
        </w:rPr>
        <w:t>Si l’option nº 4 de l’article I.4.2 est retenue.</w:t>
      </w:r>
      <w:r>
        <w:rPr>
          <w:b/>
          <w:bCs/>
          <w:i/>
          <w:iCs/>
        </w:rPr>
        <w:t xml:space="preserve"> </w:t>
      </w:r>
    </w:p>
    <w:p w14:paraId="60E4CC14" w14:textId="197F0C8F" w:rsidR="00F10621" w:rsidRPr="00862B66" w:rsidRDefault="00F10621" w:rsidP="003F7876">
      <w:pPr>
        <w:spacing w:after="0" w:line="240" w:lineRule="auto"/>
        <w:ind w:left="720" w:hanging="360"/>
        <w:jc w:val="both"/>
        <w:rPr>
          <w:rFonts w:ascii="Times New Roman" w:hAnsi="Times New Roman"/>
          <w:sz w:val="24"/>
          <w:szCs w:val="24"/>
          <w:lang w:val="fr-BE"/>
        </w:rPr>
      </w:pPr>
    </w:p>
    <w:p w14:paraId="60E4CC15" w14:textId="146F7D8A" w:rsidR="00F10621" w:rsidRPr="00480642" w:rsidRDefault="00F10621" w:rsidP="003F7876">
      <w:pPr>
        <w:spacing w:after="0" w:line="240" w:lineRule="auto"/>
        <w:ind w:left="720" w:hanging="360"/>
        <w:jc w:val="both"/>
        <w:rPr>
          <w:rFonts w:ascii="Times New Roman" w:hAnsi="Times New Roman"/>
          <w:sz w:val="24"/>
          <w:szCs w:val="24"/>
        </w:rPr>
      </w:pPr>
      <w:r>
        <w:rPr>
          <w:rFonts w:ascii="Times New Roman" w:hAnsi="Times New Roman"/>
          <w:sz w:val="24"/>
          <w:szCs w:val="24"/>
        </w:rPr>
        <w:t>Au plus tard le [</w:t>
      </w:r>
      <w:r>
        <w:rPr>
          <w:rFonts w:ascii="Times New Roman" w:hAnsi="Times New Roman"/>
          <w:sz w:val="24"/>
          <w:szCs w:val="24"/>
          <w:highlight w:val="lightGray"/>
        </w:rPr>
        <w:t>l’Agence précise la date</w:t>
      </w:r>
      <w:r>
        <w:rPr>
          <w:rFonts w:ascii="Times New Roman" w:hAnsi="Times New Roman"/>
          <w:sz w:val="24"/>
          <w:szCs w:val="24"/>
        </w:rPr>
        <w:t>], le bénéficiaire est tenu de [</w:t>
      </w:r>
      <w:r>
        <w:rPr>
          <w:rFonts w:ascii="Times New Roman" w:hAnsi="Times New Roman"/>
          <w:sz w:val="24"/>
          <w:szCs w:val="24"/>
          <w:highlight w:val="lightGray"/>
        </w:rPr>
        <w:t>l’Agence complète selon les besoins</w:t>
      </w:r>
      <w:r>
        <w:rPr>
          <w:rFonts w:ascii="Times New Roman" w:hAnsi="Times New Roman"/>
          <w:sz w:val="24"/>
          <w:szCs w:val="24"/>
        </w:rPr>
        <w:t>].]</w:t>
      </w:r>
    </w:p>
    <w:p w14:paraId="60E4CC16" w14:textId="77777777" w:rsidR="00F10621" w:rsidRPr="00862B66" w:rsidRDefault="00F10621" w:rsidP="003F7876">
      <w:pPr>
        <w:pStyle w:val="paragraph"/>
        <w:ind w:left="720"/>
        <w:rPr>
          <w:lang w:val="fr-BE"/>
        </w:rPr>
      </w:pPr>
    </w:p>
    <w:p w14:paraId="60E4CC18" w14:textId="37415739" w:rsidR="00F10621" w:rsidRPr="00480642" w:rsidRDefault="00F10621" w:rsidP="003F7876">
      <w:pPr>
        <w:pStyle w:val="Heading2"/>
      </w:pPr>
      <w:bookmarkStart w:id="804" w:name="_Toc81829300"/>
      <w:r>
        <w:rPr>
          <w:rStyle w:val="SubtitleChar"/>
          <w:rFonts w:ascii="Times New Roman" w:hAnsi="Times New Roman"/>
          <w:b/>
          <w:i/>
          <w:iCs/>
        </w:rPr>
        <w:t>I.4.4.</w:t>
      </w:r>
      <w:r>
        <w:t xml:space="preserve"> Rapport final et demande de paiement du solde</w:t>
      </w:r>
      <w:bookmarkEnd w:id="804"/>
      <w:r>
        <w:rPr>
          <w:b w:val="0"/>
          <w:bCs w:val="0"/>
          <w:i w:val="0"/>
          <w:iCs w:val="0"/>
        </w:rPr>
        <w:t xml:space="preserve"> </w:t>
      </w:r>
    </w:p>
    <w:p w14:paraId="60E4CC23" w14:textId="0C84EA1C" w:rsidR="00F10621" w:rsidRPr="00480642" w:rsidRDefault="00F10621" w:rsidP="00F10621">
      <w:pPr>
        <w:spacing w:after="0" w:line="240" w:lineRule="auto"/>
        <w:jc w:val="both"/>
        <w:rPr>
          <w:rFonts w:ascii="Times New Roman" w:hAnsi="Times New Roman"/>
          <w:sz w:val="24"/>
          <w:szCs w:val="24"/>
        </w:rPr>
      </w:pPr>
    </w:p>
    <w:p w14:paraId="60E4CC24" w14:textId="4B29ABAD" w:rsidR="00E04895" w:rsidRPr="00480642" w:rsidRDefault="00F10621" w:rsidP="00E04895">
      <w:pPr>
        <w:spacing w:after="0" w:line="240" w:lineRule="auto"/>
        <w:jc w:val="both"/>
        <w:rPr>
          <w:rFonts w:ascii="Times New Roman" w:hAnsi="Times New Roman"/>
          <w:sz w:val="24"/>
          <w:szCs w:val="24"/>
        </w:rPr>
      </w:pPr>
      <w:r>
        <w:rPr>
          <w:rFonts w:ascii="Times New Roman" w:hAnsi="Times New Roman"/>
          <w:sz w:val="24"/>
          <w:szCs w:val="24"/>
        </w:rPr>
        <w:t>Dans un délai de [60] [</w:t>
      </w:r>
      <w:r>
        <w:rPr>
          <w:rFonts w:ascii="Times New Roman" w:hAnsi="Times New Roman"/>
          <w:i/>
          <w:sz w:val="24"/>
          <w:szCs w:val="24"/>
          <w:highlight w:val="lightGray"/>
          <w:shd w:val="clear" w:color="auto" w:fill="00FFFF"/>
        </w:rPr>
        <w:t>ou délai plus court à préciser par l’Agence</w:t>
      </w:r>
      <w:r>
        <w:rPr>
          <w:rFonts w:ascii="Times New Roman" w:hAnsi="Times New Roman"/>
          <w:i/>
          <w:sz w:val="24"/>
          <w:szCs w:val="24"/>
        </w:rPr>
        <w:t>]</w:t>
      </w:r>
      <w:r>
        <w:rPr>
          <w:rFonts w:ascii="Times New Roman" w:hAnsi="Times New Roman"/>
          <w:sz w:val="24"/>
          <w:szCs w:val="24"/>
        </w:rPr>
        <w:t xml:space="preserve"> jours civils à compter de la date de fin du projet mentionnée à l’article I.2.2, le bénéficiaire est tenu de rédiger un rapport final sur l’exécution du projet. Ce rapport doit contenir les informations nécessaires permettant de justifier le montant demandé sur la base de contributions unitaires lorsque la subvention prend la forme d’un remboursement de contributions unitaires ou des coûts éligibles effectivement exposés, conformément à l’annexe III. </w:t>
      </w:r>
    </w:p>
    <w:p w14:paraId="60E4CC25" w14:textId="4F54AAEB" w:rsidR="00E04895" w:rsidRPr="00862B66" w:rsidRDefault="00E04895" w:rsidP="00E04895">
      <w:pPr>
        <w:spacing w:after="0" w:line="240" w:lineRule="auto"/>
        <w:jc w:val="both"/>
        <w:rPr>
          <w:rFonts w:ascii="Times New Roman" w:hAnsi="Times New Roman"/>
          <w:sz w:val="24"/>
          <w:szCs w:val="24"/>
          <w:lang w:val="fr-BE"/>
        </w:rPr>
      </w:pPr>
    </w:p>
    <w:p w14:paraId="60E4CC26" w14:textId="52FF3332" w:rsidR="00E04895" w:rsidRPr="00480642" w:rsidRDefault="00F10621" w:rsidP="00F10621">
      <w:pPr>
        <w:spacing w:after="0" w:line="240" w:lineRule="auto"/>
        <w:jc w:val="both"/>
        <w:rPr>
          <w:rFonts w:ascii="Times New Roman" w:hAnsi="Times New Roman"/>
          <w:sz w:val="24"/>
          <w:szCs w:val="24"/>
        </w:rPr>
      </w:pPr>
      <w:r>
        <w:rPr>
          <w:rFonts w:ascii="Times New Roman" w:hAnsi="Times New Roman"/>
          <w:sz w:val="24"/>
          <w:szCs w:val="24"/>
        </w:rPr>
        <w:t xml:space="preserve">Le rapport final est considéré comme la demande par laquelle le bénéficiaire sollicite le paiement du solde de la subvention. </w:t>
      </w:r>
    </w:p>
    <w:p w14:paraId="60E4CC27" w14:textId="534EA351" w:rsidR="00E04895" w:rsidRPr="00862B66" w:rsidRDefault="00E04895" w:rsidP="00F10621">
      <w:pPr>
        <w:spacing w:after="0" w:line="240" w:lineRule="auto"/>
        <w:jc w:val="both"/>
        <w:rPr>
          <w:rFonts w:ascii="Times New Roman" w:hAnsi="Times New Roman"/>
          <w:sz w:val="24"/>
          <w:szCs w:val="24"/>
          <w:lang w:val="fr-BE"/>
        </w:rPr>
      </w:pPr>
    </w:p>
    <w:p w14:paraId="60E4CC28" w14:textId="78B9CF55" w:rsidR="00F10621" w:rsidRPr="00480642" w:rsidRDefault="00F10621" w:rsidP="00F10621">
      <w:pPr>
        <w:spacing w:after="0" w:line="240" w:lineRule="auto"/>
        <w:jc w:val="both"/>
        <w:rPr>
          <w:rFonts w:ascii="Times New Roman" w:hAnsi="Times New Roman"/>
          <w:sz w:val="24"/>
          <w:szCs w:val="24"/>
        </w:rPr>
      </w:pPr>
      <w:r>
        <w:rPr>
          <w:rFonts w:ascii="Times New Roman" w:hAnsi="Times New Roman"/>
          <w:sz w:val="24"/>
          <w:szCs w:val="24"/>
        </w:rPr>
        <w:t>Le bénéficiaire doit certifier le caractère complet, fiable et sincère des informations fournies dans la demande de paiement du solde.</w:t>
      </w:r>
      <w:r>
        <w:rPr>
          <w:rFonts w:ascii="Times New Roman" w:hAnsi="Times New Roman"/>
          <w:color w:val="000000"/>
          <w:sz w:val="24"/>
          <w:szCs w:val="24"/>
        </w:rPr>
        <w:t xml:space="preserve"> </w:t>
      </w:r>
      <w:r>
        <w:rPr>
          <w:rFonts w:ascii="Times New Roman" w:hAnsi="Times New Roman"/>
          <w:sz w:val="24"/>
          <w:szCs w:val="24"/>
        </w:rPr>
        <w:t>Il doit certifier aussi que les coûts exposés peuvent être considérés comme éligibles, conformément aux dispositions de la convention, et que la demande de paiement est étayée par des pièces justificatives appropriées susceptibles d’être présentées lors des contrôles et audits décrits à l’article II.27.</w:t>
      </w:r>
      <w:r>
        <w:rPr>
          <w:rFonts w:ascii="Times New Roman" w:hAnsi="Times New Roman"/>
          <w:color w:val="000000"/>
          <w:sz w:val="24"/>
          <w:szCs w:val="24"/>
        </w:rPr>
        <w:t xml:space="preserve"> </w:t>
      </w:r>
    </w:p>
    <w:p w14:paraId="60E4CC29" w14:textId="77777777" w:rsidR="00F10621" w:rsidRPr="00480642" w:rsidRDefault="00F10621" w:rsidP="00F10621">
      <w:pPr>
        <w:spacing w:after="0" w:line="240" w:lineRule="auto"/>
        <w:jc w:val="both"/>
        <w:rPr>
          <w:rFonts w:ascii="Times New Roman" w:hAnsi="Times New Roman"/>
          <w:sz w:val="24"/>
          <w:szCs w:val="24"/>
        </w:rPr>
      </w:pPr>
    </w:p>
    <w:p w14:paraId="60E4CC2A" w14:textId="12151EA2" w:rsidR="00F10621" w:rsidRPr="003F7876" w:rsidRDefault="00F10621">
      <w:pPr>
        <w:pStyle w:val="Heading2"/>
        <w:rPr>
          <w:rStyle w:val="paragraphpartIIChar"/>
          <w:rFonts w:eastAsia="Arial Unicode MS"/>
          <w:i w:val="0"/>
          <w:iCs w:val="0"/>
        </w:rPr>
      </w:pPr>
      <w:bookmarkStart w:id="805" w:name="_Toc81829301"/>
      <w:r>
        <w:rPr>
          <w:rStyle w:val="paragraphpartIIChar"/>
          <w:rFonts w:eastAsia="Arial Unicode MS"/>
          <w:b/>
          <w:i w:val="0"/>
        </w:rPr>
        <w:t>I.4.5</w:t>
      </w:r>
      <w:r>
        <w:rPr>
          <w:rStyle w:val="paragraphpartIIChar"/>
          <w:rFonts w:eastAsia="Arial Unicode MS"/>
          <w:i w:val="0"/>
        </w:rPr>
        <w:t xml:space="preserve"> </w:t>
      </w:r>
      <w:r>
        <w:rPr>
          <w:rStyle w:val="paragraphpartIIChar"/>
          <w:rFonts w:eastAsia="Arial Unicode MS"/>
          <w:b/>
          <w:i w:val="0"/>
          <w:iCs w:val="0"/>
        </w:rPr>
        <w:t>Paiement du solde</w:t>
      </w:r>
      <w:bookmarkEnd w:id="805"/>
      <w:r>
        <w:rPr>
          <w:rStyle w:val="paragraphpartIIChar"/>
          <w:rFonts w:eastAsia="Arial Unicode MS"/>
          <w:i w:val="0"/>
          <w:iCs w:val="0"/>
        </w:rPr>
        <w:t xml:space="preserve"> </w:t>
      </w:r>
    </w:p>
    <w:p w14:paraId="60E4CC2B" w14:textId="77777777" w:rsidR="00F10621" w:rsidRPr="00480642" w:rsidRDefault="00F10621" w:rsidP="00F10621">
      <w:pPr>
        <w:spacing w:after="0" w:line="240" w:lineRule="auto"/>
        <w:jc w:val="both"/>
        <w:rPr>
          <w:rFonts w:ascii="Times New Roman" w:hAnsi="Times New Roman"/>
          <w:sz w:val="24"/>
          <w:szCs w:val="24"/>
        </w:rPr>
      </w:pPr>
    </w:p>
    <w:p w14:paraId="60E4CC2C" w14:textId="77777777" w:rsidR="00F10621" w:rsidRPr="00480642" w:rsidRDefault="00F10621" w:rsidP="00F10621">
      <w:pPr>
        <w:spacing w:after="0" w:line="240" w:lineRule="auto"/>
        <w:jc w:val="both"/>
        <w:rPr>
          <w:rFonts w:ascii="Times New Roman" w:hAnsi="Times New Roman"/>
          <w:sz w:val="24"/>
          <w:szCs w:val="24"/>
        </w:rPr>
      </w:pPr>
      <w:r>
        <w:rPr>
          <w:rFonts w:ascii="Times New Roman" w:hAnsi="Times New Roman"/>
          <w:sz w:val="24"/>
          <w:szCs w:val="24"/>
        </w:rPr>
        <w:t xml:space="preserve">Le paiement du solde rembourse ou couvre le reste des coûts éligibles exposés par le bénéficiaire pour l’exécution du projet. </w:t>
      </w:r>
    </w:p>
    <w:p w14:paraId="60E4CC2D" w14:textId="77777777" w:rsidR="00F10621" w:rsidRPr="00480642" w:rsidRDefault="00F10621" w:rsidP="00F10621">
      <w:pPr>
        <w:spacing w:after="0" w:line="240" w:lineRule="auto"/>
        <w:jc w:val="both"/>
        <w:rPr>
          <w:rFonts w:ascii="Times New Roman" w:hAnsi="Times New Roman"/>
          <w:sz w:val="24"/>
          <w:szCs w:val="24"/>
        </w:rPr>
      </w:pPr>
    </w:p>
    <w:p w14:paraId="60E4CC2E" w14:textId="29E06643" w:rsidR="00F10621" w:rsidRPr="003F7876" w:rsidDel="003E17D4" w:rsidRDefault="00F10621">
      <w:pPr>
        <w:jc w:val="both"/>
        <w:rPr>
          <w:rFonts w:ascii="Times New Roman" w:hAnsi="Times New Roman"/>
          <w:sz w:val="24"/>
          <w:szCs w:val="24"/>
        </w:rPr>
      </w:pPr>
      <w:r>
        <w:rPr>
          <w:rFonts w:ascii="Times New Roman" w:hAnsi="Times New Roman"/>
          <w:sz w:val="24"/>
          <w:szCs w:val="24"/>
        </w:rPr>
        <w:t>L’Agence calcule le montant dû à titre de solde en déduisant le montant total du préfinancement et des paiements intermédiaires (le cas échéant) déjà versés du montant final de la subvention déterminé conformément aux dispositions de l’article II.25.</w:t>
      </w:r>
    </w:p>
    <w:p w14:paraId="60E4CC2F" w14:textId="67FAA5D2" w:rsidR="00F10621" w:rsidRPr="00480642" w:rsidRDefault="00F10621" w:rsidP="00F10621">
      <w:pPr>
        <w:jc w:val="both"/>
        <w:rPr>
          <w:rFonts w:ascii="Times New Roman" w:hAnsi="Times New Roman"/>
          <w:sz w:val="24"/>
          <w:szCs w:val="24"/>
        </w:rPr>
      </w:pPr>
      <w:r>
        <w:rPr>
          <w:rFonts w:ascii="Times New Roman" w:hAnsi="Times New Roman"/>
          <w:sz w:val="24"/>
          <w:szCs w:val="24"/>
        </w:rPr>
        <w:lastRenderedPageBreak/>
        <w:t>Si le montant total des paiements précédents est supérieur au montant final de la subvention, déterminé conformément aux dispositions de l’article II.25, le paiement du solde prend la forme d’un recouvrement, selon les modalités prévues à l’article II.26.</w:t>
      </w:r>
    </w:p>
    <w:p w14:paraId="60E4CC30" w14:textId="77777777" w:rsidR="00F10621" w:rsidRPr="003F7876" w:rsidRDefault="00F10621">
      <w:pPr>
        <w:jc w:val="both"/>
        <w:rPr>
          <w:rFonts w:ascii="Times New Roman" w:hAnsi="Times New Roman"/>
          <w:sz w:val="24"/>
          <w:szCs w:val="24"/>
        </w:rPr>
      </w:pPr>
      <w:r>
        <w:rPr>
          <w:rFonts w:ascii="Times New Roman" w:hAnsi="Times New Roman"/>
          <w:sz w:val="24"/>
          <w:szCs w:val="24"/>
        </w:rPr>
        <w:t xml:space="preserve">Si le montant total des paiements précédents est inférieur au montant final de la subvention, déterminé conformément aux dispositions de l’article II.25, l’Agence est tenue de payer le solde dans un délai de [60] </w:t>
      </w:r>
      <w:r>
        <w:rPr>
          <w:rFonts w:ascii="Times New Roman" w:hAnsi="Times New Roman"/>
          <w:i/>
          <w:sz w:val="24"/>
          <w:szCs w:val="24"/>
        </w:rPr>
        <w:t>[</w:t>
      </w:r>
      <w:r>
        <w:rPr>
          <w:rFonts w:ascii="Times New Roman" w:hAnsi="Times New Roman"/>
          <w:i/>
          <w:sz w:val="24"/>
          <w:szCs w:val="24"/>
          <w:highlight w:val="lightGray"/>
        </w:rPr>
        <w:t>ou plus tôt si exigé par les règles applicables à l’Agence:</w:t>
      </w:r>
      <w:r>
        <w:rPr>
          <w:rFonts w:ascii="Times New Roman" w:hAnsi="Times New Roman"/>
          <w:sz w:val="24"/>
          <w:szCs w:val="24"/>
        </w:rPr>
        <w:t xml:space="preserve"> </w:t>
      </w:r>
      <w:r>
        <w:rPr>
          <w:rFonts w:ascii="Times New Roman" w:hAnsi="Times New Roman"/>
          <w:sz w:val="24"/>
          <w:szCs w:val="24"/>
          <w:highlight w:val="lightGray"/>
        </w:rPr>
        <w:t>[…]</w:t>
      </w:r>
      <w:r>
        <w:rPr>
          <w:rFonts w:ascii="Times New Roman" w:hAnsi="Times New Roman"/>
          <w:i/>
          <w:sz w:val="24"/>
          <w:szCs w:val="24"/>
        </w:rPr>
        <w:t>]</w:t>
      </w:r>
      <w:r>
        <w:rPr>
          <w:rFonts w:ascii="Times New Roman" w:hAnsi="Times New Roman"/>
          <w:sz w:val="24"/>
          <w:szCs w:val="24"/>
        </w:rPr>
        <w:t xml:space="preserve"> jours civils à compter de la réception des documents visés à l’article I.4.4, sauf en cas d’application de l’article II.24.1 ou de l’article II.24.2.</w:t>
      </w:r>
    </w:p>
    <w:p w14:paraId="60E4CC33" w14:textId="77777777" w:rsidR="00F10621" w:rsidRPr="00480642" w:rsidRDefault="00F10621" w:rsidP="00F10621">
      <w:pPr>
        <w:jc w:val="both"/>
        <w:rPr>
          <w:rFonts w:ascii="Times New Roman" w:hAnsi="Times New Roman"/>
          <w:sz w:val="24"/>
          <w:szCs w:val="24"/>
        </w:rPr>
      </w:pPr>
      <w:r>
        <w:rPr>
          <w:rFonts w:ascii="Times New Roman" w:hAnsi="Times New Roman"/>
          <w:sz w:val="24"/>
          <w:szCs w:val="24"/>
        </w:rPr>
        <w:t>Le paiement est soumis à l’approbation de la demande de paiement du solde et des documents l’accompagnant. Leur approbation n’emporte reconnaissance ni de la conformité, ni du caractère authentique, complet ou correct de leur contenu.</w:t>
      </w:r>
    </w:p>
    <w:p w14:paraId="60E4CC34" w14:textId="7355EC66" w:rsidR="00F10621" w:rsidRPr="00480642" w:rsidRDefault="00F10621" w:rsidP="00F10621">
      <w:pPr>
        <w:jc w:val="both"/>
        <w:rPr>
          <w:rFonts w:ascii="Times New Roman" w:hAnsi="Times New Roman"/>
          <w:sz w:val="24"/>
          <w:szCs w:val="24"/>
        </w:rPr>
      </w:pPr>
      <w:r>
        <w:rPr>
          <w:rFonts w:ascii="Times New Roman" w:hAnsi="Times New Roman"/>
          <w:sz w:val="24"/>
          <w:szCs w:val="24"/>
        </w:rPr>
        <w:t>Le montant à payer peut cependant faire l’objet d’une compensation, sans l’accord du bénéficiaire, avec d’autres sommes dues par celui-ci à l’Agence, dans les limites du montant maximal de la subvention.</w:t>
      </w:r>
    </w:p>
    <w:p w14:paraId="60E4CC35" w14:textId="1078FAF1" w:rsidR="00F10621" w:rsidRPr="003F7876" w:rsidRDefault="00F10621">
      <w:pPr>
        <w:pStyle w:val="StyleHeading2TimesNewRoman"/>
        <w:rPr>
          <w:rFonts w:cs="Times New Roman"/>
          <w:i w:val="0"/>
          <w:iCs w:val="0"/>
        </w:rPr>
      </w:pPr>
      <w:bookmarkStart w:id="806" w:name="_Toc441250782"/>
      <w:bookmarkStart w:id="807" w:name="_Toc441509631"/>
      <w:bookmarkStart w:id="808" w:name="_Toc446535830"/>
      <w:bookmarkStart w:id="809" w:name="_Toc81829302"/>
      <w:r>
        <w:rPr>
          <w:i w:val="0"/>
        </w:rPr>
        <w:t>I.4.6</w:t>
      </w:r>
      <w:r>
        <w:tab/>
      </w:r>
      <w:r>
        <w:rPr>
          <w:i w:val="0"/>
          <w:iCs w:val="0"/>
        </w:rPr>
        <w:t>Notification des montants dus</w:t>
      </w:r>
      <w:bookmarkEnd w:id="806"/>
      <w:bookmarkEnd w:id="807"/>
      <w:bookmarkEnd w:id="808"/>
      <w:bookmarkEnd w:id="809"/>
    </w:p>
    <w:p w14:paraId="60E4CC37" w14:textId="65724DBB" w:rsidR="00F10621" w:rsidRPr="00480642" w:rsidRDefault="00F10621" w:rsidP="00F10621">
      <w:pPr>
        <w:jc w:val="both"/>
        <w:rPr>
          <w:rFonts w:ascii="Times New Roman" w:hAnsi="Times New Roman"/>
          <w:sz w:val="24"/>
          <w:szCs w:val="24"/>
        </w:rPr>
      </w:pPr>
      <w:r>
        <w:rPr>
          <w:rFonts w:ascii="Times New Roman" w:hAnsi="Times New Roman"/>
          <w:sz w:val="24"/>
          <w:szCs w:val="24"/>
        </w:rPr>
        <w:t xml:space="preserve">L’Agence doit adresser une </w:t>
      </w:r>
      <w:r>
        <w:rPr>
          <w:rFonts w:ascii="Times New Roman" w:hAnsi="Times New Roman"/>
          <w:i/>
          <w:iCs/>
          <w:sz w:val="24"/>
          <w:szCs w:val="24"/>
        </w:rPr>
        <w:t>notification formelle</w:t>
      </w:r>
      <w:r>
        <w:rPr>
          <w:rFonts w:ascii="Times New Roman" w:hAnsi="Times New Roman"/>
          <w:sz w:val="24"/>
          <w:szCs w:val="24"/>
        </w:rPr>
        <w:t xml:space="preserve"> au bénéficiaire:</w:t>
      </w:r>
    </w:p>
    <w:p w14:paraId="60E4CC38" w14:textId="1E0D7E1F" w:rsidR="00F10621" w:rsidRPr="001069C9" w:rsidRDefault="00F10621" w:rsidP="001069C9">
      <w:pPr>
        <w:pStyle w:val="ListParagraph"/>
        <w:numPr>
          <w:ilvl w:val="0"/>
          <w:numId w:val="20"/>
        </w:numPr>
        <w:suppressAutoHyphens w:val="0"/>
        <w:spacing w:before="100" w:beforeAutospacing="1" w:after="100" w:afterAutospacing="1" w:line="240" w:lineRule="auto"/>
        <w:jc w:val="both"/>
        <w:rPr>
          <w:rFonts w:ascii="Times New Roman" w:hAnsi="Times New Roman"/>
          <w:sz w:val="24"/>
          <w:szCs w:val="24"/>
        </w:rPr>
      </w:pPr>
      <w:r w:rsidRPr="001069C9">
        <w:rPr>
          <w:rFonts w:ascii="Times New Roman" w:hAnsi="Times New Roman"/>
          <w:sz w:val="24"/>
          <w:szCs w:val="24"/>
        </w:rPr>
        <w:t>l’informant du montant dû; et</w:t>
      </w:r>
    </w:p>
    <w:p w14:paraId="60E4CC39" w14:textId="77777777" w:rsidR="00632574" w:rsidRPr="003F7876" w:rsidRDefault="00F10621" w:rsidP="00A21172">
      <w:pPr>
        <w:numPr>
          <w:ilvl w:val="0"/>
          <w:numId w:val="20"/>
        </w:numPr>
        <w:suppressAutoHyphens w:val="0"/>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précisant si la notification concerne un nouveau versement de préfinancement ou le paiement du solde.</w:t>
      </w:r>
    </w:p>
    <w:p w14:paraId="60E4CC3A" w14:textId="147FBECA" w:rsidR="00F10621" w:rsidRPr="003F7876" w:rsidRDefault="00F10621" w:rsidP="003F7876">
      <w:pPr>
        <w:suppressAutoHyphens w:val="0"/>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Pour le paiement du solde, l’Agence doit également préciser le montant final de la subvention, déterminé conformément à l’article II.25.</w:t>
      </w:r>
    </w:p>
    <w:p w14:paraId="271021CE" w14:textId="5E0C3E60" w:rsidR="008A4FA1" w:rsidRPr="003F7876" w:rsidRDefault="008A4FA1">
      <w:pPr>
        <w:pStyle w:val="Heading2"/>
        <w:rPr>
          <w:rFonts w:cs="Times New Roman"/>
          <w:i w:val="0"/>
          <w:iCs w:val="0"/>
        </w:rPr>
      </w:pPr>
      <w:bookmarkStart w:id="810" w:name="_Toc441509636"/>
      <w:bookmarkStart w:id="811" w:name="_Toc446535835"/>
      <w:bookmarkStart w:id="812" w:name="_Toc529786050"/>
      <w:bookmarkStart w:id="813" w:name="_Toc472505159"/>
      <w:bookmarkStart w:id="814" w:name="_Toc81829303"/>
      <w:r>
        <w:rPr>
          <w:rStyle w:val="SubtitleChar"/>
          <w:rFonts w:ascii="Times New Roman" w:hAnsi="Times New Roman"/>
          <w:b/>
        </w:rPr>
        <w:t>I.4.7</w:t>
      </w:r>
      <w:r>
        <w:tab/>
      </w:r>
      <w:bookmarkStart w:id="815" w:name="_Toc441250787"/>
      <w:r>
        <w:rPr>
          <w:rStyle w:val="paragraphpartIIChar"/>
          <w:rFonts w:eastAsia="Arial Unicode MS"/>
          <w:b/>
          <w:i w:val="0"/>
        </w:rPr>
        <w:t xml:space="preserve">Paiements en faveur du </w:t>
      </w:r>
      <w:bookmarkEnd w:id="815"/>
      <w:bookmarkEnd w:id="810"/>
      <w:r>
        <w:rPr>
          <w:rStyle w:val="paragraphpartIIChar"/>
          <w:rFonts w:eastAsia="Arial Unicode MS"/>
          <w:b/>
          <w:i w:val="0"/>
        </w:rPr>
        <w:t>bénéficiaire</w:t>
      </w:r>
      <w:bookmarkEnd w:id="811"/>
      <w:bookmarkEnd w:id="812"/>
      <w:bookmarkEnd w:id="813"/>
      <w:r>
        <w:rPr>
          <w:rStyle w:val="paragraphpartIIChar"/>
          <w:rFonts w:eastAsia="Arial Unicode MS"/>
          <w:b/>
          <w:i w:val="0"/>
        </w:rPr>
        <w:t xml:space="preserve"> et intérêts de retard</w:t>
      </w:r>
      <w:bookmarkEnd w:id="814"/>
    </w:p>
    <w:p w14:paraId="0B7DB11E" w14:textId="0B40D43A" w:rsidR="00BF4062" w:rsidRPr="00FA12B5" w:rsidRDefault="00BF4062" w:rsidP="00BF4062">
      <w:pPr>
        <w:tabs>
          <w:tab w:val="left" w:pos="851"/>
        </w:tabs>
        <w:spacing w:after="0" w:line="240" w:lineRule="auto"/>
        <w:jc w:val="both"/>
        <w:rPr>
          <w:rFonts w:ascii="Times New Roman" w:hAnsi="Times New Roman"/>
          <w:sz w:val="24"/>
          <w:szCs w:val="24"/>
        </w:rPr>
      </w:pPr>
      <w:r>
        <w:rPr>
          <w:rFonts w:ascii="Times New Roman" w:hAnsi="Times New Roman"/>
          <w:sz w:val="24"/>
          <w:szCs w:val="24"/>
        </w:rPr>
        <w:t>L’Agence doit effectuer les paiements en faveur du bénéficiaire.</w:t>
      </w:r>
    </w:p>
    <w:p w14:paraId="4B1379FC" w14:textId="77777777" w:rsidR="00BF4062" w:rsidRDefault="00BF4062" w:rsidP="003F7876">
      <w:pPr>
        <w:spacing w:before="100" w:beforeAutospacing="1" w:after="100" w:afterAutospacing="1" w:line="240" w:lineRule="auto"/>
        <w:jc w:val="both"/>
        <w:rPr>
          <w:rFonts w:ascii="Times New Roman" w:hAnsi="Times New Roman"/>
          <w:sz w:val="24"/>
          <w:szCs w:val="24"/>
        </w:rPr>
      </w:pPr>
    </w:p>
    <w:p w14:paraId="3BE0E06E" w14:textId="2BAA9B45" w:rsidR="001218CB" w:rsidRPr="003F7876" w:rsidRDefault="001218CB" w:rsidP="003F7876">
      <w:pPr>
        <w:spacing w:before="100" w:beforeAutospacing="1" w:after="100" w:afterAutospacing="1" w:line="240" w:lineRule="auto"/>
        <w:jc w:val="both"/>
        <w:rPr>
          <w:rFonts w:ascii="Times New Roman" w:hAnsi="Times New Roman"/>
          <w:color w:val="000000"/>
          <w:sz w:val="24"/>
          <w:szCs w:val="24"/>
        </w:rPr>
      </w:pPr>
      <w:r>
        <w:rPr>
          <w:rFonts w:ascii="Times New Roman" w:hAnsi="Times New Roman"/>
          <w:sz w:val="24"/>
          <w:szCs w:val="24"/>
        </w:rPr>
        <w:t xml:space="preserve">Si l’Agence n’effectue pas le paiement dans les délais prévus, le bénéficiaire est en droit d’obtenir des intérêts de retard au taux appliqué par la Banque centrale européenne à ses opérations principales de refinancement en euros (le «taux de référence»), majoré de trois points et demi. Le taux de référence est le taux en vigueur le premier jour du mois au cours duquel le délai de paiement prend fin, tel que publié au </w:t>
      </w:r>
      <w:r>
        <w:rPr>
          <w:rFonts w:ascii="Times New Roman" w:hAnsi="Times New Roman"/>
          <w:i/>
          <w:iCs/>
          <w:sz w:val="24"/>
          <w:szCs w:val="24"/>
        </w:rPr>
        <w:t>Journal officiel de l’Union européenne</w:t>
      </w:r>
      <w:r>
        <w:rPr>
          <w:rFonts w:ascii="Times New Roman" w:hAnsi="Times New Roman"/>
          <w:sz w:val="24"/>
          <w:szCs w:val="24"/>
        </w:rPr>
        <w:t>, série C.</w:t>
      </w:r>
    </w:p>
    <w:p w14:paraId="3D0EB966" w14:textId="77777777" w:rsidR="001218CB" w:rsidRPr="003F7876" w:rsidRDefault="001218CB" w:rsidP="003F7876">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Les intérêts de retard ne sont pas dus si le bénéficiaire est un État membre de l’Union (y compris les autorités régionales, les autorités locales et les autres organismes publics agissant au nom et pour le compte de l’État membre aux fins de la présente convention).</w:t>
      </w:r>
    </w:p>
    <w:p w14:paraId="78EB44EF" w14:textId="5B74BDD9" w:rsidR="001218CB" w:rsidRPr="003F7876" w:rsidRDefault="001218CB" w:rsidP="003F7876">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lastRenderedPageBreak/>
        <w:t>Si l’Agence suspend le délai de paiement conformément à l’article II.24.2 ou si elle suspend un paiement effectif conformément à l’article II.24.1, ces mesures ne peuvent pas être considérées comme des retards de paiement.</w:t>
      </w:r>
    </w:p>
    <w:p w14:paraId="74C07E94" w14:textId="28A4086C" w:rsidR="001218CB" w:rsidRPr="003F7876" w:rsidRDefault="001218CB" w:rsidP="003F7876">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Les intérêts de retard portent sur la période comprise entre le jour qui suit la date d’exigibilité du paiement et, au plus tard, la date du paiement effectif, telle que définie à l’article I.4.11. L’Agence ne prend pas en considération ces intérêts lors de la détermination du montant final de la subvention au sens de l’article II.25.</w:t>
      </w:r>
    </w:p>
    <w:p w14:paraId="17C4FA6A" w14:textId="7EAF2C5B" w:rsidR="001218CB" w:rsidRDefault="001218CB" w:rsidP="003F7876">
      <w:pPr>
        <w:spacing w:before="100" w:beforeAutospacing="1" w:after="100" w:afterAutospacing="1" w:line="240" w:lineRule="auto"/>
        <w:jc w:val="both"/>
        <w:rPr>
          <w:rFonts w:ascii="Times New Roman" w:hAnsi="Times New Roman"/>
          <w:color w:val="000000"/>
          <w:sz w:val="24"/>
          <w:szCs w:val="24"/>
        </w:rPr>
      </w:pPr>
      <w:r>
        <w:rPr>
          <w:rFonts w:ascii="Times New Roman" w:hAnsi="Times New Roman"/>
          <w:color w:val="000000"/>
          <w:sz w:val="24"/>
          <w:szCs w:val="24"/>
        </w:rPr>
        <w:t>À titre d’exception au premier alinéa, si les intérêts calculés sont d’un montant inférieur ou égal à 200 EUR, ils ne doivent être versés au bénéficiaire que sur demande de ce dernier, présentée dans les deux mois qui suivent la réception du paiement tardif.</w:t>
      </w:r>
    </w:p>
    <w:p w14:paraId="6FBB40D3" w14:textId="58CE779E" w:rsidR="00BD628D" w:rsidRPr="003F7876" w:rsidRDefault="00BD628D" w:rsidP="003F7876">
      <w:pPr>
        <w:pStyle w:val="Heading2"/>
        <w:rPr>
          <w:rStyle w:val="paragraphpartIIChar"/>
          <w:rFonts w:eastAsia="Arial Unicode MS"/>
        </w:rPr>
      </w:pPr>
      <w:bookmarkStart w:id="816" w:name="_Toc81829304"/>
      <w:r>
        <w:rPr>
          <w:rStyle w:val="paragraphpartIIChar"/>
          <w:rFonts w:eastAsia="Arial Unicode MS"/>
          <w:b/>
          <w:i w:val="0"/>
        </w:rPr>
        <w:t>I.4.8</w:t>
      </w:r>
      <w:r>
        <w:tab/>
      </w:r>
      <w:r>
        <w:rPr>
          <w:rStyle w:val="paragraphpartIIChar"/>
          <w:rFonts w:eastAsia="Arial Unicode MS"/>
          <w:b/>
          <w:i w:val="0"/>
        </w:rPr>
        <w:t>Devise utilisée pour les paiements</w:t>
      </w:r>
      <w:bookmarkEnd w:id="816"/>
      <w:r>
        <w:rPr>
          <w:rStyle w:val="paragraphpartIIChar"/>
          <w:rFonts w:eastAsia="Arial Unicode MS"/>
          <w:b/>
          <w:i w:val="0"/>
        </w:rPr>
        <w:t xml:space="preserve"> </w:t>
      </w:r>
    </w:p>
    <w:p w14:paraId="60E4CC47" w14:textId="585D778F" w:rsidR="00F10621" w:rsidRDefault="001218CB" w:rsidP="003F7876">
      <w:pPr>
        <w:spacing w:before="100" w:beforeAutospacing="1" w:after="100" w:afterAutospacing="1" w:line="240" w:lineRule="auto"/>
        <w:jc w:val="both"/>
        <w:rPr>
          <w:rFonts w:ascii="Times New Roman" w:hAnsi="Times New Roman"/>
          <w:color w:val="000000"/>
          <w:sz w:val="24"/>
          <w:szCs w:val="24"/>
        </w:rPr>
      </w:pPr>
      <w:r>
        <w:rPr>
          <w:rFonts w:ascii="Times New Roman" w:hAnsi="Times New Roman"/>
          <w:color w:val="000000"/>
          <w:sz w:val="24"/>
          <w:szCs w:val="24"/>
        </w:rPr>
        <w:t>L’Agence doit effectuer les paiements en euros.</w:t>
      </w:r>
    </w:p>
    <w:p w14:paraId="14C07AEC" w14:textId="43E55AE9" w:rsidR="00DA12E7" w:rsidRDefault="00DA12E7" w:rsidP="00DA12E7">
      <w:pPr>
        <w:pStyle w:val="Heading2"/>
        <w:rPr>
          <w:i w:val="0"/>
          <w:color w:val="000000" w:themeColor="text1"/>
          <w:szCs w:val="24"/>
        </w:rPr>
      </w:pPr>
      <w:bookmarkStart w:id="817" w:name="_Toc81829305"/>
      <w:r>
        <w:rPr>
          <w:i w:val="0"/>
          <w:color w:val="000000" w:themeColor="text1"/>
          <w:szCs w:val="24"/>
        </w:rPr>
        <w:t>I.4.9 Devise dans laquelle sont établies les demandes de paiement et conversion en euros</w:t>
      </w:r>
      <w:bookmarkEnd w:id="817"/>
    </w:p>
    <w:p w14:paraId="5DD4018C" w14:textId="6F448CB5" w:rsidR="00DA12E7" w:rsidRPr="00C55BC2" w:rsidRDefault="00DA12E7" w:rsidP="00DA12E7">
      <w:pPr>
        <w:spacing w:after="0" w:line="240" w:lineRule="auto"/>
        <w:jc w:val="both"/>
        <w:rPr>
          <w:rFonts w:ascii="Times New Roman" w:hAnsi="Times New Roman"/>
          <w:sz w:val="24"/>
          <w:szCs w:val="24"/>
        </w:rPr>
      </w:pPr>
      <w:r>
        <w:rPr>
          <w:rFonts w:ascii="Times New Roman" w:hAnsi="Times New Roman"/>
          <w:sz w:val="24"/>
          <w:szCs w:val="24"/>
        </w:rPr>
        <w:t>Les demandes de paiement doivent être libellées en euros.</w:t>
      </w:r>
    </w:p>
    <w:p w14:paraId="294C373F" w14:textId="77777777" w:rsidR="00DA12E7" w:rsidRPr="00480642" w:rsidRDefault="00DA12E7" w:rsidP="00DA12E7">
      <w:pPr>
        <w:spacing w:after="0" w:line="240" w:lineRule="auto"/>
        <w:jc w:val="both"/>
        <w:rPr>
          <w:rFonts w:ascii="Times New Roman" w:hAnsi="Times New Roman"/>
          <w:i/>
          <w:sz w:val="24"/>
          <w:szCs w:val="24"/>
          <w:highlight w:val="lightGray"/>
          <w:shd w:val="clear" w:color="auto" w:fill="00FFFF"/>
        </w:rPr>
      </w:pPr>
    </w:p>
    <w:p w14:paraId="6BF02820" w14:textId="30AB8A3B" w:rsidR="00DA12E7" w:rsidRPr="00E6068C" w:rsidRDefault="00DA12E7" w:rsidP="00DA12E7">
      <w:pPr>
        <w:spacing w:after="0" w:line="240" w:lineRule="auto"/>
        <w:jc w:val="both"/>
        <w:rPr>
          <w:rFonts w:ascii="Times New Roman" w:hAnsi="Times New Roman"/>
          <w:sz w:val="24"/>
        </w:rPr>
      </w:pPr>
      <w:r>
        <w:rPr>
          <w:rFonts w:ascii="Times New Roman" w:hAnsi="Times New Roman"/>
          <w:sz w:val="24"/>
        </w:rPr>
        <w:t xml:space="preserve">Le bénéficiaire dont la comptabilité générale est établie dans une monnaie autre que l’euro doit convertir les coûts exposés dans cette autre monnaie en euros, à la moyenne des taux de change journaliers publiés au </w:t>
      </w:r>
      <w:r>
        <w:rPr>
          <w:rFonts w:ascii="Times New Roman" w:hAnsi="Times New Roman"/>
          <w:i/>
          <w:iCs/>
          <w:sz w:val="24"/>
        </w:rPr>
        <w:t>Journal officiel de l’Union européenne</w:t>
      </w:r>
      <w:r>
        <w:rPr>
          <w:rFonts w:ascii="Times New Roman" w:hAnsi="Times New Roman"/>
          <w:sz w:val="24"/>
        </w:rPr>
        <w:t>, série C, fixés pour la période de rapport correspondante (disponibles à l’adresse</w:t>
      </w:r>
      <w:r>
        <w:tab/>
      </w:r>
      <w:r>
        <w:rPr>
          <w:rFonts w:ascii="Times New Roman" w:hAnsi="Times New Roman"/>
          <w:sz w:val="24"/>
        </w:rPr>
        <w:t xml:space="preserve"> </w:t>
      </w:r>
      <w:hyperlink r:id="rId15" w:history="1">
        <w:r>
          <w:rPr>
            <w:rFonts w:ascii="Times New Roman" w:hAnsi="Times New Roman"/>
            <w:sz w:val="24"/>
          </w:rPr>
          <w:t>https://www.ecb.europa.eu/stats/policy_and_exchange_rates/euro_reference_exchange_rates/html/index.fr.html</w:t>
        </w:r>
      </w:hyperlink>
      <w:r>
        <w:rPr>
          <w:rFonts w:ascii="Times New Roman" w:hAnsi="Times New Roman"/>
          <w:sz w:val="24"/>
        </w:rPr>
        <w:t>).</w:t>
      </w:r>
    </w:p>
    <w:p w14:paraId="77405553" w14:textId="77777777" w:rsidR="00DA12E7" w:rsidRPr="00B9087F" w:rsidRDefault="00DA12E7" w:rsidP="00DA12E7">
      <w:pPr>
        <w:spacing w:after="0" w:line="240" w:lineRule="auto"/>
        <w:jc w:val="both"/>
        <w:rPr>
          <w:rFonts w:ascii="Times New Roman" w:hAnsi="Times New Roman"/>
          <w:sz w:val="24"/>
        </w:rPr>
      </w:pPr>
    </w:p>
    <w:p w14:paraId="7A163B2C" w14:textId="77777777" w:rsidR="00DA12E7" w:rsidRPr="00E6068C" w:rsidRDefault="00DA12E7" w:rsidP="00DA12E7">
      <w:pPr>
        <w:spacing w:after="0" w:line="240" w:lineRule="auto"/>
        <w:jc w:val="both"/>
        <w:rPr>
          <w:rFonts w:ascii="Times New Roman" w:hAnsi="Times New Roman"/>
          <w:sz w:val="24"/>
        </w:rPr>
      </w:pPr>
      <w:r>
        <w:rPr>
          <w:rFonts w:ascii="Times New Roman" w:hAnsi="Times New Roman"/>
          <w:sz w:val="24"/>
        </w:rPr>
        <w:t xml:space="preserve">Si aucun taux de change journalier de l’euro n’est publié au </w:t>
      </w:r>
      <w:r>
        <w:rPr>
          <w:rFonts w:ascii="Times New Roman" w:hAnsi="Times New Roman"/>
          <w:i/>
          <w:iCs/>
          <w:sz w:val="24"/>
        </w:rPr>
        <w:t>Journal officiel de l’Union européenne</w:t>
      </w:r>
      <w:r>
        <w:rPr>
          <w:rFonts w:ascii="Times New Roman" w:hAnsi="Times New Roman"/>
          <w:sz w:val="24"/>
        </w:rPr>
        <w:t xml:space="preserve"> pour la monnaie en question, la conversion doit être faite à la moyenne des cours comptables mensuels fixés par la Commission et publiés sur son site internet (</w:t>
      </w:r>
      <w:hyperlink r:id="rId16" w:history="1">
        <w:r>
          <w:rPr>
            <w:rFonts w:ascii="Times New Roman" w:hAnsi="Times New Roman"/>
            <w:sz w:val="24"/>
          </w:rPr>
          <w:t>http://ec.europa.eu/budget/contracts_grants/info_contracts/inforeuro/inforeuro_fr.cfm</w:t>
        </w:r>
      </w:hyperlink>
      <w:r>
        <w:rPr>
          <w:rFonts w:ascii="Times New Roman" w:hAnsi="Times New Roman"/>
          <w:sz w:val="24"/>
        </w:rPr>
        <w:t>), pour la période de rapport correspondante.</w:t>
      </w:r>
    </w:p>
    <w:p w14:paraId="41E90816" w14:textId="77777777" w:rsidR="00DA12E7" w:rsidRPr="00B9087F" w:rsidRDefault="00DA12E7" w:rsidP="00DA12E7">
      <w:pPr>
        <w:spacing w:after="0" w:line="240" w:lineRule="auto"/>
        <w:jc w:val="both"/>
        <w:rPr>
          <w:rFonts w:ascii="Times New Roman" w:hAnsi="Times New Roman"/>
          <w:sz w:val="24"/>
        </w:rPr>
      </w:pPr>
    </w:p>
    <w:p w14:paraId="23E80CA2" w14:textId="77777777" w:rsidR="00DA12E7" w:rsidRPr="00E6068C" w:rsidRDefault="00DA12E7" w:rsidP="00DA12E7">
      <w:pPr>
        <w:spacing w:after="0" w:line="240" w:lineRule="auto"/>
        <w:jc w:val="both"/>
        <w:rPr>
          <w:rFonts w:ascii="Times New Roman" w:hAnsi="Times New Roman"/>
          <w:sz w:val="24"/>
        </w:rPr>
      </w:pPr>
      <w:r>
        <w:rPr>
          <w:rFonts w:ascii="Times New Roman" w:hAnsi="Times New Roman"/>
          <w:sz w:val="24"/>
        </w:rPr>
        <w:t>Le bénéficiaire dont la comptabilité générale est établie en euros doit convertir en euros les coûts exposés dans une autre monnaie selon ses pratiques comptables habituelles.</w:t>
      </w:r>
    </w:p>
    <w:p w14:paraId="1839781F" w14:textId="77777777" w:rsidR="00DA12E7" w:rsidRPr="00480642" w:rsidRDefault="00DA12E7" w:rsidP="00DA12E7">
      <w:pPr>
        <w:spacing w:after="0" w:line="240" w:lineRule="auto"/>
        <w:jc w:val="both"/>
        <w:rPr>
          <w:rFonts w:ascii="Times New Roman" w:hAnsi="Times New Roman"/>
          <w:sz w:val="24"/>
          <w:szCs w:val="24"/>
          <w:highlight w:val="yellow"/>
          <w:shd w:val="clear" w:color="auto" w:fill="00FFFF"/>
        </w:rPr>
      </w:pPr>
    </w:p>
    <w:p w14:paraId="6FC20BDC" w14:textId="77777777" w:rsidR="00DA12E7" w:rsidRPr="006236C7" w:rsidRDefault="00DA12E7" w:rsidP="00DA12E7">
      <w:pPr>
        <w:spacing w:after="0" w:line="240" w:lineRule="auto"/>
        <w:jc w:val="both"/>
        <w:rPr>
          <w:rFonts w:ascii="Times New Roman" w:hAnsi="Times New Roman"/>
          <w:b/>
          <w:i/>
          <w:sz w:val="24"/>
        </w:rPr>
      </w:pPr>
      <w:r>
        <w:rPr>
          <w:rFonts w:ascii="Times New Roman" w:hAnsi="Times New Roman"/>
          <w:i/>
          <w:sz w:val="24"/>
          <w:highlight w:val="lightGray"/>
          <w:shd w:val="clear" w:color="auto" w:fill="00FFFF"/>
        </w:rPr>
        <w:t>[Si l’Agence préfère appliquer un taux de conversion autre que celui précisé ci-dessus ou si la législation nationale impose des obligations différentes:</w:t>
      </w:r>
    </w:p>
    <w:p w14:paraId="024DE585" w14:textId="77777777" w:rsidR="00DA12E7" w:rsidRPr="00E6068C" w:rsidRDefault="00DA12E7" w:rsidP="00DA12E7">
      <w:pPr>
        <w:spacing w:after="0" w:line="240" w:lineRule="auto"/>
        <w:jc w:val="both"/>
        <w:rPr>
          <w:rFonts w:ascii="Times New Roman" w:hAnsi="Times New Roman"/>
          <w:sz w:val="24"/>
          <w:highlight w:val="yellow"/>
        </w:rPr>
      </w:pPr>
    </w:p>
    <w:p w14:paraId="016AD6B1" w14:textId="77777777" w:rsidR="00DA12E7" w:rsidRPr="00E6068C" w:rsidRDefault="00DA12E7" w:rsidP="00DA12E7">
      <w:pPr>
        <w:spacing w:after="0" w:line="240" w:lineRule="auto"/>
        <w:jc w:val="both"/>
        <w:rPr>
          <w:rFonts w:ascii="Times New Roman" w:hAnsi="Times New Roman"/>
          <w:sz w:val="24"/>
        </w:rPr>
      </w:pPr>
      <w:r>
        <w:rPr>
          <w:rFonts w:ascii="Times New Roman" w:hAnsi="Times New Roman"/>
          <w:sz w:val="24"/>
        </w:rPr>
        <w:t>Toute conversion en euros de coûts exposés dans d’autres monnaies doit être effectuée par le bénéficiaire au [</w:t>
      </w:r>
      <w:r>
        <w:rPr>
          <w:rFonts w:ascii="Times New Roman" w:hAnsi="Times New Roman"/>
          <w:sz w:val="24"/>
          <w:highlight w:val="lightGray"/>
        </w:rPr>
        <w:t>taux de change mensuel fixé par la Commission et publié sur son site internet</w:t>
      </w:r>
      <w:r>
        <w:rPr>
          <w:rFonts w:ascii="Times New Roman" w:hAnsi="Times New Roman"/>
          <w:sz w:val="24"/>
        </w:rPr>
        <w:t>]</w:t>
      </w:r>
      <w:r>
        <w:rPr>
          <w:rStyle w:val="FootnoteReference"/>
          <w:rFonts w:ascii="Times New Roman" w:hAnsi="Times New Roman"/>
          <w:sz w:val="24"/>
        </w:rPr>
        <w:footnoteReference w:id="9"/>
      </w:r>
      <w:r>
        <w:rPr>
          <w:rFonts w:ascii="Times New Roman" w:hAnsi="Times New Roman"/>
          <w:sz w:val="24"/>
        </w:rPr>
        <w:t>[</w:t>
      </w:r>
      <w:r w:rsidRPr="00550115">
        <w:rPr>
          <w:rFonts w:ascii="Times New Roman" w:hAnsi="Times New Roman"/>
          <w:sz w:val="24"/>
          <w:highlight w:val="lightGray"/>
          <w:shd w:val="clear" w:color="auto" w:fill="00FFFF"/>
        </w:rPr>
        <w:t xml:space="preserve">taux de change journalier publié au </w:t>
      </w:r>
      <w:r w:rsidRPr="00550115">
        <w:rPr>
          <w:rFonts w:ascii="Times New Roman" w:hAnsi="Times New Roman"/>
          <w:i/>
          <w:iCs/>
          <w:sz w:val="24"/>
          <w:highlight w:val="lightGray"/>
          <w:shd w:val="clear" w:color="auto" w:fill="00FFFF"/>
        </w:rPr>
        <w:t>Journal officiel de l’Union européenne</w:t>
      </w:r>
      <w:r w:rsidRPr="00550115">
        <w:rPr>
          <w:rFonts w:ascii="Times New Roman" w:hAnsi="Times New Roman"/>
          <w:sz w:val="24"/>
          <w:highlight w:val="lightGray"/>
          <w:shd w:val="clear" w:color="auto" w:fill="00FFFF"/>
        </w:rPr>
        <w:t xml:space="preserve">, série </w:t>
      </w:r>
      <w:r w:rsidRPr="00550115">
        <w:rPr>
          <w:rFonts w:ascii="Times New Roman" w:hAnsi="Times New Roman"/>
          <w:sz w:val="24"/>
          <w:highlight w:val="lightGray"/>
          <w:shd w:val="clear" w:color="auto" w:fill="00FFFF"/>
        </w:rPr>
        <w:lastRenderedPageBreak/>
        <w:t>C</w:t>
      </w:r>
      <w:r>
        <w:rPr>
          <w:rFonts w:ascii="Times New Roman" w:hAnsi="Times New Roman"/>
          <w:sz w:val="24"/>
        </w:rPr>
        <w:t>]</w:t>
      </w:r>
      <w:r>
        <w:rPr>
          <w:vertAlign w:val="superscript"/>
        </w:rPr>
        <w:footnoteReference w:id="10"/>
      </w:r>
      <w:r>
        <w:rPr>
          <w:rFonts w:ascii="Times New Roman" w:hAnsi="Times New Roman"/>
          <w:sz w:val="24"/>
        </w:rPr>
        <w:t xml:space="preserve"> applicable le jour où [</w:t>
      </w:r>
      <w:r>
        <w:rPr>
          <w:rFonts w:ascii="Times New Roman" w:hAnsi="Times New Roman"/>
          <w:sz w:val="24"/>
          <w:highlight w:val="lightGray"/>
        </w:rPr>
        <w:t>la demande de paiement a été introduite</w:t>
      </w:r>
      <w:r>
        <w:rPr>
          <w:rFonts w:ascii="Times New Roman" w:hAnsi="Times New Roman"/>
          <w:sz w:val="24"/>
        </w:rPr>
        <w:t>]/ [</w:t>
      </w:r>
      <w:r>
        <w:rPr>
          <w:rFonts w:ascii="Times New Roman" w:hAnsi="Times New Roman"/>
          <w:sz w:val="24"/>
          <w:highlight w:val="lightGray"/>
        </w:rPr>
        <w:t>le coût a été exposé</w:t>
      </w:r>
      <w:r>
        <w:rPr>
          <w:rFonts w:ascii="Times New Roman" w:hAnsi="Times New Roman"/>
          <w:sz w:val="24"/>
        </w:rPr>
        <w:t>]/ [</w:t>
      </w:r>
      <w:r>
        <w:rPr>
          <w:rFonts w:ascii="Times New Roman" w:hAnsi="Times New Roman"/>
          <w:sz w:val="24"/>
          <w:highlight w:val="lightGray"/>
        </w:rPr>
        <w:t>le compte bancaire du bénéficiaire a été crédité</w:t>
      </w:r>
      <w:r>
        <w:rPr>
          <w:rFonts w:ascii="Times New Roman" w:hAnsi="Times New Roman"/>
          <w:sz w:val="24"/>
        </w:rPr>
        <w:t>]/[</w:t>
      </w:r>
      <w:r>
        <w:rPr>
          <w:rFonts w:ascii="Times New Roman" w:hAnsi="Times New Roman"/>
          <w:sz w:val="24"/>
          <w:highlight w:val="lightGray"/>
        </w:rPr>
        <w:t>la convention a été signée par la dernière des deux parties</w:t>
      </w:r>
      <w:r>
        <w:rPr>
          <w:rFonts w:ascii="Times New Roman" w:hAnsi="Times New Roman"/>
          <w:sz w:val="24"/>
        </w:rPr>
        <w:t>]</w:t>
      </w:r>
      <w:r>
        <w:rPr>
          <w:rFonts w:ascii="Times New Roman" w:hAnsi="Times New Roman"/>
          <w:i/>
          <w:sz w:val="24"/>
        </w:rPr>
        <w:t>]</w:t>
      </w:r>
      <w:r>
        <w:rPr>
          <w:rFonts w:ascii="Times New Roman" w:hAnsi="Times New Roman"/>
          <w:sz w:val="24"/>
        </w:rPr>
        <w:t>.</w:t>
      </w:r>
    </w:p>
    <w:p w14:paraId="7ABB00B1" w14:textId="77777777" w:rsidR="00DA12E7" w:rsidRPr="00E6068C" w:rsidRDefault="00DA12E7" w:rsidP="00DA12E7">
      <w:pPr>
        <w:spacing w:after="0" w:line="240" w:lineRule="auto"/>
        <w:jc w:val="both"/>
        <w:rPr>
          <w:rFonts w:ascii="Times New Roman" w:hAnsi="Times New Roman"/>
          <w:sz w:val="24"/>
        </w:rPr>
      </w:pPr>
    </w:p>
    <w:p w14:paraId="73168692" w14:textId="77777777" w:rsidR="00DA12E7" w:rsidRPr="00E6068C" w:rsidRDefault="00DA12E7" w:rsidP="00DA12E7">
      <w:pPr>
        <w:spacing w:after="0" w:line="240" w:lineRule="auto"/>
        <w:jc w:val="both"/>
        <w:rPr>
          <w:rFonts w:ascii="Times New Roman" w:hAnsi="Times New Roman"/>
          <w:sz w:val="24"/>
        </w:rPr>
      </w:pPr>
      <w:r>
        <w:rPr>
          <w:rFonts w:ascii="Times New Roman" w:hAnsi="Times New Roman"/>
          <w:i/>
          <w:sz w:val="24"/>
          <w:highlight w:val="lightGray"/>
        </w:rPr>
        <w:t>[Si l’Agence choisit l’option ci-dessus «[le compte bancaire du bénéficiaire a été crédité]» et si plus d’un préfinancement est prévu</w:t>
      </w:r>
      <w:r>
        <w:rPr>
          <w:rFonts w:ascii="Times New Roman" w:hAnsi="Times New Roman"/>
          <w:i/>
          <w:sz w:val="24"/>
        </w:rPr>
        <w:t>:</w:t>
      </w:r>
      <w:r>
        <w:rPr>
          <w:rFonts w:ascii="Times New Roman" w:hAnsi="Times New Roman"/>
          <w:sz w:val="24"/>
        </w:rPr>
        <w:t xml:space="preserve"> si l’article I.4.3 prévoit un ou plusieurs autres préfinancements, le taux de conversion doit s’appliquer à l’ensemble des coûts exposés au cours de la période comprise entre la date de transfert du préfinancement correspondant et la date de transfert du préfinancement suivant.</w:t>
      </w:r>
      <w:r>
        <w:rPr>
          <w:rFonts w:ascii="Times New Roman" w:hAnsi="Times New Roman"/>
          <w:i/>
          <w:sz w:val="24"/>
        </w:rPr>
        <w:t>]</w:t>
      </w:r>
    </w:p>
    <w:p w14:paraId="50DD7E0D" w14:textId="77777777" w:rsidR="00DA12E7" w:rsidRPr="00DA12E7" w:rsidRDefault="00DA12E7" w:rsidP="00DA12E7"/>
    <w:p w14:paraId="7DD9206B" w14:textId="210405AD" w:rsidR="00303263" w:rsidRPr="002433D9" w:rsidRDefault="00303263" w:rsidP="00303263">
      <w:pPr>
        <w:pStyle w:val="Heading2"/>
        <w:rPr>
          <w:b w:val="0"/>
        </w:rPr>
      </w:pPr>
      <w:bookmarkStart w:id="818" w:name="_Toc81829306"/>
      <w:r>
        <w:rPr>
          <w:rStyle w:val="SubtitleChar"/>
          <w:rFonts w:ascii="Times New Roman" w:hAnsi="Times New Roman"/>
          <w:b/>
        </w:rPr>
        <w:t>I.4.10. Langue dans laquelle sont établis les demandes de paiement et les rapports</w:t>
      </w:r>
      <w:bookmarkEnd w:id="818"/>
      <w:r>
        <w:rPr>
          <w:b w:val="0"/>
          <w:bCs w:val="0"/>
          <w:i w:val="0"/>
          <w:iCs w:val="0"/>
        </w:rPr>
        <w:t xml:space="preserve"> </w:t>
      </w:r>
    </w:p>
    <w:p w14:paraId="43AE5BBD" w14:textId="22F2C685" w:rsidR="00303263" w:rsidRPr="00701F9F" w:rsidRDefault="00303263" w:rsidP="003F7876">
      <w:r>
        <w:rPr>
          <w:rFonts w:ascii="Times New Roman" w:hAnsi="Times New Roman"/>
          <w:sz w:val="24"/>
          <w:szCs w:val="24"/>
        </w:rPr>
        <w:t>L’ensemble des demandes de paiement et des rapports doivent être soumis en [l’Agence précise la langue].</w:t>
      </w:r>
      <w:r>
        <w:t xml:space="preserve"> </w:t>
      </w:r>
    </w:p>
    <w:p w14:paraId="60E4CC54" w14:textId="6F61A890" w:rsidR="00F10621" w:rsidRPr="003F7876" w:rsidRDefault="00F10621">
      <w:pPr>
        <w:pStyle w:val="Heading2"/>
        <w:rPr>
          <w:rFonts w:cs="Times New Roman"/>
          <w:b w:val="0"/>
          <w:i w:val="0"/>
        </w:rPr>
      </w:pPr>
      <w:bookmarkStart w:id="819" w:name="_Toc441250785"/>
      <w:bookmarkStart w:id="820" w:name="_Toc441509634"/>
      <w:bookmarkStart w:id="821" w:name="_Toc446535833"/>
      <w:bookmarkStart w:id="822" w:name="_Toc81829307"/>
      <w:r>
        <w:rPr>
          <w:rStyle w:val="SubtitleChar"/>
          <w:rFonts w:ascii="Times New Roman" w:hAnsi="Times New Roman"/>
          <w:b/>
        </w:rPr>
        <w:t>I.4.11</w:t>
      </w:r>
      <w:r>
        <w:tab/>
      </w:r>
      <w:r>
        <w:rPr>
          <w:rStyle w:val="paragraphpartIIChar"/>
          <w:rFonts w:eastAsia="Arial Unicode MS"/>
          <w:b/>
          <w:i w:val="0"/>
          <w:iCs w:val="0"/>
        </w:rPr>
        <w:t>Date du paiement</w:t>
      </w:r>
      <w:bookmarkEnd w:id="819"/>
      <w:bookmarkEnd w:id="820"/>
      <w:bookmarkEnd w:id="821"/>
      <w:bookmarkEnd w:id="822"/>
    </w:p>
    <w:p w14:paraId="60E4CC56" w14:textId="46BBC38F" w:rsidR="00F10621" w:rsidRPr="003F7876" w:rsidRDefault="00F10621" w:rsidP="003F7876">
      <w:pPr>
        <w:spacing w:after="120"/>
        <w:jc w:val="both"/>
        <w:rPr>
          <w:rFonts w:ascii="Times New Roman" w:hAnsi="Times New Roman"/>
          <w:sz w:val="24"/>
          <w:szCs w:val="24"/>
        </w:rPr>
      </w:pPr>
      <w:r>
        <w:rPr>
          <w:rFonts w:ascii="Times New Roman" w:hAnsi="Times New Roman"/>
          <w:sz w:val="24"/>
          <w:szCs w:val="24"/>
        </w:rPr>
        <w:t>Les paiements de l’Agence sont réputés effectués à la date de débit de son compte, sauf disposition contraire de la législation nationale.</w:t>
      </w:r>
    </w:p>
    <w:p w14:paraId="60E4CC57" w14:textId="26EAAF9C" w:rsidR="00F10621" w:rsidRPr="00701F9F" w:rsidRDefault="00F10621" w:rsidP="00B3195E">
      <w:pPr>
        <w:pStyle w:val="Heading2"/>
        <w:rPr>
          <w:rFonts w:cs="Times New Roman"/>
        </w:rPr>
      </w:pPr>
      <w:bookmarkStart w:id="823" w:name="_Toc441250786"/>
      <w:bookmarkStart w:id="824" w:name="_Toc441509635"/>
      <w:bookmarkStart w:id="825" w:name="_Toc446535834"/>
      <w:bookmarkStart w:id="826" w:name="_Toc81829308"/>
      <w:r>
        <w:rPr>
          <w:rStyle w:val="SubtitleChar"/>
          <w:rFonts w:ascii="Times New Roman" w:hAnsi="Times New Roman"/>
          <w:b/>
        </w:rPr>
        <w:t>I.4.12</w:t>
      </w:r>
      <w:r>
        <w:tab/>
      </w:r>
      <w:r>
        <w:rPr>
          <w:rStyle w:val="paragraphpartIIChar"/>
          <w:rFonts w:eastAsia="Arial Unicode MS"/>
          <w:b/>
          <w:i w:val="0"/>
          <w:iCs w:val="0"/>
        </w:rPr>
        <w:t>Frais de virement des paiements</w:t>
      </w:r>
      <w:bookmarkEnd w:id="823"/>
      <w:bookmarkEnd w:id="824"/>
      <w:bookmarkEnd w:id="825"/>
      <w:bookmarkEnd w:id="826"/>
    </w:p>
    <w:p w14:paraId="60E4CC59" w14:textId="316C89FD" w:rsidR="00F10621" w:rsidRPr="00480642" w:rsidRDefault="00F10621" w:rsidP="00F10621">
      <w:pPr>
        <w:jc w:val="both"/>
        <w:rPr>
          <w:rFonts w:ascii="Times New Roman" w:hAnsi="Times New Roman"/>
          <w:sz w:val="24"/>
          <w:szCs w:val="24"/>
        </w:rPr>
      </w:pPr>
      <w:r>
        <w:rPr>
          <w:rFonts w:ascii="Times New Roman" w:hAnsi="Times New Roman"/>
          <w:sz w:val="24"/>
          <w:szCs w:val="24"/>
        </w:rPr>
        <w:t>Les frais de virement des paiements sont répartis comme suit:</w:t>
      </w:r>
    </w:p>
    <w:p w14:paraId="60E4CC5A" w14:textId="6431AC18" w:rsidR="00F10621" w:rsidRPr="001069C9" w:rsidRDefault="00F10621" w:rsidP="001069C9">
      <w:pPr>
        <w:pStyle w:val="ListParagraph"/>
        <w:numPr>
          <w:ilvl w:val="0"/>
          <w:numId w:val="21"/>
        </w:numPr>
        <w:suppressAutoHyphens w:val="0"/>
        <w:spacing w:before="100" w:beforeAutospacing="1" w:after="100" w:afterAutospacing="1" w:line="240" w:lineRule="auto"/>
        <w:jc w:val="both"/>
        <w:rPr>
          <w:rFonts w:ascii="Times New Roman" w:hAnsi="Times New Roman"/>
          <w:sz w:val="24"/>
          <w:szCs w:val="24"/>
        </w:rPr>
      </w:pPr>
      <w:r w:rsidRPr="001069C9">
        <w:rPr>
          <w:rFonts w:ascii="Times New Roman" w:hAnsi="Times New Roman"/>
          <w:sz w:val="24"/>
          <w:szCs w:val="24"/>
        </w:rPr>
        <w:t>les frais de virement facturés par la banque de l’Agence sont à la charge de celle-ci;</w:t>
      </w:r>
    </w:p>
    <w:p w14:paraId="60E4CC5B" w14:textId="77777777" w:rsidR="00F10621" w:rsidRPr="003F7876" w:rsidRDefault="00F10621" w:rsidP="00A21172">
      <w:pPr>
        <w:numPr>
          <w:ilvl w:val="0"/>
          <w:numId w:val="21"/>
        </w:numPr>
        <w:suppressAutoHyphens w:val="0"/>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les frais de virement facturés par la banque du bénéficiaire sont à la charge de celui-ci;</w:t>
      </w:r>
    </w:p>
    <w:p w14:paraId="60E4CC62" w14:textId="029B3B10" w:rsidR="00F10621" w:rsidRPr="003F7876" w:rsidRDefault="00F10621" w:rsidP="00A21172">
      <w:pPr>
        <w:numPr>
          <w:ilvl w:val="0"/>
          <w:numId w:val="21"/>
        </w:numPr>
        <w:suppressAutoHyphens w:val="0"/>
        <w:spacing w:before="100" w:beforeAutospacing="1" w:after="100" w:afterAutospacing="1" w:line="240" w:lineRule="auto"/>
        <w:jc w:val="both"/>
        <w:rPr>
          <w:rFonts w:ascii="Times New Roman" w:hAnsi="Times New Roman"/>
          <w:i/>
          <w:iCs/>
          <w:sz w:val="24"/>
          <w:szCs w:val="24"/>
        </w:rPr>
      </w:pPr>
      <w:r>
        <w:rPr>
          <w:rFonts w:ascii="Times New Roman" w:hAnsi="Times New Roman"/>
          <w:sz w:val="24"/>
          <w:szCs w:val="24"/>
        </w:rPr>
        <w:t>tous les frais liés à un virement supplémentaire imputable à l’une des parties sont à la charge de celle-ci.</w:t>
      </w:r>
    </w:p>
    <w:p w14:paraId="60E4CC63" w14:textId="77777777" w:rsidR="00F10621" w:rsidRPr="00480642" w:rsidRDefault="00F10621" w:rsidP="00F10621">
      <w:pPr>
        <w:spacing w:after="0" w:line="240" w:lineRule="auto"/>
        <w:jc w:val="both"/>
        <w:rPr>
          <w:rFonts w:ascii="Times New Roman" w:hAnsi="Times New Roman"/>
          <w:i/>
          <w:sz w:val="24"/>
          <w:szCs w:val="24"/>
        </w:rPr>
      </w:pPr>
    </w:p>
    <w:p w14:paraId="60E4CC64" w14:textId="77777777" w:rsidR="00F10621" w:rsidRPr="00480642" w:rsidRDefault="00F10621" w:rsidP="00DD1A61">
      <w:pPr>
        <w:pStyle w:val="Heading1"/>
      </w:pPr>
      <w:r>
        <w:t xml:space="preserve"> </w:t>
      </w:r>
      <w:bookmarkStart w:id="827" w:name="_Toc81829309"/>
      <w:r>
        <w:t>— COMPTE BANCAIRE POUR LES PAIEMENTS</w:t>
      </w:r>
      <w:bookmarkEnd w:id="827"/>
      <w:r>
        <w:t xml:space="preserve"> </w:t>
      </w:r>
    </w:p>
    <w:p w14:paraId="60E4CC65" w14:textId="77777777" w:rsidR="00F10621" w:rsidRPr="00480642" w:rsidRDefault="00F10621" w:rsidP="00F10621">
      <w:pPr>
        <w:spacing w:after="0"/>
        <w:jc w:val="both"/>
        <w:rPr>
          <w:rFonts w:ascii="Times New Roman" w:hAnsi="Times New Roman"/>
          <w:sz w:val="24"/>
          <w:szCs w:val="24"/>
        </w:rPr>
      </w:pPr>
      <w:r>
        <w:rPr>
          <w:rFonts w:ascii="Times New Roman" w:hAnsi="Times New Roman"/>
          <w:sz w:val="24"/>
          <w:szCs w:val="24"/>
        </w:rPr>
        <w:t>Tous les paiements doivent être effectués sur le compte bancaire du bénéficiaire, dont les données sont reproduites ci-dessous:</w:t>
      </w:r>
    </w:p>
    <w:p w14:paraId="60E4CC66" w14:textId="77777777" w:rsidR="00F10621" w:rsidRPr="00480642" w:rsidRDefault="00F10621" w:rsidP="00F10621">
      <w:pPr>
        <w:spacing w:after="0"/>
        <w:rPr>
          <w:rFonts w:ascii="Times New Roman" w:hAnsi="Times New Roman"/>
          <w:sz w:val="24"/>
          <w:szCs w:val="24"/>
        </w:rPr>
      </w:pPr>
      <w:r>
        <w:tab/>
      </w:r>
    </w:p>
    <w:p w14:paraId="60E4CC67" w14:textId="3E857A65" w:rsidR="00F10621" w:rsidRPr="0003677F" w:rsidRDefault="00F10621" w:rsidP="00F10621">
      <w:pPr>
        <w:spacing w:after="0"/>
        <w:rPr>
          <w:rFonts w:ascii="Times New Roman" w:hAnsi="Times New Roman"/>
        </w:rPr>
      </w:pPr>
      <w:r>
        <w:rPr>
          <w:rFonts w:ascii="Times New Roman" w:hAnsi="Times New Roman"/>
          <w:sz w:val="24"/>
          <w:szCs w:val="24"/>
        </w:rPr>
        <w:t xml:space="preserve">Nom de la banque: </w:t>
      </w:r>
      <w:r>
        <w:rPr>
          <w:rFonts w:ascii="Times New Roman" w:hAnsi="Times New Roman"/>
          <w:sz w:val="24"/>
          <w:szCs w:val="24"/>
          <w:highlight w:val="lightGray"/>
          <w:shd w:val="clear" w:color="auto" w:fill="FFFF00"/>
        </w:rPr>
        <w:t>[…]</w:t>
      </w:r>
      <w:r>
        <w:tab/>
        <w:t xml:space="preserve"> </w:t>
      </w:r>
      <w:r>
        <w:br/>
      </w:r>
      <w:r>
        <w:rPr>
          <w:rFonts w:ascii="Times New Roman" w:hAnsi="Times New Roman"/>
          <w:sz w:val="24"/>
          <w:szCs w:val="24"/>
        </w:rPr>
        <w:t xml:space="preserve">Dénomination exacte du titulaire du compte: </w:t>
      </w:r>
      <w:r>
        <w:rPr>
          <w:rFonts w:ascii="Times New Roman" w:hAnsi="Times New Roman"/>
          <w:sz w:val="24"/>
          <w:szCs w:val="24"/>
          <w:highlight w:val="lightGray"/>
          <w:shd w:val="clear" w:color="auto" w:fill="FFFF00"/>
        </w:rPr>
        <w:t>[…]</w:t>
      </w:r>
      <w:r>
        <w:tab/>
        <w:t xml:space="preserve"> </w:t>
      </w:r>
      <w:r>
        <w:br/>
      </w:r>
      <w:r>
        <w:rPr>
          <w:rFonts w:ascii="Times New Roman" w:hAnsi="Times New Roman"/>
          <w:sz w:val="24"/>
          <w:szCs w:val="24"/>
        </w:rPr>
        <w:t xml:space="preserve">Numéro de compte complet (y compris les codes bancaires): </w:t>
      </w:r>
      <w:r>
        <w:rPr>
          <w:rFonts w:ascii="Times New Roman" w:hAnsi="Times New Roman"/>
          <w:sz w:val="24"/>
          <w:szCs w:val="24"/>
          <w:highlight w:val="lightGray"/>
          <w:shd w:val="clear" w:color="auto" w:fill="FFFF00"/>
        </w:rPr>
        <w:t>[…]</w:t>
      </w:r>
      <w:r>
        <w:tab/>
        <w:t xml:space="preserve"> </w:t>
      </w:r>
      <w:r>
        <w:br/>
      </w:r>
      <w:r>
        <w:rPr>
          <w:rFonts w:ascii="Times New Roman" w:hAnsi="Times New Roman"/>
          <w:sz w:val="24"/>
          <w:szCs w:val="24"/>
        </w:rPr>
        <w:t xml:space="preserve">[Code IBAN: </w:t>
      </w:r>
      <w:r>
        <w:rPr>
          <w:rFonts w:ascii="Times New Roman" w:hAnsi="Times New Roman"/>
          <w:sz w:val="24"/>
          <w:szCs w:val="24"/>
          <w:highlight w:val="lightGray"/>
          <w:shd w:val="clear" w:color="auto" w:fill="FFFF00"/>
        </w:rPr>
        <w:t>[…]]</w:t>
      </w:r>
      <w:r>
        <w:rPr>
          <w:rStyle w:val="FootnoteReference"/>
          <w:rFonts w:ascii="Times New Roman" w:hAnsi="Times New Roman"/>
          <w:sz w:val="24"/>
          <w:szCs w:val="24"/>
          <w:highlight w:val="lightGray"/>
          <w:shd w:val="clear" w:color="auto" w:fill="FFFF00"/>
        </w:rPr>
        <w:footnoteReference w:id="11"/>
      </w:r>
    </w:p>
    <w:p w14:paraId="60E4CC68" w14:textId="77777777" w:rsidR="00F10621" w:rsidRPr="0003677F" w:rsidRDefault="00F10621" w:rsidP="00F10621">
      <w:pPr>
        <w:spacing w:after="0"/>
        <w:rPr>
          <w:rFonts w:ascii="Times New Roman" w:hAnsi="Times New Roman"/>
        </w:rPr>
      </w:pPr>
    </w:p>
    <w:p w14:paraId="60E4CC69" w14:textId="77777777" w:rsidR="00F10621" w:rsidRPr="0003677F" w:rsidRDefault="00F10621" w:rsidP="00F10621">
      <w:pPr>
        <w:spacing w:after="0"/>
        <w:rPr>
          <w:rFonts w:ascii="Times New Roman" w:hAnsi="Times New Roman"/>
        </w:rPr>
      </w:pPr>
    </w:p>
    <w:p w14:paraId="4BD1F2A8" w14:textId="745051E2" w:rsidR="008222A9" w:rsidRDefault="00F10621" w:rsidP="6E041B20">
      <w:pPr>
        <w:pStyle w:val="Heading1"/>
      </w:pPr>
      <w:r>
        <w:lastRenderedPageBreak/>
        <w:t xml:space="preserve"> </w:t>
      </w:r>
      <w:bookmarkStart w:id="828" w:name="_Toc81829310"/>
      <w:r>
        <w:t>— RESPONSABLE DU TRAITEMENT DES DONNÉES ET MODALITÉS DE COMMUNICATION DES PARTIES</w:t>
      </w:r>
      <w:bookmarkEnd w:id="828"/>
      <w:r>
        <w:t xml:space="preserve"> </w:t>
      </w:r>
    </w:p>
    <w:p w14:paraId="140ABE82" w14:textId="195BCC31" w:rsidR="00495444" w:rsidRPr="003F7876" w:rsidRDefault="00495444" w:rsidP="003F7876">
      <w:pPr>
        <w:pStyle w:val="Heading3"/>
        <w:keepNext w:val="0"/>
        <w:keepLines w:val="0"/>
        <w:suppressAutoHyphens w:val="0"/>
        <w:spacing w:before="100" w:beforeAutospacing="1" w:after="100" w:afterAutospacing="1" w:line="240" w:lineRule="auto"/>
        <w:jc w:val="both"/>
        <w:rPr>
          <w:rFonts w:ascii="Times New Roman" w:eastAsia="Times New Roman" w:hAnsi="Times New Roman" w:cs="Times New Roman"/>
          <w:color w:val="auto"/>
          <w:sz w:val="24"/>
          <w:szCs w:val="24"/>
        </w:rPr>
      </w:pPr>
      <w:bookmarkStart w:id="829" w:name="_Toc441250790"/>
      <w:bookmarkStart w:id="830" w:name="_Toc441509639"/>
      <w:bookmarkStart w:id="831" w:name="_Toc1637140"/>
      <w:bookmarkStart w:id="832" w:name="_Toc72499012"/>
      <w:bookmarkStart w:id="833" w:name="_Toc81829311"/>
      <w:r>
        <w:rPr>
          <w:rFonts w:ascii="Times New Roman" w:hAnsi="Times New Roman"/>
          <w:color w:val="auto"/>
          <w:sz w:val="24"/>
          <w:szCs w:val="24"/>
        </w:rPr>
        <w:t>I.6.1</w:t>
      </w:r>
      <w:r>
        <w:tab/>
      </w:r>
      <w:r>
        <w:rPr>
          <w:rFonts w:ascii="Times New Roman" w:hAnsi="Times New Roman"/>
          <w:color w:val="auto"/>
          <w:sz w:val="24"/>
          <w:szCs w:val="24"/>
        </w:rPr>
        <w:t>Responsable du traitement des données</w:t>
      </w:r>
      <w:bookmarkEnd w:id="829"/>
      <w:bookmarkEnd w:id="830"/>
      <w:bookmarkEnd w:id="831"/>
      <w:bookmarkEnd w:id="832"/>
      <w:bookmarkEnd w:id="833"/>
    </w:p>
    <w:p w14:paraId="7CD67775" w14:textId="6BA19AE7" w:rsidR="008222A9" w:rsidRDefault="00495444" w:rsidP="00B9087F">
      <w:pPr>
        <w:pStyle w:val="NormalIndent"/>
        <w:keepNext/>
        <w:widowControl w:val="0"/>
        <w:spacing w:after="0"/>
        <w:ind w:left="426" w:hanging="426"/>
      </w:pPr>
      <w:r>
        <w:t xml:space="preserve">L’entité agissant en qualité de responsable du traitement des données tel que prévu à l’article II.7, le responsable du traitement des données est le suivant: </w:t>
      </w:r>
    </w:p>
    <w:p w14:paraId="574500EE" w14:textId="77777777" w:rsidR="008222A9" w:rsidRDefault="008222A9" w:rsidP="008222A9">
      <w:pPr>
        <w:pStyle w:val="NormalIndent"/>
        <w:keepNext/>
        <w:widowControl w:val="0"/>
        <w:spacing w:after="0"/>
        <w:ind w:left="426"/>
      </w:pPr>
    </w:p>
    <w:p w14:paraId="76762833" w14:textId="4CD9D9B5" w:rsidR="008222A9" w:rsidRDefault="008222A9" w:rsidP="008222A9">
      <w:pPr>
        <w:pStyle w:val="NormalIndent"/>
        <w:keepNext/>
        <w:widowControl w:val="0"/>
        <w:spacing w:after="0"/>
        <w:ind w:left="426"/>
      </w:pPr>
      <w:r>
        <w:t>Chef de l’unité B.4</w:t>
      </w:r>
    </w:p>
    <w:p w14:paraId="1FBB89FB" w14:textId="35AC51CA" w:rsidR="00B9087F" w:rsidRDefault="008222A9" w:rsidP="2D7A0B95">
      <w:pPr>
        <w:pStyle w:val="NormalIndent"/>
        <w:keepNext/>
        <w:widowControl w:val="0"/>
        <w:spacing w:after="0"/>
        <w:ind w:left="426"/>
        <w:rPr>
          <w:szCs w:val="24"/>
        </w:rPr>
      </w:pPr>
      <w:r>
        <w:t>Direction B – Jeunesse, éducation et Erasmus+</w:t>
      </w:r>
    </w:p>
    <w:p w14:paraId="178A5C7A" w14:textId="136BBBE9" w:rsidR="008222A9" w:rsidRPr="009D4341" w:rsidRDefault="008222A9" w:rsidP="008222A9">
      <w:pPr>
        <w:pStyle w:val="NormalIndent"/>
        <w:keepNext/>
        <w:widowControl w:val="0"/>
        <w:spacing w:after="0"/>
        <w:ind w:left="426"/>
      </w:pPr>
      <w:r>
        <w:t>Direction générale de l’éducation, de la jeunesse, du sport et de la culture</w:t>
      </w:r>
    </w:p>
    <w:p w14:paraId="21220FFD" w14:textId="77777777" w:rsidR="008222A9" w:rsidRPr="009D4341" w:rsidRDefault="008222A9" w:rsidP="008222A9">
      <w:pPr>
        <w:pStyle w:val="NormalIndent"/>
        <w:keepNext/>
        <w:widowControl w:val="0"/>
        <w:spacing w:after="0"/>
        <w:ind w:left="426"/>
      </w:pPr>
      <w:r>
        <w:t>Commission européenne</w:t>
      </w:r>
    </w:p>
    <w:p w14:paraId="56F74F5B" w14:textId="77777777" w:rsidR="008222A9" w:rsidRPr="009D4341" w:rsidRDefault="008222A9" w:rsidP="008222A9">
      <w:pPr>
        <w:pStyle w:val="NormalIndent"/>
        <w:keepNext/>
        <w:widowControl w:val="0"/>
        <w:spacing w:after="0"/>
        <w:ind w:left="426"/>
      </w:pPr>
      <w:r>
        <w:t>B-1049 Bruxelles</w:t>
      </w:r>
    </w:p>
    <w:p w14:paraId="68AC2B7A" w14:textId="77777777" w:rsidR="008222A9" w:rsidRDefault="008222A9" w:rsidP="008222A9">
      <w:pPr>
        <w:pStyle w:val="NormalIndent"/>
        <w:keepNext/>
        <w:widowControl w:val="0"/>
        <w:spacing w:after="0"/>
        <w:ind w:left="426"/>
      </w:pPr>
      <w:r>
        <w:t>Belgique</w:t>
      </w:r>
    </w:p>
    <w:p w14:paraId="32AD07E7" w14:textId="77777777" w:rsidR="003E17D4" w:rsidRPr="00862B66" w:rsidRDefault="003E17D4" w:rsidP="003E17D4">
      <w:pPr>
        <w:pStyle w:val="ListParagraph"/>
        <w:spacing w:after="0"/>
        <w:rPr>
          <w:szCs w:val="24"/>
          <w:lang w:val="fr-BE"/>
        </w:rPr>
      </w:pPr>
    </w:p>
    <w:p w14:paraId="331507DA" w14:textId="27148ACD" w:rsidR="003E17D4" w:rsidRPr="003F7876" w:rsidRDefault="0088218A" w:rsidP="003F7876">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highlight w:val="lightGray"/>
        </w:rPr>
        <w:t>Uniquement applicable pour les conventions de subvention avec des bénéficiaires extérieurs à l’UE/EEE</w:t>
      </w:r>
      <w:r>
        <w:rPr>
          <w:rFonts w:ascii="Times New Roman" w:hAnsi="Times New Roman"/>
          <w:sz w:val="24"/>
          <w:szCs w:val="24"/>
        </w:rPr>
        <w:t>: La localisation des données à caractère personnel traitées en dehors de l’UE et de l’EEE par les bénéficiaires et l’accès à ces données sont conformes aux dispositions du règlement (UE) 2018/1725.]</w:t>
      </w:r>
    </w:p>
    <w:p w14:paraId="48DB155B" w14:textId="77777777" w:rsidR="003E17D4" w:rsidRPr="009E61DA" w:rsidRDefault="003E17D4" w:rsidP="003E17D4">
      <w:pPr>
        <w:spacing w:after="0"/>
        <w:rPr>
          <w:szCs w:val="24"/>
        </w:rPr>
      </w:pPr>
      <w:r>
        <w:t xml:space="preserve"> </w:t>
      </w:r>
    </w:p>
    <w:p w14:paraId="60E4CC6E" w14:textId="72AAC7DC" w:rsidR="00F10621" w:rsidRPr="003F7876" w:rsidRDefault="003E17D4" w:rsidP="003F7876">
      <w:pPr>
        <w:pStyle w:val="Heading3"/>
        <w:keepNext w:val="0"/>
        <w:keepLines w:val="0"/>
        <w:suppressAutoHyphens w:val="0"/>
        <w:spacing w:before="100" w:beforeAutospacing="1" w:after="100" w:afterAutospacing="1" w:line="240" w:lineRule="auto"/>
        <w:jc w:val="both"/>
        <w:rPr>
          <w:rFonts w:eastAsia="Times New Roman" w:cs="Times New Roman"/>
        </w:rPr>
      </w:pPr>
      <w:r>
        <w:rPr>
          <w:rFonts w:ascii="Times New Roman" w:hAnsi="Times New Roman"/>
          <w:color w:val="auto"/>
          <w:sz w:val="24"/>
          <w:szCs w:val="24"/>
        </w:rPr>
        <w:t xml:space="preserve"> </w:t>
      </w:r>
      <w:bookmarkStart w:id="834" w:name="_Toc72499013"/>
      <w:bookmarkStart w:id="835" w:name="_Toc81829312"/>
      <w:r>
        <w:rPr>
          <w:rFonts w:ascii="Times New Roman" w:hAnsi="Times New Roman"/>
          <w:color w:val="auto"/>
          <w:sz w:val="24"/>
          <w:szCs w:val="24"/>
        </w:rPr>
        <w:t>I.6.2</w:t>
      </w:r>
      <w:r>
        <w:tab/>
      </w:r>
      <w:r>
        <w:rPr>
          <w:rFonts w:ascii="Times New Roman" w:hAnsi="Times New Roman"/>
          <w:color w:val="auto"/>
          <w:sz w:val="24"/>
          <w:szCs w:val="24"/>
        </w:rPr>
        <w:t>Modalités de communication de l’Agence</w:t>
      </w:r>
      <w:bookmarkEnd w:id="834"/>
      <w:r w:rsidR="00862B66" w:rsidRPr="00862B66">
        <w:rPr>
          <w:rStyle w:val="FootnoteReference"/>
          <w:rFonts w:ascii="Times New Roman" w:hAnsi="Times New Roman"/>
          <w:b w:val="0"/>
          <w:color w:val="auto"/>
          <w:sz w:val="24"/>
          <w:szCs w:val="24"/>
        </w:rPr>
        <w:footnoteReference w:id="12"/>
      </w:r>
      <w:bookmarkEnd w:id="835"/>
    </w:p>
    <w:p w14:paraId="60E4CC70" w14:textId="627AA08F" w:rsidR="00F10621" w:rsidRPr="003F7876" w:rsidRDefault="00F10621" w:rsidP="003F7876">
      <w:pPr>
        <w:spacing w:after="0" w:line="240" w:lineRule="auto"/>
        <w:jc w:val="both"/>
        <w:rPr>
          <w:rFonts w:ascii="Times New Roman" w:eastAsia="Times New Roman" w:hAnsi="Times New Roman"/>
          <w:i/>
          <w:iCs/>
          <w:sz w:val="24"/>
          <w:szCs w:val="24"/>
        </w:rPr>
      </w:pPr>
      <w:r>
        <w:rPr>
          <w:rFonts w:ascii="Times New Roman" w:hAnsi="Times New Roman"/>
          <w:sz w:val="24"/>
          <w:szCs w:val="24"/>
        </w:rPr>
        <w:t>Toute communication faite à l’Agence doit être envoyée à l’adresse suivante:</w:t>
      </w:r>
    </w:p>
    <w:p w14:paraId="60E4CC71" w14:textId="77777777" w:rsidR="00F10621" w:rsidRPr="00480642" w:rsidRDefault="00F10621" w:rsidP="00F10621">
      <w:pPr>
        <w:spacing w:after="0" w:line="240" w:lineRule="auto"/>
        <w:ind w:left="720"/>
        <w:rPr>
          <w:rFonts w:ascii="Times New Roman" w:eastAsia="Times New Roman" w:hAnsi="Times New Roman"/>
          <w:i/>
          <w:sz w:val="24"/>
          <w:szCs w:val="24"/>
        </w:rPr>
      </w:pPr>
    </w:p>
    <w:p w14:paraId="60E4CC72" w14:textId="77777777" w:rsidR="00F10621" w:rsidRPr="003F7876" w:rsidRDefault="00F10621" w:rsidP="003F7876">
      <w:pPr>
        <w:spacing w:after="0" w:line="240" w:lineRule="auto"/>
        <w:ind w:firstLine="720"/>
        <w:rPr>
          <w:rFonts w:ascii="Times New Roman" w:hAnsi="Times New Roman"/>
          <w:sz w:val="24"/>
          <w:szCs w:val="24"/>
        </w:rPr>
      </w:pPr>
      <w:r>
        <w:rPr>
          <w:rFonts w:ascii="Times New Roman" w:hAnsi="Times New Roman"/>
          <w:sz w:val="24"/>
          <w:szCs w:val="24"/>
          <w:highlight w:val="lightGray"/>
          <w:shd w:val="clear" w:color="auto" w:fill="FFFF00"/>
        </w:rPr>
        <w:t>[Nom de l’Agence]</w:t>
      </w:r>
    </w:p>
    <w:p w14:paraId="60E4CC73" w14:textId="77777777" w:rsidR="00F10621" w:rsidRPr="003F7876" w:rsidRDefault="00F10621" w:rsidP="003F7876">
      <w:pPr>
        <w:spacing w:after="0" w:line="240" w:lineRule="auto"/>
        <w:ind w:left="425" w:firstLine="295"/>
        <w:rPr>
          <w:rFonts w:ascii="Times New Roman" w:hAnsi="Times New Roman"/>
          <w:sz w:val="24"/>
          <w:szCs w:val="24"/>
        </w:rPr>
      </w:pPr>
      <w:r>
        <w:rPr>
          <w:rFonts w:ascii="Times New Roman" w:hAnsi="Times New Roman"/>
          <w:sz w:val="24"/>
          <w:szCs w:val="24"/>
          <w:highlight w:val="lightGray"/>
          <w:shd w:val="clear" w:color="auto" w:fill="FFFF00"/>
        </w:rPr>
        <w:t>[Code postal, localité et pays]</w:t>
      </w:r>
    </w:p>
    <w:p w14:paraId="60E4CC74" w14:textId="26ECC4B8" w:rsidR="00F10621" w:rsidRPr="002935DA" w:rsidRDefault="00F10621" w:rsidP="00F10621">
      <w:pPr>
        <w:spacing w:after="0" w:line="240" w:lineRule="auto"/>
        <w:ind w:firstLine="720"/>
        <w:rPr>
          <w:rFonts w:ascii="Times New Roman" w:eastAsia="Times New Roman" w:hAnsi="Times New Roman"/>
          <w:color w:val="000000"/>
          <w:sz w:val="24"/>
          <w:szCs w:val="24"/>
        </w:rPr>
      </w:pPr>
      <w:r>
        <w:rPr>
          <w:rFonts w:ascii="Times New Roman" w:hAnsi="Times New Roman"/>
          <w:color w:val="000000"/>
          <w:sz w:val="24"/>
          <w:szCs w:val="24"/>
        </w:rPr>
        <w:t>Courriel: [</w:t>
      </w:r>
      <w:r>
        <w:rPr>
          <w:rFonts w:ascii="Times New Roman" w:hAnsi="Times New Roman"/>
          <w:color w:val="000000"/>
          <w:sz w:val="24"/>
          <w:szCs w:val="24"/>
          <w:highlight w:val="lightGray"/>
          <w:shd w:val="clear" w:color="auto" w:fill="00FFFF"/>
        </w:rPr>
        <w:t>insérer la boîte fonctionnelle de l’Agence]</w:t>
      </w:r>
    </w:p>
    <w:p w14:paraId="60E4CC75" w14:textId="77777777" w:rsidR="00F10621" w:rsidRPr="002935DA" w:rsidRDefault="00F10621" w:rsidP="00F10621">
      <w:pPr>
        <w:spacing w:after="0" w:line="240" w:lineRule="auto"/>
        <w:ind w:firstLine="720"/>
        <w:rPr>
          <w:rFonts w:ascii="Times New Roman" w:eastAsia="Times New Roman" w:hAnsi="Times New Roman"/>
          <w:color w:val="000000"/>
          <w:sz w:val="24"/>
          <w:szCs w:val="24"/>
        </w:rPr>
      </w:pPr>
    </w:p>
    <w:p w14:paraId="60E4CC76" w14:textId="084B02CB" w:rsidR="00F10621" w:rsidRPr="003F7876" w:rsidRDefault="00F10621" w:rsidP="003F7876">
      <w:pPr>
        <w:spacing w:after="0" w:line="240" w:lineRule="auto"/>
        <w:jc w:val="both"/>
        <w:rPr>
          <w:rFonts w:ascii="Times New Roman" w:hAnsi="Times New Roman"/>
          <w:sz w:val="24"/>
          <w:szCs w:val="24"/>
        </w:rPr>
      </w:pPr>
      <w:r>
        <w:rPr>
          <w:rFonts w:ascii="Times New Roman" w:hAnsi="Times New Roman"/>
          <w:i/>
          <w:sz w:val="24"/>
          <w:szCs w:val="24"/>
        </w:rPr>
        <w:t>[</w:t>
      </w:r>
      <w:r>
        <w:rPr>
          <w:rFonts w:ascii="Times New Roman" w:hAnsi="Times New Roman"/>
          <w:i/>
          <w:sz w:val="24"/>
          <w:szCs w:val="24"/>
          <w:highlight w:val="lightGray"/>
        </w:rPr>
        <w:t>Le cas échéant</w:t>
      </w:r>
      <w:r>
        <w:rPr>
          <w:rFonts w:ascii="Times New Roman" w:hAnsi="Times New Roman"/>
          <w:i/>
          <w:sz w:val="24"/>
          <w:szCs w:val="24"/>
        </w:rPr>
        <w:t>:</w:t>
      </w:r>
      <w:r>
        <w:rPr>
          <w:rFonts w:ascii="Times New Roman" w:hAnsi="Times New Roman"/>
          <w:sz w:val="24"/>
          <w:szCs w:val="24"/>
        </w:rPr>
        <w:t xml:space="preserve"> toute communication faite à l’Agence aux fins de [</w:t>
      </w:r>
      <w:r>
        <w:rPr>
          <w:rFonts w:ascii="Times New Roman" w:hAnsi="Times New Roman"/>
          <w:sz w:val="24"/>
          <w:szCs w:val="24"/>
          <w:highlight w:val="lightGray"/>
        </w:rPr>
        <w:t>l’Agence précise à quelles fins le système doit s’appliquer</w:t>
      </w:r>
      <w:r>
        <w:rPr>
          <w:rFonts w:ascii="Times New Roman" w:hAnsi="Times New Roman"/>
          <w:sz w:val="24"/>
          <w:szCs w:val="24"/>
        </w:rPr>
        <w:t>] doit être effectuée par l’intermédiaire du système d’échange électronique [suivant] mis en place par l’Agence: [</w:t>
      </w:r>
      <w:r>
        <w:rPr>
          <w:rFonts w:ascii="Times New Roman" w:hAnsi="Times New Roman"/>
          <w:sz w:val="24"/>
          <w:szCs w:val="24"/>
          <w:highlight w:val="lightGray"/>
        </w:rPr>
        <w:t>…</w:t>
      </w:r>
      <w:r>
        <w:rPr>
          <w:rFonts w:ascii="Times New Roman" w:hAnsi="Times New Roman"/>
          <w:sz w:val="24"/>
          <w:szCs w:val="24"/>
        </w:rPr>
        <w:t>]. Dans ce cas, le second alinéa de l’article II.3.1 et le deuxième alinéa de l’article II.3.2 ne sont pas applicables.</w:t>
      </w:r>
      <w:r>
        <w:rPr>
          <w:rFonts w:ascii="Times New Roman" w:hAnsi="Times New Roman"/>
          <w:i/>
          <w:sz w:val="24"/>
          <w:szCs w:val="24"/>
        </w:rPr>
        <w:t>]</w:t>
      </w:r>
    </w:p>
    <w:p w14:paraId="60E4CC77" w14:textId="4C0C6350" w:rsidR="00F10621" w:rsidRDefault="00F10621" w:rsidP="00F10621">
      <w:pPr>
        <w:spacing w:after="0" w:line="240" w:lineRule="auto"/>
        <w:ind w:left="709"/>
        <w:rPr>
          <w:rFonts w:ascii="Times New Roman" w:eastAsia="Times New Roman" w:hAnsi="Times New Roman"/>
          <w:i/>
          <w:sz w:val="24"/>
          <w:szCs w:val="24"/>
        </w:rPr>
      </w:pPr>
    </w:p>
    <w:p w14:paraId="124ABF72" w14:textId="62D47B4C" w:rsidR="00D76BA6" w:rsidRDefault="00D76BA6" w:rsidP="00F10621">
      <w:pPr>
        <w:spacing w:after="0" w:line="240" w:lineRule="auto"/>
        <w:ind w:left="709"/>
        <w:rPr>
          <w:rFonts w:ascii="Times New Roman" w:eastAsia="Times New Roman" w:hAnsi="Times New Roman"/>
          <w:i/>
          <w:sz w:val="24"/>
          <w:szCs w:val="24"/>
        </w:rPr>
      </w:pPr>
    </w:p>
    <w:p w14:paraId="60E4CC78" w14:textId="08557A95" w:rsidR="00F10621" w:rsidRPr="003F7876" w:rsidRDefault="00BA4438" w:rsidP="008458D9">
      <w:pPr>
        <w:pStyle w:val="Heading3"/>
        <w:widowControl w:val="0"/>
        <w:suppressAutoHyphens w:val="0"/>
        <w:spacing w:before="100" w:beforeAutospacing="1" w:after="100" w:afterAutospacing="1" w:line="240" w:lineRule="auto"/>
        <w:jc w:val="both"/>
        <w:rPr>
          <w:rFonts w:eastAsia="Times New Roman" w:cs="Times New Roman"/>
        </w:rPr>
      </w:pPr>
      <w:bookmarkStart w:id="836" w:name="_Toc72499014"/>
      <w:bookmarkStart w:id="837" w:name="_Toc81829313"/>
      <w:r>
        <w:rPr>
          <w:rFonts w:ascii="Times New Roman" w:hAnsi="Times New Roman"/>
          <w:color w:val="auto"/>
          <w:sz w:val="24"/>
          <w:szCs w:val="24"/>
        </w:rPr>
        <w:lastRenderedPageBreak/>
        <w:t>I.6.3</w:t>
      </w:r>
      <w:r>
        <w:tab/>
      </w:r>
      <w:r>
        <w:rPr>
          <w:rFonts w:ascii="Times New Roman" w:hAnsi="Times New Roman"/>
          <w:color w:val="auto"/>
          <w:sz w:val="24"/>
        </w:rPr>
        <w:t>Modalités de communication du bénéficiaire</w:t>
      </w:r>
      <w:r>
        <w:rPr>
          <w:rStyle w:val="FootnoteReference"/>
          <w:rFonts w:ascii="Times New Roman" w:eastAsia="Calibri" w:hAnsi="Times New Roman" w:cs="Times New Roman"/>
          <w:b w:val="0"/>
          <w:bCs w:val="0"/>
          <w:color w:val="auto"/>
          <w:sz w:val="24"/>
        </w:rPr>
        <w:footnoteReference w:id="13"/>
      </w:r>
      <w:bookmarkEnd w:id="836"/>
      <w:bookmarkEnd w:id="837"/>
    </w:p>
    <w:p w14:paraId="60E4CC7A" w14:textId="528BA2DC" w:rsidR="00F10621" w:rsidRPr="00480642" w:rsidRDefault="00F10621" w:rsidP="008458D9">
      <w:pPr>
        <w:keepNext/>
        <w:keepLines/>
        <w:widowControl w:val="0"/>
        <w:spacing w:after="0" w:line="240" w:lineRule="auto"/>
        <w:jc w:val="both"/>
        <w:rPr>
          <w:rFonts w:ascii="Times New Roman" w:eastAsia="Times New Roman" w:hAnsi="Times New Roman"/>
          <w:sz w:val="24"/>
          <w:szCs w:val="24"/>
        </w:rPr>
      </w:pPr>
      <w:r>
        <w:rPr>
          <w:rFonts w:ascii="Times New Roman" w:hAnsi="Times New Roman"/>
          <w:sz w:val="24"/>
          <w:szCs w:val="24"/>
        </w:rPr>
        <w:t>Toute communication faite par l’Agence au bénéficiaire doit être envoyée à l’adresse suivante:</w:t>
      </w:r>
    </w:p>
    <w:p w14:paraId="60E4CC7B" w14:textId="77777777" w:rsidR="00F10621" w:rsidRPr="00480642" w:rsidRDefault="00F10621" w:rsidP="008458D9">
      <w:pPr>
        <w:keepNext/>
        <w:keepLines/>
        <w:widowControl w:val="0"/>
        <w:spacing w:after="0" w:line="240" w:lineRule="auto"/>
        <w:rPr>
          <w:rFonts w:ascii="Times New Roman" w:eastAsia="Times New Roman" w:hAnsi="Times New Roman"/>
          <w:sz w:val="24"/>
          <w:szCs w:val="24"/>
        </w:rPr>
      </w:pPr>
    </w:p>
    <w:p w14:paraId="60E4CC7C" w14:textId="77777777" w:rsidR="00F10621" w:rsidRPr="003F7876" w:rsidRDefault="00F10621" w:rsidP="008458D9">
      <w:pPr>
        <w:keepNext/>
        <w:keepLines/>
        <w:widowControl w:val="0"/>
        <w:spacing w:after="0" w:line="240" w:lineRule="auto"/>
        <w:ind w:firstLine="720"/>
        <w:rPr>
          <w:rFonts w:ascii="Times New Roman" w:hAnsi="Times New Roman"/>
          <w:sz w:val="24"/>
          <w:szCs w:val="24"/>
        </w:rPr>
      </w:pPr>
      <w:r>
        <w:rPr>
          <w:rFonts w:ascii="Times New Roman" w:hAnsi="Times New Roman"/>
          <w:sz w:val="24"/>
          <w:szCs w:val="24"/>
        </w:rPr>
        <w:t>[</w:t>
      </w:r>
      <w:r>
        <w:rPr>
          <w:rFonts w:ascii="Times New Roman" w:hAnsi="Times New Roman"/>
          <w:sz w:val="24"/>
          <w:szCs w:val="24"/>
          <w:highlight w:val="lightGray"/>
          <w:shd w:val="clear" w:color="auto" w:fill="FFFF00"/>
        </w:rPr>
        <w:t>Nom complet]</w:t>
      </w:r>
    </w:p>
    <w:p w14:paraId="60E4CC7D" w14:textId="77777777" w:rsidR="00F10621" w:rsidRPr="003F7876" w:rsidRDefault="00F10621" w:rsidP="008458D9">
      <w:pPr>
        <w:keepNext/>
        <w:keepLines/>
        <w:widowControl w:val="0"/>
        <w:spacing w:after="0" w:line="240" w:lineRule="auto"/>
        <w:ind w:firstLine="720"/>
        <w:rPr>
          <w:rFonts w:ascii="Times New Roman" w:hAnsi="Times New Roman"/>
          <w:sz w:val="24"/>
          <w:szCs w:val="24"/>
        </w:rPr>
      </w:pPr>
      <w:r>
        <w:rPr>
          <w:rFonts w:ascii="Times New Roman" w:hAnsi="Times New Roman"/>
          <w:sz w:val="24"/>
          <w:szCs w:val="24"/>
          <w:highlight w:val="lightGray"/>
          <w:shd w:val="clear" w:color="auto" w:fill="FFFF00"/>
        </w:rPr>
        <w:t>[fonction]</w:t>
      </w:r>
    </w:p>
    <w:p w14:paraId="60E4CC7E" w14:textId="77777777" w:rsidR="00F10621" w:rsidRPr="003F7876" w:rsidRDefault="00F10621" w:rsidP="008458D9">
      <w:pPr>
        <w:keepNext/>
        <w:keepLines/>
        <w:widowControl w:val="0"/>
        <w:spacing w:after="0" w:line="240" w:lineRule="auto"/>
        <w:ind w:firstLine="720"/>
        <w:rPr>
          <w:rFonts w:ascii="Times New Roman" w:hAnsi="Times New Roman"/>
          <w:sz w:val="24"/>
          <w:szCs w:val="24"/>
        </w:rPr>
      </w:pPr>
      <w:r>
        <w:rPr>
          <w:rFonts w:ascii="Times New Roman" w:hAnsi="Times New Roman"/>
          <w:sz w:val="24"/>
          <w:szCs w:val="24"/>
          <w:highlight w:val="lightGray"/>
          <w:shd w:val="clear" w:color="auto" w:fill="FFFF00"/>
        </w:rPr>
        <w:t>[Nom de l’entité]</w:t>
      </w:r>
    </w:p>
    <w:p w14:paraId="60E4CC7F" w14:textId="77777777" w:rsidR="00F10621" w:rsidRPr="003F7876" w:rsidRDefault="00F10621" w:rsidP="008458D9">
      <w:pPr>
        <w:keepNext/>
        <w:keepLines/>
        <w:widowControl w:val="0"/>
        <w:spacing w:after="0" w:line="240" w:lineRule="auto"/>
        <w:ind w:firstLine="720"/>
        <w:rPr>
          <w:rFonts w:ascii="Times New Roman" w:hAnsi="Times New Roman"/>
          <w:sz w:val="24"/>
          <w:szCs w:val="24"/>
        </w:rPr>
      </w:pPr>
      <w:r>
        <w:rPr>
          <w:rFonts w:ascii="Times New Roman" w:hAnsi="Times New Roman"/>
          <w:sz w:val="24"/>
          <w:szCs w:val="24"/>
          <w:highlight w:val="lightGray"/>
          <w:shd w:val="clear" w:color="auto" w:fill="FFFF00"/>
        </w:rPr>
        <w:t>[Adresse officielle complète</w:t>
      </w:r>
      <w:r>
        <w:rPr>
          <w:rFonts w:ascii="Times New Roman" w:hAnsi="Times New Roman"/>
          <w:sz w:val="24"/>
          <w:szCs w:val="24"/>
        </w:rPr>
        <w:t>]</w:t>
      </w:r>
    </w:p>
    <w:p w14:paraId="60E4CC80" w14:textId="77777777" w:rsidR="00F10621" w:rsidRPr="003F7876" w:rsidRDefault="00F10621" w:rsidP="008458D9">
      <w:pPr>
        <w:keepNext/>
        <w:keepLines/>
        <w:widowControl w:val="0"/>
        <w:spacing w:after="0" w:line="240" w:lineRule="auto"/>
        <w:ind w:firstLine="720"/>
        <w:rPr>
          <w:rFonts w:ascii="Times New Roman" w:hAnsi="Times New Roman"/>
          <w:sz w:val="24"/>
          <w:szCs w:val="24"/>
        </w:rPr>
      </w:pPr>
      <w:r>
        <w:rPr>
          <w:rFonts w:ascii="Times New Roman" w:hAnsi="Times New Roman"/>
          <w:sz w:val="24"/>
          <w:szCs w:val="24"/>
        </w:rPr>
        <w:t>Courriel: [</w:t>
      </w:r>
      <w:r>
        <w:rPr>
          <w:rFonts w:ascii="Times New Roman" w:hAnsi="Times New Roman"/>
          <w:sz w:val="24"/>
          <w:szCs w:val="24"/>
          <w:highlight w:val="lightGray"/>
          <w:shd w:val="clear" w:color="auto" w:fill="00FFFF"/>
        </w:rPr>
        <w:t>compléter</w:t>
      </w:r>
      <w:r>
        <w:rPr>
          <w:rFonts w:ascii="Times New Roman" w:hAnsi="Times New Roman"/>
          <w:sz w:val="24"/>
          <w:szCs w:val="24"/>
        </w:rPr>
        <w:t>]</w:t>
      </w:r>
    </w:p>
    <w:p w14:paraId="60E4CC81" w14:textId="77777777" w:rsidR="00F10621" w:rsidRPr="00E6068C" w:rsidRDefault="00F10621" w:rsidP="008458D9">
      <w:pPr>
        <w:keepNext/>
        <w:keepLines/>
        <w:widowControl w:val="0"/>
        <w:spacing w:after="0" w:line="240" w:lineRule="auto"/>
        <w:rPr>
          <w:rFonts w:ascii="Times New Roman" w:hAnsi="Times New Roman"/>
          <w:sz w:val="24"/>
        </w:rPr>
      </w:pPr>
    </w:p>
    <w:p w14:paraId="60E4CC82" w14:textId="2582799B" w:rsidR="00F10621" w:rsidRPr="003F7876" w:rsidRDefault="00F10621" w:rsidP="008458D9">
      <w:pPr>
        <w:keepNext/>
        <w:keepLines/>
        <w:widowControl w:val="0"/>
        <w:spacing w:after="0" w:line="240" w:lineRule="auto"/>
        <w:jc w:val="both"/>
        <w:rPr>
          <w:rFonts w:ascii="Times New Roman" w:hAnsi="Times New Roman"/>
          <w:sz w:val="24"/>
          <w:szCs w:val="24"/>
        </w:rPr>
      </w:pPr>
      <w:r>
        <w:rPr>
          <w:rFonts w:ascii="Times New Roman" w:hAnsi="Times New Roman"/>
          <w:i/>
          <w:sz w:val="24"/>
          <w:szCs w:val="24"/>
        </w:rPr>
        <w:t>[</w:t>
      </w:r>
      <w:r>
        <w:rPr>
          <w:rFonts w:ascii="Times New Roman" w:hAnsi="Times New Roman"/>
          <w:i/>
          <w:sz w:val="24"/>
          <w:szCs w:val="24"/>
          <w:highlight w:val="lightGray"/>
        </w:rPr>
        <w:t>Le cas échéant</w:t>
      </w:r>
      <w:r>
        <w:rPr>
          <w:rFonts w:ascii="Times New Roman" w:hAnsi="Times New Roman"/>
          <w:i/>
          <w:sz w:val="24"/>
          <w:szCs w:val="24"/>
        </w:rPr>
        <w:t>:</w:t>
      </w:r>
      <w:r>
        <w:rPr>
          <w:rFonts w:ascii="Times New Roman" w:hAnsi="Times New Roman"/>
          <w:sz w:val="24"/>
          <w:szCs w:val="24"/>
        </w:rPr>
        <w:t xml:space="preserve"> toute communication faite par l’Agence au bénéficiaire aux fins de [</w:t>
      </w:r>
      <w:r>
        <w:rPr>
          <w:rFonts w:ascii="Times New Roman" w:hAnsi="Times New Roman"/>
          <w:sz w:val="24"/>
          <w:szCs w:val="24"/>
          <w:highlight w:val="lightGray"/>
        </w:rPr>
        <w:t>l’Agence précise à quelles fins le système doit s’appliquer</w:t>
      </w:r>
      <w:r>
        <w:rPr>
          <w:rFonts w:ascii="Times New Roman" w:hAnsi="Times New Roman"/>
          <w:sz w:val="24"/>
          <w:szCs w:val="24"/>
        </w:rPr>
        <w:t>] doit être effectuée par l’intermédiaire du système d’échange électronique [suivant] mis en place par l’Agence: [</w:t>
      </w:r>
      <w:r>
        <w:rPr>
          <w:rFonts w:ascii="Times New Roman" w:hAnsi="Times New Roman"/>
          <w:sz w:val="24"/>
          <w:szCs w:val="24"/>
          <w:highlight w:val="lightGray"/>
        </w:rPr>
        <w:t>…</w:t>
      </w:r>
      <w:r>
        <w:rPr>
          <w:rFonts w:ascii="Times New Roman" w:hAnsi="Times New Roman"/>
          <w:sz w:val="24"/>
          <w:szCs w:val="24"/>
        </w:rPr>
        <w:t>]. Dans ce cas, le second alinéa de l’article II.3.1 et le deuxième alinéa de l’article II.3.2 ne sont pas applicables.</w:t>
      </w:r>
      <w:r>
        <w:rPr>
          <w:rFonts w:ascii="Times New Roman" w:hAnsi="Times New Roman"/>
          <w:i/>
          <w:sz w:val="24"/>
          <w:szCs w:val="24"/>
        </w:rPr>
        <w:t>]</w:t>
      </w:r>
    </w:p>
    <w:p w14:paraId="60E4CC83" w14:textId="77777777" w:rsidR="00F10621" w:rsidRPr="00480642" w:rsidRDefault="00F10621" w:rsidP="008458D9">
      <w:pPr>
        <w:keepNext/>
        <w:keepLines/>
        <w:widowControl w:val="0"/>
        <w:spacing w:after="0" w:line="240" w:lineRule="auto"/>
        <w:jc w:val="both"/>
        <w:rPr>
          <w:rFonts w:ascii="Times New Roman" w:eastAsia="Times New Roman" w:hAnsi="Times New Roman"/>
          <w:i/>
          <w:sz w:val="24"/>
          <w:szCs w:val="24"/>
        </w:rPr>
      </w:pPr>
    </w:p>
    <w:p w14:paraId="60A73463" w14:textId="4BB64BA0" w:rsidR="001E7C1C" w:rsidRPr="003F7876" w:rsidRDefault="001E7C1C">
      <w:pPr>
        <w:jc w:val="both"/>
        <w:rPr>
          <w:rFonts w:ascii="Times New Roman" w:eastAsiaTheme="minorEastAsia" w:hAnsi="Times New Roman"/>
          <w:sz w:val="24"/>
          <w:szCs w:val="24"/>
          <w:lang w:eastAsia="en-US"/>
        </w:rPr>
      </w:pPr>
    </w:p>
    <w:p w14:paraId="40479DDE" w14:textId="4F3149F7" w:rsidR="00A62DDE" w:rsidRPr="001558E6" w:rsidRDefault="00825755" w:rsidP="003F7876">
      <w:pPr>
        <w:pStyle w:val="Heading1"/>
      </w:pPr>
      <w:r>
        <w:t xml:space="preserve"> </w:t>
      </w:r>
      <w:bookmarkStart w:id="838" w:name="_Toc72342170"/>
      <w:bookmarkStart w:id="839" w:name="_Toc81829314"/>
      <w:r>
        <w:t>—</w:t>
      </w:r>
      <w:bookmarkEnd w:id="838"/>
      <w:r>
        <w:t xml:space="preserve"> DISPOSITION COMPLÉMENTAIRE RELATIVE À L’INFORMATION SUR LE RESPECT DES OBLIGATIONS EN MATIÈRE DE PROTECTION DES DONNÉES</w:t>
      </w:r>
      <w:bookmarkEnd w:id="839"/>
    </w:p>
    <w:p w14:paraId="16801D9A" w14:textId="77777777" w:rsidR="00A62DDE" w:rsidRDefault="00A62DDE" w:rsidP="00A62DDE">
      <w:pPr>
        <w:jc w:val="both"/>
      </w:pPr>
      <w:r>
        <w:rPr>
          <w:rFonts w:ascii="Times New Roman" w:hAnsi="Times New Roman"/>
          <w:sz w:val="24"/>
          <w:szCs w:val="24"/>
        </w:rPr>
        <w:t>Le bénéficiaire précise dans le rapport final les mesures mises en place pour garantir la conformité de ses opérations de traitement des données avec le règlement (UE) 2018/1725, conformément aux obligations énoncées à l’article II.7, au moins sur les sujets suivants: sécurité du traitement, confidentialité du traitement, assistance au responsable du traitement des données, conservation des données, contribution aux audits, y compris aux inspections, établissement de registres de données à caractère personnel pour toutes les catégories d’activités de traitement effectuées pour le compte du responsable du traitement.</w:t>
      </w:r>
    </w:p>
    <w:p w14:paraId="4BFC4927" w14:textId="47B5C0D4" w:rsidR="00A62DDE" w:rsidRPr="001558E6" w:rsidRDefault="00825755" w:rsidP="003F7876">
      <w:pPr>
        <w:pStyle w:val="Heading1"/>
      </w:pPr>
      <w:r>
        <w:t xml:space="preserve"> </w:t>
      </w:r>
      <w:bookmarkStart w:id="840" w:name="_Toc81829315"/>
      <w:r>
        <w:t>— DISPOSITION COMPLÉMENTAIRE RELATIVE À L’INFORMATION DES PARTICIPANTS CONCERNANT LE TRAITEMENT DE LEURS DONNÉES À CARACTÈRE PERSONNEL</w:t>
      </w:r>
      <w:bookmarkEnd w:id="840"/>
    </w:p>
    <w:p w14:paraId="60E4CC84" w14:textId="52824173" w:rsidR="00F10621" w:rsidRDefault="00A62DDE" w:rsidP="00A62DDE">
      <w:pPr>
        <w:spacing w:after="0" w:line="240" w:lineRule="auto"/>
        <w:jc w:val="both"/>
        <w:rPr>
          <w:rFonts w:ascii="Times New Roman" w:eastAsia="Times New Roman" w:hAnsi="Times New Roman"/>
          <w:sz w:val="24"/>
          <w:szCs w:val="24"/>
        </w:rPr>
      </w:pPr>
      <w:r>
        <w:rPr>
          <w:rFonts w:ascii="Times New Roman" w:hAnsi="Times New Roman"/>
          <w:sz w:val="24"/>
          <w:szCs w:val="24"/>
        </w:rPr>
        <w:t>Le bénéficiaire fournit aux participants la déclaration de confidentialité pertinente relative au traitement de leurs données à caractère personnel avant leur encodage dans les systèmes électroniques aux fins de la gestion des actions de mobilité du corps européen de solidarité.</w:t>
      </w:r>
    </w:p>
    <w:p w14:paraId="43F02EA5" w14:textId="77777777" w:rsidR="00A62DDE" w:rsidRPr="00480642" w:rsidRDefault="00A62DDE" w:rsidP="00A62DDE">
      <w:pPr>
        <w:spacing w:after="0" w:line="240" w:lineRule="auto"/>
        <w:jc w:val="both"/>
        <w:rPr>
          <w:rFonts w:ascii="Times New Roman" w:eastAsia="Times New Roman" w:hAnsi="Times New Roman"/>
          <w:i/>
          <w:sz w:val="24"/>
          <w:szCs w:val="24"/>
        </w:rPr>
      </w:pPr>
    </w:p>
    <w:p w14:paraId="60E4CC85" w14:textId="16EBF024" w:rsidR="00F10621" w:rsidRPr="00480642" w:rsidRDefault="00F10621" w:rsidP="008458D9">
      <w:pPr>
        <w:pStyle w:val="Heading1"/>
        <w:keepNext/>
        <w:keepLines/>
        <w:widowControl w:val="0"/>
      </w:pPr>
      <w:r>
        <w:lastRenderedPageBreak/>
        <w:t xml:space="preserve"> </w:t>
      </w:r>
      <w:bookmarkStart w:id="841" w:name="_Toc81829316"/>
      <w:r>
        <w:t>— PROTECTION ET SÉCURITÉ DES PARTICIPANTS</w:t>
      </w:r>
      <w:bookmarkEnd w:id="841"/>
      <w:r>
        <w:t xml:space="preserve"> </w:t>
      </w:r>
    </w:p>
    <w:p w14:paraId="60E4CC87" w14:textId="6100B9F2" w:rsidR="00F10621" w:rsidRPr="00480642" w:rsidRDefault="00F10621" w:rsidP="008458D9">
      <w:pPr>
        <w:keepNext/>
        <w:keepLines/>
        <w:widowControl w:val="0"/>
        <w:spacing w:after="0" w:line="240" w:lineRule="auto"/>
        <w:jc w:val="both"/>
        <w:rPr>
          <w:rFonts w:ascii="Times New Roman" w:eastAsia="Times New Roman" w:hAnsi="Times New Roman"/>
          <w:sz w:val="24"/>
          <w:szCs w:val="24"/>
        </w:rPr>
      </w:pPr>
      <w:r>
        <w:rPr>
          <w:rFonts w:ascii="Times New Roman" w:hAnsi="Times New Roman"/>
          <w:sz w:val="24"/>
          <w:szCs w:val="24"/>
        </w:rPr>
        <w:t xml:space="preserve">Le bénéficiaire dispose de procédures et de modalités efficaces visant à garantir la sécurité et la protection des participants à son projet. </w:t>
      </w:r>
    </w:p>
    <w:p w14:paraId="28F4F8D6" w14:textId="77777777" w:rsidR="004E116C" w:rsidRDefault="004E116C" w:rsidP="008458D9">
      <w:pPr>
        <w:keepNext/>
        <w:keepLines/>
        <w:widowControl w:val="0"/>
        <w:spacing w:after="0" w:line="240" w:lineRule="auto"/>
        <w:jc w:val="both"/>
        <w:rPr>
          <w:rFonts w:ascii="Times New Roman" w:eastAsia="Times New Roman" w:hAnsi="Times New Roman"/>
          <w:sz w:val="24"/>
          <w:szCs w:val="24"/>
        </w:rPr>
      </w:pPr>
      <w:r>
        <w:rPr>
          <w:rFonts w:ascii="Times New Roman" w:hAnsi="Times New Roman"/>
          <w:sz w:val="24"/>
          <w:szCs w:val="24"/>
        </w:rPr>
        <w:t>[</w:t>
      </w:r>
      <w:r>
        <w:rPr>
          <w:rFonts w:ascii="Times New Roman" w:hAnsi="Times New Roman"/>
          <w:sz w:val="24"/>
          <w:szCs w:val="24"/>
          <w:highlight w:val="cyan"/>
        </w:rPr>
        <w:t>POUR LES PROJETS DE VOLONTARIAT:</w:t>
      </w:r>
    </w:p>
    <w:p w14:paraId="5A94E88F" w14:textId="6A15C9D8" w:rsidR="00441A4C" w:rsidRDefault="00F10621" w:rsidP="008458D9">
      <w:pPr>
        <w:keepNext/>
        <w:keepLines/>
        <w:widowControl w:val="0"/>
        <w:suppressAutoHyphens w:val="0"/>
        <w:spacing w:after="0" w:line="240" w:lineRule="auto"/>
        <w:jc w:val="both"/>
        <w:rPr>
          <w:rFonts w:ascii="Times New Roman" w:eastAsia="Times New Roman" w:hAnsi="Times New Roman"/>
          <w:sz w:val="24"/>
          <w:szCs w:val="24"/>
        </w:rPr>
      </w:pPr>
      <w:r>
        <w:rPr>
          <w:rFonts w:ascii="Times New Roman" w:hAnsi="Times New Roman"/>
          <w:sz w:val="24"/>
          <w:szCs w:val="24"/>
        </w:rPr>
        <w:t>Le bénéficiaire doit veiller à ce que chaque participant dispose d’une couverture d’assurance adéquate pour les activités décrites à l’annexe II.</w:t>
      </w:r>
    </w:p>
    <w:p w14:paraId="24D88490" w14:textId="28B7889C" w:rsidR="00200A93" w:rsidRDefault="00441A4C" w:rsidP="008458D9">
      <w:pPr>
        <w:keepNext/>
        <w:keepLines/>
        <w:widowControl w:val="0"/>
        <w:suppressAutoHyphens w:val="0"/>
        <w:spacing w:after="0" w:line="240" w:lineRule="auto"/>
        <w:jc w:val="both"/>
        <w:rPr>
          <w:rFonts w:ascii="Times New Roman" w:hAnsi="Times New Roman"/>
          <w:sz w:val="24"/>
          <w:szCs w:val="24"/>
          <w:highlight w:val="cyan"/>
        </w:rPr>
      </w:pPr>
      <w:r>
        <w:rPr>
          <w:rFonts w:ascii="Times New Roman" w:hAnsi="Times New Roman"/>
          <w:sz w:val="24"/>
          <w:szCs w:val="24"/>
        </w:rPr>
        <w:t>Le bénéficiaire doit veiller à ce que chaque participant à une activité transfrontière soit couvert, tout au long de son séjour à l’étranger, par la police d’assurance fournie par le corps européen de solidarité.]</w:t>
      </w:r>
      <w:r>
        <w:rPr>
          <w:rFonts w:ascii="Times New Roman" w:hAnsi="Times New Roman"/>
          <w:sz w:val="24"/>
          <w:szCs w:val="24"/>
          <w:highlight w:val="cyan"/>
        </w:rPr>
        <w:t xml:space="preserve"> </w:t>
      </w:r>
    </w:p>
    <w:p w14:paraId="5A1CA3A3" w14:textId="77777777" w:rsidR="00200A93" w:rsidRDefault="00200A93" w:rsidP="00200A93">
      <w:pPr>
        <w:suppressAutoHyphens w:val="0"/>
        <w:spacing w:after="0" w:line="240" w:lineRule="auto"/>
        <w:jc w:val="both"/>
        <w:rPr>
          <w:rFonts w:ascii="Times New Roman" w:hAnsi="Times New Roman"/>
          <w:sz w:val="24"/>
          <w:szCs w:val="24"/>
          <w:highlight w:val="cyan"/>
        </w:rPr>
      </w:pPr>
    </w:p>
    <w:p w14:paraId="31B39C1E" w14:textId="77777777" w:rsidR="00200A93" w:rsidRDefault="00200A93" w:rsidP="00200A93">
      <w:pPr>
        <w:spacing w:after="0" w:line="240" w:lineRule="auto"/>
        <w:jc w:val="both"/>
        <w:rPr>
          <w:rFonts w:ascii="Times New Roman" w:eastAsia="Times New Roman" w:hAnsi="Times New Roman"/>
          <w:sz w:val="24"/>
          <w:szCs w:val="24"/>
        </w:rPr>
      </w:pPr>
    </w:p>
    <w:p w14:paraId="39BD671A" w14:textId="6293CFEF" w:rsidR="007A7F83" w:rsidRPr="00480642" w:rsidRDefault="007A7F83" w:rsidP="00F10621">
      <w:pPr>
        <w:spacing w:after="0" w:line="240" w:lineRule="auto"/>
        <w:jc w:val="both"/>
        <w:rPr>
          <w:rFonts w:ascii="Times New Roman" w:eastAsia="Times New Roman" w:hAnsi="Times New Roman"/>
          <w:sz w:val="24"/>
          <w:szCs w:val="24"/>
        </w:rPr>
      </w:pPr>
    </w:p>
    <w:p w14:paraId="60E4CC8E" w14:textId="030C353C" w:rsidR="00F10621" w:rsidRPr="00480642" w:rsidRDefault="00300FA2" w:rsidP="00AE1B45">
      <w:pPr>
        <w:pStyle w:val="Heading1"/>
      </w:pPr>
      <w:bookmarkStart w:id="842" w:name="_Toc81829317"/>
      <w:r>
        <w:t>— DISPOSITIONS COMPLÉMENTAIRES RELATIVES AUX DROITS PRÉEXISTANTS ET À L’UTILISATION DES RÉSULTATS (Y COMPRIS LES DROITS DE PROPRIÉTÉ INTELLECTUELLE ET INDUSTRIELLE)</w:t>
      </w:r>
      <w:bookmarkEnd w:id="842"/>
      <w:r>
        <w:t xml:space="preserve"> </w:t>
      </w:r>
    </w:p>
    <w:p w14:paraId="60E4CC8F" w14:textId="060F15F8" w:rsidR="00F10621" w:rsidRDefault="00F10621" w:rsidP="001D2ED4">
      <w:pPr>
        <w:spacing w:after="0" w:line="240" w:lineRule="auto"/>
        <w:jc w:val="both"/>
        <w:rPr>
          <w:rFonts w:ascii="Times New Roman" w:hAnsi="Times New Roman"/>
          <w:sz w:val="24"/>
          <w:szCs w:val="24"/>
        </w:rPr>
      </w:pPr>
      <w:r>
        <w:rPr>
          <w:rFonts w:ascii="Times New Roman" w:hAnsi="Times New Roman"/>
          <w:sz w:val="24"/>
          <w:szCs w:val="24"/>
        </w:rPr>
        <w:t>Au-delà des dispositions de l’article II.9.3, si le bénéficiaire produit du matériel éducatif dans le cadre du projet, ce matériel doit être mis à disposition sur l’internet, gratuitement et sur la base de licences ouvertes</w:t>
      </w:r>
      <w:r>
        <w:rPr>
          <w:rStyle w:val="Voetnoottekens"/>
          <w:rFonts w:ascii="Times New Roman" w:hAnsi="Times New Roman"/>
          <w:sz w:val="24"/>
          <w:szCs w:val="24"/>
        </w:rPr>
        <w:footnoteReference w:id="14"/>
      </w:r>
      <w:r>
        <w:rPr>
          <w:rFonts w:ascii="Times New Roman" w:hAnsi="Times New Roman"/>
          <w:sz w:val="24"/>
          <w:szCs w:val="24"/>
        </w:rPr>
        <w:t>.</w:t>
      </w:r>
    </w:p>
    <w:p w14:paraId="0BCA81B8" w14:textId="77777777" w:rsidR="00FD360D" w:rsidRDefault="00FD360D" w:rsidP="001D2ED4">
      <w:pPr>
        <w:spacing w:after="0" w:line="240" w:lineRule="auto"/>
        <w:jc w:val="both"/>
        <w:rPr>
          <w:rFonts w:ascii="Times New Roman" w:hAnsi="Times New Roman"/>
          <w:sz w:val="24"/>
          <w:szCs w:val="24"/>
        </w:rPr>
      </w:pPr>
    </w:p>
    <w:p w14:paraId="490986FB" w14:textId="7B2C86F8" w:rsidR="00FD360D" w:rsidRDefault="00FD360D" w:rsidP="001D2ED4">
      <w:pPr>
        <w:spacing w:after="0" w:line="240" w:lineRule="auto"/>
        <w:jc w:val="both"/>
        <w:rPr>
          <w:rFonts w:ascii="Times New Roman" w:hAnsi="Times New Roman"/>
          <w:sz w:val="24"/>
          <w:szCs w:val="24"/>
        </w:rPr>
      </w:pPr>
      <w:r>
        <w:rPr>
          <w:rFonts w:ascii="Times New Roman" w:hAnsi="Times New Roman"/>
          <w:sz w:val="24"/>
          <w:szCs w:val="24"/>
        </w:rPr>
        <w:t>Si des matériels ou des documents sont soumis à des droits moraux ou à des droits de tiers (y compris des droits de propriété intellectuelle ou des droits de personnes physiques sur leur image et leur voix), les bénéficiaires doivent veiller au respect de leurs obligations au titre de l’article II.9.2, notamment en obtenant les licences et autorisations nécessaires auprès des titulaires de droits concernés.</w:t>
      </w:r>
    </w:p>
    <w:p w14:paraId="747E457F" w14:textId="77777777" w:rsidR="00B45637" w:rsidRPr="00480642" w:rsidRDefault="00B45637" w:rsidP="001D2ED4">
      <w:pPr>
        <w:spacing w:after="0" w:line="240" w:lineRule="auto"/>
        <w:jc w:val="both"/>
        <w:rPr>
          <w:rFonts w:ascii="Times New Roman" w:hAnsi="Times New Roman"/>
          <w:sz w:val="24"/>
          <w:szCs w:val="24"/>
        </w:rPr>
      </w:pPr>
    </w:p>
    <w:p w14:paraId="7F7A842E" w14:textId="77777777" w:rsidR="00B45637" w:rsidRPr="005C6E84" w:rsidRDefault="00B45637" w:rsidP="00B45637">
      <w:pPr>
        <w:jc w:val="both"/>
        <w:rPr>
          <w:rFonts w:ascii="Times New Roman" w:hAnsi="Times New Roman"/>
          <w:sz w:val="24"/>
          <w:szCs w:val="24"/>
        </w:rPr>
      </w:pPr>
      <w:r>
        <w:rPr>
          <w:rFonts w:ascii="Times New Roman" w:hAnsi="Times New Roman"/>
          <w:sz w:val="24"/>
          <w:szCs w:val="24"/>
        </w:rPr>
        <w:t>Le bénéficiaire doit veiller à ce que l’adresse du site internet utilisée soit valide et à jour. Si l’hébergement du site internet est interrompu, le bénéficiaire doit supprimer le site internet du système d’inscription des organisations afin d’éviter le risque que le domaine soit repris par une autre partie et redirigé vers d’autres sites internet. </w:t>
      </w:r>
    </w:p>
    <w:p w14:paraId="60E4CC90" w14:textId="77777777" w:rsidR="00F10621" w:rsidRPr="00480642" w:rsidRDefault="00F10621" w:rsidP="003235E9">
      <w:pPr>
        <w:spacing w:after="0" w:line="240" w:lineRule="auto"/>
        <w:jc w:val="both"/>
        <w:rPr>
          <w:rFonts w:ascii="Times New Roman" w:hAnsi="Times New Roman"/>
          <w:sz w:val="24"/>
          <w:szCs w:val="24"/>
        </w:rPr>
      </w:pPr>
    </w:p>
    <w:p w14:paraId="6A550739" w14:textId="77777777" w:rsidR="001E7C1C" w:rsidRPr="00480642" w:rsidRDefault="001E7C1C">
      <w:pPr>
        <w:spacing w:after="0" w:line="240" w:lineRule="auto"/>
        <w:jc w:val="both"/>
        <w:rPr>
          <w:rFonts w:ascii="Times New Roman" w:hAnsi="Times New Roman"/>
          <w:sz w:val="24"/>
          <w:szCs w:val="24"/>
        </w:rPr>
      </w:pPr>
    </w:p>
    <w:p w14:paraId="60E4CC92" w14:textId="149CA73C" w:rsidR="00F10621" w:rsidRPr="00480642" w:rsidRDefault="0042567E" w:rsidP="00B90313">
      <w:pPr>
        <w:pStyle w:val="Heading1"/>
        <w:keepNext/>
        <w:keepLines/>
        <w:widowControl w:val="0"/>
        <w:jc w:val="both"/>
      </w:pPr>
      <w:bookmarkStart w:id="843" w:name="_Toc81829318"/>
      <w:r>
        <w:lastRenderedPageBreak/>
        <w:t>— UTILISATION DES OUTILS INFORMATIQUES</w:t>
      </w:r>
      <w:bookmarkEnd w:id="843"/>
      <w:r>
        <w:t xml:space="preserve"> </w:t>
      </w:r>
    </w:p>
    <w:p w14:paraId="60E4CC93" w14:textId="0CD2F029" w:rsidR="00F10621" w:rsidRPr="00B07A1C" w:rsidRDefault="00AE1B45" w:rsidP="00B90313">
      <w:pPr>
        <w:pStyle w:val="Heading2"/>
        <w:keepLines/>
        <w:widowControl w:val="0"/>
        <w:jc w:val="both"/>
        <w:rPr>
          <w:rFonts w:cs="Times New Roman"/>
        </w:rPr>
      </w:pPr>
      <w:bookmarkStart w:id="844" w:name="_Toc81829319"/>
      <w:r>
        <w:t>I.11.1</w:t>
      </w:r>
      <w:r>
        <w:tab/>
      </w:r>
      <w:bookmarkStart w:id="845" w:name="_Toc72499022"/>
      <w:r>
        <w:t>Outils d’établissement de rapports et de gestion du corps européen de solidarité</w:t>
      </w:r>
      <w:bookmarkEnd w:id="845"/>
      <w:r>
        <w:t xml:space="preserve"> (module du bénéficiaire)</w:t>
      </w:r>
      <w:bookmarkEnd w:id="844"/>
    </w:p>
    <w:p w14:paraId="60E4CC94" w14:textId="77777777" w:rsidR="00F10621" w:rsidRPr="00480642" w:rsidRDefault="00F10621" w:rsidP="00B90313">
      <w:pPr>
        <w:keepNext/>
        <w:keepLines/>
        <w:widowControl w:val="0"/>
        <w:spacing w:after="0" w:line="240" w:lineRule="auto"/>
        <w:jc w:val="both"/>
        <w:rPr>
          <w:rFonts w:ascii="Times New Roman" w:hAnsi="Times New Roman"/>
          <w:b/>
          <w:sz w:val="24"/>
          <w:szCs w:val="24"/>
        </w:rPr>
      </w:pPr>
    </w:p>
    <w:p w14:paraId="60E4CC95" w14:textId="36AE4413" w:rsidR="00F10621" w:rsidRPr="00480642" w:rsidRDefault="00F10621" w:rsidP="00B90313">
      <w:pPr>
        <w:keepNext/>
        <w:keepLines/>
        <w:widowControl w:val="0"/>
        <w:spacing w:after="0" w:line="240" w:lineRule="auto"/>
        <w:jc w:val="both"/>
        <w:rPr>
          <w:rFonts w:ascii="Times New Roman" w:hAnsi="Times New Roman"/>
          <w:sz w:val="24"/>
          <w:szCs w:val="24"/>
        </w:rPr>
      </w:pPr>
      <w:r>
        <w:rPr>
          <w:rFonts w:ascii="Times New Roman" w:hAnsi="Times New Roman"/>
          <w:sz w:val="24"/>
          <w:szCs w:val="24"/>
        </w:rPr>
        <w:t>Le bénéficiaire doit utiliser l’outil en ligne d’établissement de rapports et de gestion fourni par la Commission européenne pour enregistrer toutes les informations ayant trait aux activités entreprises dans le cadre du projet (y compris les activités ne bénéficiant pas directement d’une subvention provenant de fonds de l’Union), ainsi que pour rédiger et soumettre le rapport d’avancement, le rapport intermédiaire (si disponible dans l’outil d’établissement de rapports et de gestion du corps européen de solidarité et pour les cas indiqués à l’article I.4.3) et le rapport final.</w:t>
      </w:r>
    </w:p>
    <w:p w14:paraId="60E4CC97" w14:textId="7A0F7C23" w:rsidR="00F10621" w:rsidRDefault="00F10621">
      <w:pPr>
        <w:spacing w:after="0" w:line="240" w:lineRule="auto"/>
        <w:jc w:val="both"/>
        <w:rPr>
          <w:rFonts w:ascii="Times New Roman" w:hAnsi="Times New Roman"/>
          <w:sz w:val="24"/>
          <w:szCs w:val="24"/>
        </w:rPr>
      </w:pPr>
    </w:p>
    <w:p w14:paraId="2A9B0AA2" w14:textId="6AAA698E" w:rsidR="00182FBA" w:rsidRDefault="005F7A6C" w:rsidP="00F10621">
      <w:pPr>
        <w:spacing w:after="0" w:line="240" w:lineRule="auto"/>
        <w:jc w:val="both"/>
        <w:rPr>
          <w:rFonts w:ascii="Times New Roman" w:hAnsi="Times New Roman"/>
          <w:sz w:val="24"/>
          <w:szCs w:val="24"/>
        </w:rPr>
      </w:pPr>
      <w:r>
        <w:rPr>
          <w:rFonts w:ascii="Times New Roman" w:hAnsi="Times New Roman"/>
          <w:sz w:val="24"/>
          <w:szCs w:val="24"/>
        </w:rPr>
        <w:t>Le bénéficiaire doit encoder les informations concernant les participants et les activités dès que la sélection a eu lieu et au plus tard [</w:t>
      </w:r>
      <w:r>
        <w:rPr>
          <w:rFonts w:ascii="Times New Roman" w:hAnsi="Times New Roman"/>
          <w:sz w:val="24"/>
          <w:szCs w:val="24"/>
          <w:highlight w:val="lightGray"/>
        </w:rPr>
        <w:t>…</w:t>
      </w:r>
      <w:r>
        <w:rPr>
          <w:rFonts w:ascii="Times New Roman" w:hAnsi="Times New Roman"/>
          <w:sz w:val="24"/>
          <w:szCs w:val="24"/>
        </w:rPr>
        <w:t xml:space="preserve">] semaines avant le début de l’activité du participant. </w:t>
      </w:r>
    </w:p>
    <w:p w14:paraId="30EE56F5" w14:textId="77777777" w:rsidR="00182FBA" w:rsidRDefault="00182FBA" w:rsidP="00F10621">
      <w:pPr>
        <w:spacing w:after="0" w:line="240" w:lineRule="auto"/>
        <w:jc w:val="both"/>
        <w:rPr>
          <w:rFonts w:ascii="Times New Roman" w:hAnsi="Times New Roman"/>
          <w:sz w:val="24"/>
          <w:szCs w:val="24"/>
        </w:rPr>
      </w:pPr>
    </w:p>
    <w:p w14:paraId="41F063D6" w14:textId="77777777" w:rsidR="00182FBA" w:rsidRDefault="00182FBA" w:rsidP="00F10621">
      <w:pPr>
        <w:spacing w:after="0" w:line="240" w:lineRule="auto"/>
        <w:jc w:val="both"/>
        <w:rPr>
          <w:rFonts w:ascii="Times New Roman" w:hAnsi="Times New Roman"/>
          <w:sz w:val="24"/>
          <w:szCs w:val="24"/>
        </w:rPr>
      </w:pPr>
    </w:p>
    <w:p w14:paraId="60E4CCA1" w14:textId="7608CCE3" w:rsidR="00F10621" w:rsidRPr="00B07A1C" w:rsidRDefault="00AD4AFC" w:rsidP="00AD4AFC">
      <w:pPr>
        <w:pStyle w:val="Heading2"/>
        <w:rPr>
          <w:rFonts w:cs="Times New Roman"/>
        </w:rPr>
      </w:pPr>
      <w:bookmarkStart w:id="846" w:name="_Toc72499023"/>
      <w:bookmarkStart w:id="847" w:name="_Toc81829320"/>
      <w:r>
        <w:t>I.11.2</w:t>
      </w:r>
      <w:r>
        <w:tab/>
        <w:t>Plateforme des résultats des projets relevant du corps européen de solidarité</w:t>
      </w:r>
      <w:bookmarkEnd w:id="846"/>
      <w:bookmarkEnd w:id="847"/>
    </w:p>
    <w:p w14:paraId="60E4CCA2" w14:textId="77777777" w:rsidR="00F10621" w:rsidRPr="00480642" w:rsidRDefault="00F10621" w:rsidP="00F10621">
      <w:pPr>
        <w:spacing w:after="0" w:line="240" w:lineRule="auto"/>
        <w:jc w:val="both"/>
        <w:rPr>
          <w:rFonts w:ascii="Times New Roman" w:hAnsi="Times New Roman"/>
          <w:sz w:val="24"/>
          <w:szCs w:val="24"/>
        </w:rPr>
      </w:pPr>
    </w:p>
    <w:p w14:paraId="60E4CCA5" w14:textId="460E6BFD" w:rsidR="00F10621" w:rsidRPr="00480642" w:rsidRDefault="00F10621" w:rsidP="00F10621">
      <w:pPr>
        <w:spacing w:after="0" w:line="240" w:lineRule="auto"/>
        <w:jc w:val="both"/>
        <w:rPr>
          <w:rFonts w:ascii="Times New Roman" w:hAnsi="Times New Roman"/>
          <w:sz w:val="24"/>
          <w:szCs w:val="24"/>
        </w:rPr>
      </w:pPr>
      <w:r>
        <w:rPr>
          <w:rFonts w:ascii="Times New Roman" w:hAnsi="Times New Roman"/>
          <w:sz w:val="24"/>
          <w:szCs w:val="24"/>
        </w:rPr>
        <w:t>Le bénéficiaire peut utiliser la plateforme des résultats des projets relevant du corps européen de solidarité (</w:t>
      </w:r>
      <w:hyperlink r:id="rId17" w:history="1">
        <w:r w:rsidR="000928E6" w:rsidRPr="008610D7">
          <w:rPr>
            <w:rStyle w:val="Hyperlink"/>
            <w:rFonts w:ascii="Times New Roman" w:hAnsi="Times New Roman"/>
            <w:sz w:val="24"/>
            <w:szCs w:val="24"/>
          </w:rPr>
          <w:t>https://europa.eu/youth/solidarity/projects_fr</w:t>
        </w:r>
      </w:hyperlink>
      <w:r>
        <w:rPr>
          <w:rFonts w:ascii="Times New Roman" w:hAnsi="Times New Roman"/>
          <w:sz w:val="24"/>
          <w:szCs w:val="24"/>
        </w:rPr>
        <w:t xml:space="preserve">) pour diffuser les résultats de son projet, conformément aux instructions qui y sont fournies. </w:t>
      </w:r>
    </w:p>
    <w:p w14:paraId="60E4CCA7" w14:textId="77777777" w:rsidR="00F10621" w:rsidRPr="00480642" w:rsidRDefault="00F10621" w:rsidP="00F10621">
      <w:pPr>
        <w:spacing w:after="0" w:line="240" w:lineRule="auto"/>
        <w:jc w:val="both"/>
        <w:rPr>
          <w:rFonts w:ascii="Times New Roman" w:eastAsia="Times New Roman" w:hAnsi="Times New Roman"/>
          <w:b/>
          <w:sz w:val="24"/>
          <w:szCs w:val="24"/>
          <w:highlight w:val="lightGray"/>
          <w:u w:val="single"/>
          <w:shd w:val="clear" w:color="auto" w:fill="00FFFF"/>
        </w:rPr>
      </w:pPr>
    </w:p>
    <w:p w14:paraId="4BA31DA1" w14:textId="2B1E1F7E" w:rsidR="005F7A6C" w:rsidRPr="00395E0B" w:rsidRDefault="005F7A6C" w:rsidP="005F7A6C">
      <w:pPr>
        <w:spacing w:after="0" w:line="240" w:lineRule="auto"/>
        <w:jc w:val="both"/>
        <w:rPr>
          <w:rFonts w:ascii="Times New Roman" w:eastAsia="Times New Roman" w:hAnsi="Times New Roman"/>
          <w:smallCaps/>
          <w:snapToGrid w:val="0"/>
          <w:sz w:val="24"/>
          <w:szCs w:val="24"/>
        </w:rPr>
      </w:pPr>
      <w:bookmarkStart w:id="848" w:name="_Toc529785734"/>
      <w:bookmarkStart w:id="849" w:name="_Toc529786067"/>
      <w:bookmarkStart w:id="850" w:name="_Toc529785735"/>
      <w:bookmarkStart w:id="851" w:name="_Toc529786068"/>
      <w:bookmarkStart w:id="852" w:name="_Toc529785736"/>
      <w:bookmarkStart w:id="853" w:name="_Toc529786069"/>
      <w:bookmarkStart w:id="854" w:name="_Toc529785737"/>
      <w:bookmarkStart w:id="855" w:name="_Toc529786070"/>
      <w:bookmarkStart w:id="856" w:name="_Toc529785738"/>
      <w:bookmarkStart w:id="857" w:name="_Toc529786071"/>
      <w:bookmarkEnd w:id="848"/>
      <w:bookmarkEnd w:id="849"/>
      <w:bookmarkEnd w:id="850"/>
      <w:bookmarkEnd w:id="851"/>
      <w:bookmarkEnd w:id="852"/>
      <w:bookmarkEnd w:id="853"/>
      <w:bookmarkEnd w:id="854"/>
      <w:bookmarkEnd w:id="855"/>
      <w:bookmarkEnd w:id="856"/>
      <w:bookmarkEnd w:id="857"/>
      <w:r>
        <w:rPr>
          <w:rFonts w:ascii="Times New Roman" w:hAnsi="Times New Roman"/>
          <w:smallCaps/>
          <w:snapToGrid w:val="0"/>
          <w:sz w:val="24"/>
          <w:szCs w:val="24"/>
        </w:rPr>
        <w:t>[</w:t>
      </w:r>
      <w:r>
        <w:rPr>
          <w:rFonts w:ascii="Times New Roman" w:hAnsi="Times New Roman"/>
          <w:smallCaps/>
          <w:snapToGrid w:val="0"/>
          <w:sz w:val="24"/>
          <w:szCs w:val="24"/>
          <w:highlight w:val="cyan"/>
        </w:rPr>
        <w:t>Pour les projets de volontariat:</w:t>
      </w:r>
    </w:p>
    <w:p w14:paraId="4BB4881F" w14:textId="269398F8" w:rsidR="005F7A6C" w:rsidRPr="00A12B02" w:rsidRDefault="005F7A6C" w:rsidP="005F7A6C">
      <w:pPr>
        <w:pStyle w:val="Heading2"/>
        <w:rPr>
          <w:rFonts w:cs="Times New Roman"/>
          <w:szCs w:val="24"/>
        </w:rPr>
      </w:pPr>
      <w:bookmarkStart w:id="858" w:name="_Toc33004458"/>
      <w:bookmarkStart w:id="859" w:name="_Toc81829321"/>
      <w:r>
        <w:t>I.11.3</w:t>
      </w:r>
      <w:r>
        <w:tab/>
        <w:t>Portail du corps européen de solidarité</w:t>
      </w:r>
      <w:bookmarkStart w:id="860" w:name="_GoBack"/>
      <w:bookmarkEnd w:id="858"/>
      <w:bookmarkEnd w:id="859"/>
      <w:bookmarkEnd w:id="860"/>
    </w:p>
    <w:p w14:paraId="67D6F6E9" w14:textId="4A06A50D" w:rsidR="005F7A6C" w:rsidRPr="00E97913" w:rsidRDefault="005F7A6C" w:rsidP="005F7A6C">
      <w:pPr>
        <w:tabs>
          <w:tab w:val="left" w:pos="3614"/>
        </w:tabs>
        <w:spacing w:after="0" w:line="240" w:lineRule="auto"/>
        <w:jc w:val="both"/>
        <w:rPr>
          <w:rFonts w:ascii="Times New Roman" w:hAnsi="Times New Roman"/>
          <w:sz w:val="24"/>
          <w:szCs w:val="24"/>
        </w:rPr>
      </w:pPr>
      <w:r>
        <w:rPr>
          <w:rFonts w:ascii="Times New Roman" w:hAnsi="Times New Roman"/>
          <w:sz w:val="24"/>
          <w:szCs w:val="24"/>
        </w:rPr>
        <w:t>Le bénéficiaire doit procéder à la sélection de ses participants sur le portail du corps européen de solidarité en envoyant une offre au moyen du système de soutien et de gestion des placements (Placement Administration and Support System — PASS).</w:t>
      </w:r>
      <w:r>
        <w:rPr>
          <w:rFonts w:ascii="Times New Roman" w:hAnsi="Times New Roman"/>
          <w:sz w:val="24"/>
          <w:szCs w:val="24"/>
          <w:highlight w:val="cyan"/>
        </w:rPr>
        <w:t>]</w:t>
      </w:r>
    </w:p>
    <w:p w14:paraId="08B05665" w14:textId="62388B25" w:rsidR="00366448" w:rsidRPr="003F7876" w:rsidRDefault="00366448">
      <w:pPr>
        <w:spacing w:after="0" w:line="240" w:lineRule="auto"/>
        <w:jc w:val="both"/>
        <w:rPr>
          <w:lang w:eastAsia="en-GB"/>
        </w:rPr>
      </w:pPr>
    </w:p>
    <w:p w14:paraId="443DE500" w14:textId="484DB731" w:rsidR="0042567E" w:rsidRPr="00480642" w:rsidRDefault="00366448" w:rsidP="003F7876">
      <w:pPr>
        <w:pStyle w:val="Heading1"/>
        <w:rPr>
          <w:shd w:val="clear" w:color="auto" w:fill="00FFFF"/>
        </w:rPr>
      </w:pPr>
      <w:bookmarkStart w:id="861" w:name="_Toc81829322"/>
      <w:r>
        <w:t>— DISPOSITIONS COMPLÉMENTAIRES RELATIVES À LA SOUS-TRAITANCE</w:t>
      </w:r>
      <w:bookmarkEnd w:id="861"/>
    </w:p>
    <w:p w14:paraId="60E4CCBA" w14:textId="29CE8DEA" w:rsidR="00F10621" w:rsidRPr="00480642" w:rsidRDefault="00CF1335" w:rsidP="00F10621">
      <w:pPr>
        <w:spacing w:after="0" w:line="240" w:lineRule="auto"/>
        <w:jc w:val="both"/>
        <w:rPr>
          <w:rFonts w:ascii="Times New Roman" w:eastAsia="Times New Roman" w:hAnsi="Times New Roman"/>
          <w:sz w:val="24"/>
          <w:szCs w:val="24"/>
        </w:rPr>
      </w:pPr>
      <w:r>
        <w:rPr>
          <w:rFonts w:ascii="Times New Roman" w:hAnsi="Times New Roman"/>
          <w:sz w:val="24"/>
          <w:szCs w:val="24"/>
        </w:rPr>
        <w:t>Par dérogation, les dispositions figurant aux points c) et d) de l’article II.11.1 ne sont pas applicables.</w:t>
      </w:r>
      <w:r>
        <w:rPr>
          <w:rFonts w:ascii="Times New Roman" w:hAnsi="Times New Roman"/>
          <w:sz w:val="24"/>
          <w:szCs w:val="24"/>
          <w:highlight w:val="cyan"/>
          <w:shd w:val="clear" w:color="auto" w:fill="00FFFF"/>
        </w:rPr>
        <w:t xml:space="preserve"> </w:t>
      </w:r>
    </w:p>
    <w:p w14:paraId="60E4CCBB" w14:textId="77777777" w:rsidR="00F10621" w:rsidRPr="00480642" w:rsidRDefault="00F10621" w:rsidP="00F10621">
      <w:pPr>
        <w:spacing w:after="0" w:line="240" w:lineRule="auto"/>
        <w:jc w:val="both"/>
        <w:rPr>
          <w:rFonts w:ascii="Times New Roman" w:eastAsia="Times New Roman" w:hAnsi="Times New Roman"/>
          <w:sz w:val="24"/>
          <w:szCs w:val="24"/>
        </w:rPr>
      </w:pPr>
    </w:p>
    <w:p w14:paraId="60E4CCBC" w14:textId="742722F2" w:rsidR="00F10621" w:rsidRPr="00480642" w:rsidRDefault="00F06EBE" w:rsidP="003F7876">
      <w:pPr>
        <w:pStyle w:val="Heading1"/>
        <w:jc w:val="both"/>
      </w:pPr>
      <w:bookmarkStart w:id="862" w:name="_Toc81829323"/>
      <w:r>
        <w:t>— DISPOSITION COMPLÉMENTAIRE RELATIVE À LA VISIBILITÉ DU FINANCEMENT PAR L’UNION</w:t>
      </w:r>
      <w:bookmarkEnd w:id="862"/>
    </w:p>
    <w:p w14:paraId="60E4CCBD" w14:textId="0761E584" w:rsidR="00F10621" w:rsidRPr="00480642" w:rsidRDefault="00F10621" w:rsidP="00F10621">
      <w:pPr>
        <w:suppressAutoHyphens w:val="0"/>
        <w:spacing w:after="0" w:line="240" w:lineRule="auto"/>
        <w:jc w:val="both"/>
        <w:rPr>
          <w:rFonts w:ascii="Times New Roman" w:hAnsi="Times New Roman"/>
          <w:sz w:val="24"/>
          <w:szCs w:val="24"/>
        </w:rPr>
      </w:pPr>
      <w:r>
        <w:rPr>
          <w:rFonts w:ascii="Times New Roman" w:hAnsi="Times New Roman"/>
          <w:sz w:val="24"/>
          <w:szCs w:val="24"/>
        </w:rPr>
        <w:t xml:space="preserve">Sans préjudice de l’article II.8, le bénéficiaire mentionne le soutien reçu au titre du programme «Corps européen de solidarité» dans tout matériel de communication et de promotion, y compris sur des sites internet et dans des médias sociaux. Les lignes directrices à </w:t>
      </w:r>
      <w:r>
        <w:rPr>
          <w:rFonts w:ascii="Times New Roman" w:hAnsi="Times New Roman"/>
          <w:sz w:val="24"/>
          <w:szCs w:val="24"/>
        </w:rPr>
        <w:lastRenderedPageBreak/>
        <w:t xml:space="preserve">l’intention du bénéficiaire et des autres tiers sont disponibles à l’adresse suivante: </w:t>
      </w:r>
      <w:hyperlink r:id="rId18" w:history="1">
        <w:r>
          <w:rPr>
            <w:rStyle w:val="Hyperlink"/>
            <w:rFonts w:ascii="Times New Roman" w:hAnsi="Times New Roman"/>
            <w:sz w:val="24"/>
            <w:szCs w:val="24"/>
          </w:rPr>
          <w:t>https://ec.europa.eu/info/resources-partners/european-commission-visual-identity_fr</w:t>
        </w:r>
      </w:hyperlink>
      <w:r>
        <w:t>.</w:t>
      </w:r>
      <w:r>
        <w:rPr>
          <w:rFonts w:ascii="Times New Roman" w:hAnsi="Times New Roman"/>
          <w:sz w:val="24"/>
          <w:szCs w:val="24"/>
        </w:rPr>
        <w:t xml:space="preserve">  </w:t>
      </w:r>
    </w:p>
    <w:p w14:paraId="2F8FA809" w14:textId="77777777" w:rsidR="0042567E" w:rsidRPr="003F7876" w:rsidRDefault="0042567E" w:rsidP="003F7876"/>
    <w:p w14:paraId="47BEFC65" w14:textId="02348CB2" w:rsidR="0042567E" w:rsidRDefault="0042567E" w:rsidP="008458D9">
      <w:pPr>
        <w:pStyle w:val="Heading1"/>
        <w:keepNext/>
        <w:keepLines/>
        <w:widowControl w:val="0"/>
      </w:pPr>
      <w:bookmarkStart w:id="863" w:name="_Toc81829324"/>
      <w:r>
        <w:t>— SOUTIEN AUX PARTICIPANTS</w:t>
      </w:r>
      <w:bookmarkEnd w:id="863"/>
    </w:p>
    <w:p w14:paraId="6C88FC5B" w14:textId="340921F3" w:rsidR="00F93E53" w:rsidRDefault="00F93E53" w:rsidP="008458D9">
      <w:pPr>
        <w:keepNext/>
        <w:keepLines/>
        <w:widowControl w:val="0"/>
        <w:jc w:val="both"/>
      </w:pPr>
      <w:r>
        <w:rPr>
          <w:rFonts w:ascii="Times New Roman" w:hAnsi="Times New Roman"/>
          <w:sz w:val="24"/>
          <w:szCs w:val="24"/>
        </w:rPr>
        <w:t>Lorsque la mise en œuvre du projet requiert que le bénéficiaire apporte un soutien aux participants, ledit bénéficiaire respecte les conditions fixées à l’annexe II et aux annexes IV et V (le cas échéant)</w:t>
      </w:r>
      <w:r>
        <w:t>.</w:t>
      </w:r>
    </w:p>
    <w:p w14:paraId="60E4CCCD" w14:textId="418D808A" w:rsidR="00F10621" w:rsidRPr="00480642" w:rsidRDefault="0042567E" w:rsidP="008458D9">
      <w:pPr>
        <w:keepNext/>
        <w:keepLines/>
        <w:widowControl w:val="0"/>
        <w:jc w:val="both"/>
        <w:rPr>
          <w:rFonts w:ascii="Times New Roman" w:hAnsi="Times New Roman"/>
          <w:sz w:val="24"/>
          <w:szCs w:val="24"/>
        </w:rPr>
      </w:pPr>
      <w:r>
        <w:t xml:space="preserve"> </w:t>
      </w:r>
      <w:r>
        <w:rPr>
          <w:rFonts w:ascii="Times New Roman" w:hAnsi="Times New Roman"/>
          <w:sz w:val="24"/>
          <w:szCs w:val="24"/>
          <w:highlight w:val="yellow"/>
        </w:rPr>
        <w:t>Le bénéficiaire doit</w:t>
      </w:r>
      <w:r>
        <w:rPr>
          <w:rFonts w:ascii="Times New Roman" w:hAnsi="Times New Roman"/>
          <w:sz w:val="24"/>
          <w:szCs w:val="24"/>
        </w:rPr>
        <w:t>:</w:t>
      </w:r>
    </w:p>
    <w:p w14:paraId="67DB4509" w14:textId="0EF6EBD7" w:rsidR="00454D61" w:rsidRDefault="00454D61" w:rsidP="008458D9">
      <w:pPr>
        <w:pStyle w:val="ListDash"/>
        <w:keepNext/>
        <w:keepLines/>
        <w:widowControl w:val="0"/>
      </w:pPr>
      <w:r>
        <w:t xml:space="preserve">transférer intégralement le soutien financier prévu pour la catégorie budgétaire «Argent de poche» aux jeunes participants, en appliquant les taux de contributions unitaires précisés à l’annexe IV; </w:t>
      </w:r>
    </w:p>
    <w:p w14:paraId="1A09B152" w14:textId="6A2DDCA8" w:rsidR="00D4062F" w:rsidRDefault="00D4062F" w:rsidP="006236C7">
      <w:pPr>
        <w:pStyle w:val="ListDash"/>
        <w:numPr>
          <w:ilvl w:val="0"/>
          <w:numId w:val="0"/>
        </w:numPr>
        <w:ind w:left="283"/>
      </w:pPr>
      <w:r>
        <w:t xml:space="preserve">et </w:t>
      </w:r>
    </w:p>
    <w:p w14:paraId="5E17A688" w14:textId="76E381C8" w:rsidR="00C564F5" w:rsidRDefault="00F10621" w:rsidP="2D7A0B95">
      <w:pPr>
        <w:pStyle w:val="ListDash"/>
      </w:pPr>
      <w:r>
        <w:t>soit transférer intégralement le soutien financier prévu pour les catégories budgétaires [l’Agence choisit les catégories budgétaires applicables en fonction de l’action: «déplacements» et «soutien linguistique»] aux participants prenant part aux activités du projet, en appliquant les taux relatifs aux contributions unitaires, comme indiqué à l’annexe IV;</w:t>
      </w:r>
    </w:p>
    <w:p w14:paraId="4E2EE769" w14:textId="343817E1" w:rsidR="00C564F5" w:rsidRPr="00C564F5" w:rsidRDefault="00C564F5" w:rsidP="00C564F5">
      <w:pPr>
        <w:pStyle w:val="ListDash"/>
      </w:pPr>
      <w:r>
        <w:t xml:space="preserve">soit apporter aux participants aux activités du projet le soutien prévu pour les catégories budgétaires [l’Agence choisit les catégories budgétaires applicables en fonction de l’action: «déplacements» et «soutien linguistique»], en fournissant les biens et services requis. Dans ce cas, le bénéficiaire doit veiller à ce que la fourniture de ces biens et services satisfasse aux normes de qualité et de sécurité requises. </w:t>
      </w:r>
    </w:p>
    <w:p w14:paraId="60E4CCD7" w14:textId="19AABBEC" w:rsidR="00F10621" w:rsidRPr="003F7876" w:rsidRDefault="00F10621" w:rsidP="003F7876">
      <w:pPr>
        <w:suppressAutoHyphens w:val="0"/>
        <w:spacing w:after="0" w:line="240" w:lineRule="auto"/>
        <w:jc w:val="both"/>
        <w:rPr>
          <w:rFonts w:ascii="Times New Roman" w:hAnsi="Times New Roman"/>
          <w:i/>
          <w:iCs/>
          <w:sz w:val="24"/>
          <w:szCs w:val="24"/>
        </w:rPr>
      </w:pPr>
      <w:r>
        <w:rPr>
          <w:rFonts w:ascii="Times New Roman" w:hAnsi="Times New Roman"/>
          <w:sz w:val="24"/>
          <w:szCs w:val="24"/>
        </w:rPr>
        <w:t>Le bénéficiaire peut combiner les deux options décrites dans le paragraphe précédent pour autant qu’elles garantissent un traitement équitable et égal de tous les participants. Dans ce cas, les conditions régissant chaque option doivent s’appliquer aux catégories budgétaires sur lesquelles porte l’option respective.</w:t>
      </w:r>
    </w:p>
    <w:p w14:paraId="60E4CCE2" w14:textId="77777777" w:rsidR="00F10621" w:rsidRPr="00862B66" w:rsidRDefault="00F10621" w:rsidP="00F10621">
      <w:pPr>
        <w:pStyle w:val="ListParagraph"/>
        <w:suppressAutoHyphens w:val="0"/>
        <w:spacing w:after="0" w:line="240" w:lineRule="auto"/>
        <w:jc w:val="both"/>
        <w:rPr>
          <w:rFonts w:ascii="Times New Roman" w:hAnsi="Times New Roman"/>
          <w:sz w:val="24"/>
          <w:lang w:val="fr-BE"/>
        </w:rPr>
      </w:pPr>
    </w:p>
    <w:p w14:paraId="356DFA1E" w14:textId="77777777" w:rsidR="00041E5C" w:rsidRPr="00862B66" w:rsidRDefault="00041E5C" w:rsidP="00A76A5F">
      <w:pPr>
        <w:pStyle w:val="ListParagraph"/>
        <w:suppressAutoHyphens w:val="0"/>
        <w:spacing w:after="0" w:line="240" w:lineRule="auto"/>
        <w:jc w:val="both"/>
        <w:rPr>
          <w:rFonts w:ascii="Times New Roman" w:hAnsi="Times New Roman"/>
          <w:sz w:val="24"/>
          <w:lang w:val="fr-BE"/>
        </w:rPr>
      </w:pPr>
    </w:p>
    <w:p w14:paraId="37927E6E" w14:textId="7C0802B8" w:rsidR="0042567E" w:rsidRDefault="0042567E" w:rsidP="003F7876">
      <w:pPr>
        <w:pStyle w:val="Heading1"/>
      </w:pPr>
      <w:bookmarkStart w:id="864" w:name="_Toc81829325"/>
      <w:r>
        <w:t>— FOURNITURE D’UN SOUTIEN À L’INCLUSION DES PARTICIPANTS</w:t>
      </w:r>
      <w:bookmarkEnd w:id="864"/>
    </w:p>
    <w:p w14:paraId="4F8124B9" w14:textId="75BAE323" w:rsidR="00D87DF1" w:rsidRPr="00854E81" w:rsidRDefault="0086171F" w:rsidP="00D87DF1">
      <w:pPr>
        <w:jc w:val="both"/>
        <w:rPr>
          <w:rFonts w:ascii="Times New Roman" w:hAnsi="Times New Roman"/>
          <w:sz w:val="24"/>
          <w:szCs w:val="24"/>
        </w:rPr>
      </w:pPr>
      <w:r>
        <w:rPr>
          <w:rFonts w:ascii="Times New Roman" w:hAnsi="Times New Roman"/>
          <w:sz w:val="24"/>
          <w:szCs w:val="24"/>
        </w:rPr>
        <w:t>Sans objet.</w:t>
      </w:r>
    </w:p>
    <w:p w14:paraId="60E4CCF1" w14:textId="05B10332" w:rsidR="00F10621" w:rsidRDefault="00F10621" w:rsidP="00F10621">
      <w:pPr>
        <w:spacing w:after="0" w:line="240" w:lineRule="auto"/>
        <w:jc w:val="both"/>
        <w:rPr>
          <w:rFonts w:ascii="Times New Roman" w:eastAsia="Times New Roman" w:hAnsi="Times New Roman"/>
          <w:i/>
          <w:sz w:val="24"/>
          <w:szCs w:val="24"/>
        </w:rPr>
      </w:pPr>
    </w:p>
    <w:p w14:paraId="429561DE" w14:textId="1DA8A596" w:rsidR="00B645F1" w:rsidRPr="007105EA" w:rsidRDefault="00B645F1" w:rsidP="00B645F1">
      <w:pPr>
        <w:suppressAutoHyphens w:val="0"/>
        <w:spacing w:after="0" w:line="240" w:lineRule="auto"/>
        <w:jc w:val="both"/>
        <w:rPr>
          <w:rFonts w:ascii="Times New Roman" w:hAnsi="Times New Roman"/>
          <w:b/>
          <w:bCs/>
          <w:i/>
          <w:iCs/>
          <w:sz w:val="24"/>
          <w:szCs w:val="24"/>
        </w:rPr>
      </w:pPr>
    </w:p>
    <w:p w14:paraId="0D5C5AFC" w14:textId="6FE36059" w:rsidR="00F10621" w:rsidRPr="00480642" w:rsidDel="00901B66" w:rsidRDefault="008C238D" w:rsidP="003F7876">
      <w:pPr>
        <w:pStyle w:val="Heading1"/>
        <w:numPr>
          <w:ilvl w:val="0"/>
          <w:numId w:val="0"/>
        </w:numPr>
      </w:pPr>
      <w:bookmarkStart w:id="865" w:name="_Toc72340599"/>
      <w:bookmarkStart w:id="866" w:name="_Toc72499028"/>
      <w:bookmarkStart w:id="867" w:name="_Toc81829326"/>
      <w:bookmarkEnd w:id="865"/>
      <w:r>
        <w:t>ARTICLE I.XX — CERTIFICAT YOUTHPASS</w:t>
      </w:r>
      <w:bookmarkEnd w:id="866"/>
      <w:r>
        <w:t>, ATTESTATION DE PARTICIPATION</w:t>
      </w:r>
      <w:bookmarkEnd w:id="867"/>
      <w:r>
        <w:t xml:space="preserve"> </w:t>
      </w:r>
    </w:p>
    <w:p w14:paraId="60E4CCF5" w14:textId="79945E5C" w:rsidR="00F10621" w:rsidRPr="00480642" w:rsidRDefault="00F10621" w:rsidP="00F10621">
      <w:pPr>
        <w:suppressAutoHyphens w:val="0"/>
        <w:spacing w:after="0" w:line="240" w:lineRule="auto"/>
        <w:jc w:val="both"/>
        <w:rPr>
          <w:rFonts w:ascii="Times New Roman" w:eastAsia="Times New Roman" w:hAnsi="Times New Roman"/>
          <w:i/>
          <w:snapToGrid w:val="0"/>
          <w:sz w:val="24"/>
          <w:szCs w:val="24"/>
          <w:lang w:eastAsia="en-GB"/>
        </w:rPr>
      </w:pPr>
    </w:p>
    <w:p w14:paraId="60E4CCF6" w14:textId="735651E8" w:rsidR="00F10621" w:rsidRPr="003F7876" w:rsidRDefault="00F10621" w:rsidP="003F7876">
      <w:pPr>
        <w:suppressAutoHyphens w:val="0"/>
        <w:spacing w:after="0" w:line="240" w:lineRule="auto"/>
        <w:jc w:val="both"/>
        <w:rPr>
          <w:rFonts w:ascii="Times New Roman" w:hAnsi="Times New Roman"/>
          <w:sz w:val="24"/>
          <w:szCs w:val="24"/>
        </w:rPr>
      </w:pPr>
      <w:r>
        <w:rPr>
          <w:rFonts w:ascii="Times New Roman" w:hAnsi="Times New Roman"/>
          <w:b/>
          <w:bCs/>
          <w:sz w:val="24"/>
          <w:szCs w:val="24"/>
        </w:rPr>
        <w:lastRenderedPageBreak/>
        <w:t>I.XX.1</w:t>
      </w:r>
      <w:r>
        <w:tab/>
      </w:r>
      <w:r>
        <w:rPr>
          <w:rFonts w:ascii="Times New Roman" w:hAnsi="Times New Roman"/>
          <w:sz w:val="24"/>
          <w:szCs w:val="24"/>
        </w:rPr>
        <w:t xml:space="preserve">Le bénéficiaire est tenu d’informer les participants au projet de leur droit à bénéficier du processus Youthpass et à recevoir un certificat Youthpass.  </w:t>
      </w:r>
    </w:p>
    <w:p w14:paraId="195CB5F2" w14:textId="77777777" w:rsidR="007046EF" w:rsidRDefault="007046EF" w:rsidP="00F10621">
      <w:pPr>
        <w:suppressAutoHyphens w:val="0"/>
        <w:autoSpaceDE w:val="0"/>
        <w:autoSpaceDN w:val="0"/>
        <w:adjustRightInd w:val="0"/>
        <w:spacing w:after="0" w:line="240" w:lineRule="auto"/>
        <w:jc w:val="both"/>
        <w:rPr>
          <w:rFonts w:ascii="Times New Roman" w:hAnsi="Times New Roman"/>
          <w:sz w:val="24"/>
        </w:rPr>
      </w:pPr>
    </w:p>
    <w:p w14:paraId="60E4CCF7" w14:textId="7262549B" w:rsidR="00F10621" w:rsidRPr="00E6068C" w:rsidRDefault="00E82465" w:rsidP="00F10621">
      <w:pPr>
        <w:suppressAutoHyphens w:val="0"/>
        <w:autoSpaceDE w:val="0"/>
        <w:autoSpaceDN w:val="0"/>
        <w:adjustRightInd w:val="0"/>
        <w:spacing w:after="0" w:line="240" w:lineRule="auto"/>
        <w:jc w:val="both"/>
        <w:rPr>
          <w:rFonts w:ascii="Times New Roman" w:hAnsi="Times New Roman"/>
          <w:sz w:val="24"/>
        </w:rPr>
      </w:pPr>
      <w:r>
        <w:rPr>
          <w:rFonts w:ascii="Times New Roman" w:hAnsi="Times New Roman"/>
          <w:sz w:val="24"/>
          <w:highlight w:val="cyan"/>
        </w:rPr>
        <w:t>[POUR LES PROJETS DE VOLONTARIAT:</w:t>
      </w:r>
    </w:p>
    <w:p w14:paraId="60E4CCF8" w14:textId="6124FDA9" w:rsidR="00F10621" w:rsidRDefault="00F10621" w:rsidP="003F7876">
      <w:pPr>
        <w:spacing w:after="0" w:line="240" w:lineRule="auto"/>
        <w:jc w:val="both"/>
        <w:rPr>
          <w:rFonts w:ascii="Times New Roman" w:hAnsi="Times New Roman"/>
          <w:sz w:val="24"/>
          <w:szCs w:val="24"/>
        </w:rPr>
      </w:pPr>
      <w:r>
        <w:rPr>
          <w:rFonts w:ascii="Times New Roman" w:hAnsi="Times New Roman"/>
          <w:b/>
          <w:bCs/>
          <w:sz w:val="24"/>
          <w:szCs w:val="24"/>
        </w:rPr>
        <w:t>I.XX.2</w:t>
      </w:r>
      <w:r>
        <w:tab/>
      </w:r>
      <w:r>
        <w:rPr>
          <w:rFonts w:ascii="Times New Roman" w:hAnsi="Times New Roman"/>
          <w:sz w:val="24"/>
          <w:szCs w:val="24"/>
        </w:rPr>
        <w:t>Le bénéficiaire devrait aider les participants au projet à évaluer les expériences d’apprentissage non formel acquises par ces derniers et est tenu de remettre un certificat Youthpass à chaque participant qui en fait la demande au terme de l’activité.</w:t>
      </w:r>
      <w:r>
        <w:rPr>
          <w:rFonts w:ascii="Times New Roman" w:hAnsi="Times New Roman"/>
          <w:sz w:val="24"/>
          <w:szCs w:val="24"/>
          <w:highlight w:val="cyan"/>
        </w:rPr>
        <w:t>]</w:t>
      </w:r>
    </w:p>
    <w:p w14:paraId="17FFE087" w14:textId="29FF0F61" w:rsidR="00E82465" w:rsidRPr="003F7876" w:rsidRDefault="00E82465" w:rsidP="003F7876">
      <w:pPr>
        <w:spacing w:after="0" w:line="240" w:lineRule="auto"/>
        <w:jc w:val="both"/>
        <w:rPr>
          <w:rFonts w:ascii="Times New Roman" w:hAnsi="Times New Roman"/>
          <w:sz w:val="24"/>
          <w:szCs w:val="24"/>
        </w:rPr>
      </w:pPr>
      <w:r>
        <w:rPr>
          <w:rFonts w:ascii="Times New Roman" w:hAnsi="Times New Roman"/>
          <w:sz w:val="24"/>
          <w:szCs w:val="24"/>
        </w:rPr>
        <w:t>I.XX.3 Sans préjudice des dispositions qui précèdent, le bénéficiaire doit remettre à chaque participant</w:t>
      </w:r>
    </w:p>
    <w:p w14:paraId="60E4CD13" w14:textId="7ECD3AA0" w:rsidR="00F10621" w:rsidRPr="006236C7" w:rsidRDefault="000C4F01" w:rsidP="003F7876">
      <w:pPr>
        <w:rPr>
          <w:rFonts w:ascii="Times New Roman" w:hAnsi="Times New Roman"/>
          <w:sz w:val="24"/>
          <w:szCs w:val="24"/>
        </w:rPr>
      </w:pPr>
      <w:r>
        <w:rPr>
          <w:rFonts w:ascii="Times New Roman" w:hAnsi="Times New Roman"/>
          <w:sz w:val="24"/>
          <w:szCs w:val="24"/>
        </w:rPr>
        <w:t xml:space="preserve">une attestation de participation au terme de l’activité. </w:t>
      </w:r>
    </w:p>
    <w:p w14:paraId="60E4CD19" w14:textId="77777777" w:rsidR="00F10621" w:rsidRPr="00480642" w:rsidRDefault="00F10621" w:rsidP="00F10621">
      <w:pPr>
        <w:spacing w:after="0" w:line="240" w:lineRule="auto"/>
        <w:jc w:val="both"/>
        <w:rPr>
          <w:rFonts w:ascii="Times New Roman" w:hAnsi="Times New Roman"/>
          <w:sz w:val="24"/>
          <w:szCs w:val="24"/>
        </w:rPr>
      </w:pPr>
    </w:p>
    <w:p w14:paraId="60E4CD1A" w14:textId="63241D6D" w:rsidR="00F10621" w:rsidRPr="00480642" w:rsidRDefault="0042567E">
      <w:pPr>
        <w:pStyle w:val="Heading1"/>
      </w:pPr>
      <w:bookmarkStart w:id="868" w:name="_Toc81829327"/>
      <w:r>
        <w:t>— SOUTIEN LINGUISTIQUE EN LIGNE (OLS)</w:t>
      </w:r>
      <w:bookmarkEnd w:id="868"/>
    </w:p>
    <w:p w14:paraId="60E4CD1C" w14:textId="03147401" w:rsidR="00F10621" w:rsidRDefault="0008680B" w:rsidP="00342FB0">
      <w:pPr>
        <w:jc w:val="both"/>
        <w:rPr>
          <w:rFonts w:ascii="Times New Roman" w:eastAsia="Times New Roman" w:hAnsi="Times New Roman"/>
          <w:snapToGrid w:val="0"/>
          <w:sz w:val="24"/>
          <w:szCs w:val="24"/>
        </w:rPr>
      </w:pPr>
      <w:r>
        <w:rPr>
          <w:rFonts w:ascii="Times New Roman" w:hAnsi="Times New Roman"/>
          <w:sz w:val="24"/>
          <w:szCs w:val="24"/>
          <w:highlight w:val="cyan"/>
        </w:rPr>
        <w:t xml:space="preserve"> </w:t>
      </w:r>
    </w:p>
    <w:p w14:paraId="25BC42B3" w14:textId="77777777" w:rsidR="00A907D2" w:rsidRPr="00395E0B" w:rsidRDefault="00A907D2" w:rsidP="00A907D2">
      <w:pPr>
        <w:spacing w:after="0" w:line="240" w:lineRule="auto"/>
        <w:jc w:val="both"/>
        <w:rPr>
          <w:rFonts w:ascii="Times New Roman" w:eastAsia="Times New Roman" w:hAnsi="Times New Roman"/>
          <w:b/>
          <w:i/>
          <w:snapToGrid w:val="0"/>
          <w:sz w:val="24"/>
          <w:szCs w:val="24"/>
          <w:highlight w:val="lightGray"/>
        </w:rPr>
      </w:pPr>
      <w:r>
        <w:rPr>
          <w:rFonts w:ascii="Times New Roman" w:hAnsi="Times New Roman"/>
          <w:b/>
          <w:i/>
          <w:snapToGrid w:val="0"/>
          <w:sz w:val="24"/>
          <w:szCs w:val="24"/>
          <w:highlight w:val="lightGray"/>
        </w:rPr>
        <w:t>[</w:t>
      </w:r>
      <w:r>
        <w:rPr>
          <w:rFonts w:ascii="Times New Roman" w:hAnsi="Times New Roman"/>
          <w:b/>
          <w:i/>
          <w:snapToGrid w:val="0"/>
          <w:sz w:val="24"/>
          <w:szCs w:val="24"/>
          <w:highlight w:val="cyan"/>
        </w:rPr>
        <w:t>Le présent article s’applique uniquement si des activités transfrontières d’une durée supérieure à deux mois sont prévues, dans la mesure où la langue principale de l’activité est l’allemand, l’anglais, le bulgare, le croate, le danois, l’espagnol, l’estonien, le finnois, le français, le grec, le hongrois, l’italien, le letton, le lituanien, le néerlandais, le polonais, le portugais, le roumain, le slovaque, le slovène, le suédois ou le tchèque (ou toute autre langue disponible à l’avenir dans l’outil de soutien linguistique en ligne [OLS])]</w:t>
      </w:r>
    </w:p>
    <w:p w14:paraId="42579C3A" w14:textId="77777777" w:rsidR="00A907D2" w:rsidRPr="00395E0B" w:rsidRDefault="00A907D2" w:rsidP="00A907D2">
      <w:pPr>
        <w:spacing w:after="0" w:line="240" w:lineRule="auto"/>
        <w:jc w:val="both"/>
        <w:rPr>
          <w:rFonts w:ascii="Times New Roman" w:hAnsi="Times New Roman"/>
          <w:i/>
          <w:color w:val="FF0000"/>
          <w:sz w:val="24"/>
          <w:szCs w:val="24"/>
        </w:rPr>
      </w:pPr>
    </w:p>
    <w:p w14:paraId="361136AF" w14:textId="7CFE9523" w:rsidR="00A907D2" w:rsidRPr="00395E0B" w:rsidRDefault="00A907D2" w:rsidP="00A907D2">
      <w:pPr>
        <w:jc w:val="both"/>
        <w:rPr>
          <w:rFonts w:ascii="Times New Roman" w:hAnsi="Times New Roman"/>
          <w:sz w:val="24"/>
          <w:szCs w:val="24"/>
        </w:rPr>
      </w:pPr>
      <w:r>
        <w:rPr>
          <w:rFonts w:ascii="Times New Roman" w:hAnsi="Times New Roman"/>
          <w:sz w:val="24"/>
          <w:szCs w:val="24"/>
        </w:rPr>
        <w:t>L’accès aux tests de niveau OLS sera attribué à tous les jeunes entreprenant une activité transfrontière d’une durée supérieure à deux mois qui utiliseront l’une des langues ci-dessus comme langue principale durant leur activité (à l’exception des locuteurs natifs). Ils doivent se soumettre à un test en ligne avant le début de l’activité.</w:t>
      </w:r>
    </w:p>
    <w:p w14:paraId="7EBD00A7" w14:textId="77777777" w:rsidR="00A907D2" w:rsidRPr="00342FB0" w:rsidRDefault="00A907D2" w:rsidP="00342FB0">
      <w:pPr>
        <w:jc w:val="both"/>
      </w:pPr>
    </w:p>
    <w:p w14:paraId="0F66F9D6" w14:textId="77777777" w:rsidR="00281CAD" w:rsidRDefault="00281CAD" w:rsidP="003F7876"/>
    <w:p w14:paraId="67C92337" w14:textId="0C2D4C1B" w:rsidR="00E21880" w:rsidRPr="00B4647A" w:rsidRDefault="00281CAD" w:rsidP="003F7876">
      <w:pPr>
        <w:pStyle w:val="Heading1"/>
      </w:pPr>
      <w:bookmarkStart w:id="869" w:name="_Toc72342189"/>
      <w:bookmarkStart w:id="870" w:name="_Toc72499031"/>
      <w:bookmarkStart w:id="871" w:name="_Toc81829328"/>
      <w:r>
        <w:t>— DISPOSITIONS PARTICULIÈRES RELATIVES AUX TRANSFERTS BUDGÉTAIRES</w:t>
      </w:r>
      <w:bookmarkEnd w:id="869"/>
      <w:bookmarkEnd w:id="870"/>
      <w:bookmarkEnd w:id="871"/>
      <w:r>
        <w:t xml:space="preserve"> </w:t>
      </w:r>
    </w:p>
    <w:p w14:paraId="49A4ACFF" w14:textId="77777777" w:rsidR="008C0F13" w:rsidRPr="00780AF6" w:rsidRDefault="008C0F13" w:rsidP="008C0F13">
      <w:pPr>
        <w:pStyle w:val="paragraph"/>
        <w:ind w:left="284" w:firstLine="0"/>
        <w:rPr>
          <w:bCs/>
        </w:rPr>
      </w:pPr>
      <w:r>
        <w:t>Le bénéficiaire est autorisé à transférer des fonds entre les différentes catégories budgétaires, entraînant une modification du budget prévisionnel et des activités connexes décrites à l’annexe II, sans demander un avenant à la convention au sens de l’article II.13, pour autant:</w:t>
      </w:r>
    </w:p>
    <w:p w14:paraId="4D8D81E9" w14:textId="77777777" w:rsidR="008C0F13" w:rsidRPr="00862B66" w:rsidRDefault="008C0F13" w:rsidP="008C0F13">
      <w:pPr>
        <w:pStyle w:val="paragraph"/>
        <w:ind w:left="284" w:firstLine="0"/>
        <w:rPr>
          <w:bCs/>
          <w:lang w:val="fr-BE"/>
        </w:rPr>
      </w:pPr>
    </w:p>
    <w:p w14:paraId="48BDA83A" w14:textId="77777777" w:rsidR="008C0F13" w:rsidRPr="00780AF6" w:rsidRDefault="008C0F13" w:rsidP="008C0F13">
      <w:pPr>
        <w:pStyle w:val="paragraph"/>
        <w:ind w:left="644"/>
        <w:rPr>
          <w:b/>
        </w:rPr>
      </w:pPr>
      <w:r>
        <w:t>-</w:t>
      </w:r>
      <w:r>
        <w:tab/>
      </w:r>
      <w:r>
        <w:rPr>
          <w:snapToGrid/>
        </w:rPr>
        <w:t>que le projet soit exécuté conformément à la demande de projet approuvée et aux objectifs généraux décrits à l’annexe II,</w:t>
      </w:r>
      <w:r>
        <w:rPr>
          <w:color w:val="1F497D"/>
        </w:rPr>
        <w:t xml:space="preserve"> </w:t>
      </w:r>
    </w:p>
    <w:p w14:paraId="2EEB9815" w14:textId="77777777" w:rsidR="008C0F13" w:rsidRPr="00780AF6" w:rsidRDefault="008C0F13" w:rsidP="008C0F13">
      <w:pPr>
        <w:pStyle w:val="paragraph"/>
        <w:ind w:left="644" w:firstLine="0"/>
        <w:rPr>
          <w:b/>
        </w:rPr>
      </w:pPr>
    </w:p>
    <w:p w14:paraId="1F361D65" w14:textId="77777777" w:rsidR="008C0F13" w:rsidRPr="00780AF6" w:rsidRDefault="008C0F13" w:rsidP="008C0F13">
      <w:pPr>
        <w:pStyle w:val="paragraph"/>
        <w:ind w:left="644"/>
        <w:rPr>
          <w:rFonts w:eastAsia="Calibri"/>
          <w:snapToGrid/>
        </w:rPr>
      </w:pPr>
      <w:r>
        <w:rPr>
          <w:snapToGrid/>
        </w:rPr>
        <w:t>-</w:t>
      </w:r>
      <w:r>
        <w:tab/>
      </w:r>
      <w:r>
        <w:rPr>
          <w:snapToGrid/>
        </w:rPr>
        <w:t>et que les règles spécifiques suivantes soient respectées:</w:t>
      </w:r>
    </w:p>
    <w:p w14:paraId="7A127545" w14:textId="77777777" w:rsidR="008C0F13" w:rsidRPr="00DA43B6" w:rsidRDefault="008C0F13" w:rsidP="008C0F13">
      <w:pPr>
        <w:suppressAutoHyphens w:val="0"/>
        <w:spacing w:after="0" w:line="240" w:lineRule="auto"/>
        <w:jc w:val="both"/>
        <w:rPr>
          <w:rFonts w:ascii="Times New Roman" w:eastAsia="Times New Roman" w:hAnsi="Times New Roman"/>
          <w:smallCaps/>
          <w:snapToGrid w:val="0"/>
          <w:sz w:val="24"/>
          <w:szCs w:val="24"/>
          <w:highlight w:val="yellow"/>
          <w:lang w:eastAsia="en-GB"/>
        </w:rPr>
      </w:pPr>
    </w:p>
    <w:p w14:paraId="3129C025" w14:textId="77777777" w:rsidR="008C0F13" w:rsidRPr="00780AF6" w:rsidRDefault="008C0F13" w:rsidP="008C0F13">
      <w:pPr>
        <w:suppressAutoHyphens w:val="0"/>
        <w:spacing w:after="0" w:line="240" w:lineRule="auto"/>
        <w:jc w:val="both"/>
        <w:rPr>
          <w:rFonts w:ascii="Times New Roman" w:eastAsia="Times New Roman" w:hAnsi="Times New Roman"/>
          <w:smallCaps/>
          <w:snapToGrid w:val="0"/>
          <w:sz w:val="24"/>
          <w:szCs w:val="24"/>
          <w:lang w:eastAsia="en-GB"/>
        </w:rPr>
      </w:pPr>
    </w:p>
    <w:p w14:paraId="29BD0A75" w14:textId="13EE15A9" w:rsidR="008C0F13" w:rsidRPr="00780AF6" w:rsidRDefault="008C0F13" w:rsidP="008C0F13">
      <w:pPr>
        <w:suppressAutoHyphens w:val="0"/>
        <w:spacing w:after="0" w:line="240" w:lineRule="auto"/>
        <w:jc w:val="both"/>
        <w:rPr>
          <w:rFonts w:ascii="Times New Roman" w:eastAsia="Times New Roman" w:hAnsi="Times New Roman"/>
          <w:smallCaps/>
          <w:snapToGrid w:val="0"/>
          <w:sz w:val="24"/>
          <w:szCs w:val="24"/>
        </w:rPr>
      </w:pPr>
      <w:r>
        <w:rPr>
          <w:rFonts w:ascii="Times New Roman" w:hAnsi="Times New Roman"/>
          <w:smallCaps/>
          <w:snapToGrid w:val="0"/>
          <w:sz w:val="24"/>
          <w:szCs w:val="24"/>
        </w:rPr>
        <w:t>[</w:t>
      </w:r>
      <w:r>
        <w:rPr>
          <w:rFonts w:ascii="Times New Roman" w:hAnsi="Times New Roman"/>
          <w:smallCaps/>
          <w:snapToGrid w:val="0"/>
          <w:sz w:val="24"/>
          <w:szCs w:val="24"/>
          <w:highlight w:val="cyan"/>
        </w:rPr>
        <w:t>Pour les projets de volontariat</w:t>
      </w:r>
      <w:r>
        <w:rPr>
          <w:rFonts w:ascii="Times New Roman" w:hAnsi="Times New Roman"/>
          <w:smallCaps/>
          <w:snapToGrid w:val="0"/>
          <w:sz w:val="24"/>
          <w:szCs w:val="24"/>
        </w:rPr>
        <w:t>:</w:t>
      </w:r>
    </w:p>
    <w:p w14:paraId="5446FB20" w14:textId="77777777" w:rsidR="008C0F13" w:rsidRPr="00780AF6" w:rsidRDefault="008C0F13" w:rsidP="008C0F13">
      <w:pPr>
        <w:spacing w:after="0" w:line="240" w:lineRule="auto"/>
        <w:jc w:val="both"/>
        <w:rPr>
          <w:rFonts w:ascii="Times New Roman" w:hAnsi="Times New Roman"/>
          <w:sz w:val="24"/>
          <w:szCs w:val="24"/>
        </w:rPr>
      </w:pPr>
    </w:p>
    <w:p w14:paraId="48C6C828" w14:textId="550A3D2D" w:rsidR="008C0F13" w:rsidRPr="006236C7" w:rsidRDefault="0086171F" w:rsidP="006236C7">
      <w:pPr>
        <w:spacing w:after="0" w:line="240" w:lineRule="auto"/>
        <w:ind w:left="66"/>
        <w:jc w:val="both"/>
        <w:rPr>
          <w:rFonts w:ascii="Times New Roman" w:eastAsia="Times New Roman" w:hAnsi="Times New Roman"/>
          <w:bCs/>
          <w:snapToGrid w:val="0"/>
          <w:sz w:val="24"/>
          <w:szCs w:val="24"/>
        </w:rPr>
      </w:pPr>
      <w:r>
        <w:rPr>
          <w:rFonts w:ascii="Times New Roman" w:hAnsi="Times New Roman"/>
          <w:bCs/>
          <w:snapToGrid w:val="0"/>
          <w:sz w:val="24"/>
          <w:szCs w:val="24"/>
        </w:rPr>
        <w:t>Le bénéficiaire gère sa subvention en vue de réaliser les activités cibles définies à l’annexe II dans le plein respect des règles de financement établies à l’annexe IV. Tous les transferts budgétaires de la catégorie budgétaire des coûts exceptionnels destinés à soutenir la participation des jeunes défavorisés vers une autre catégorie budgétaire sont effectués dans le cadre d’un avenant.</w:t>
      </w:r>
      <w:r>
        <w:rPr>
          <w:rFonts w:ascii="Times New Roman" w:hAnsi="Times New Roman"/>
          <w:bCs/>
          <w:snapToGrid w:val="0"/>
          <w:sz w:val="24"/>
          <w:szCs w:val="24"/>
          <w:highlight w:val="cyan"/>
        </w:rPr>
        <w:t>]</w:t>
      </w:r>
    </w:p>
    <w:p w14:paraId="0CF974FC" w14:textId="69C24FAA" w:rsidR="008C0F13" w:rsidRPr="00780AF6" w:rsidRDefault="008C0F13" w:rsidP="008C0F13">
      <w:pPr>
        <w:spacing w:after="0" w:line="240" w:lineRule="auto"/>
        <w:ind w:left="426" w:hanging="360"/>
        <w:jc w:val="both"/>
        <w:rPr>
          <w:rFonts w:ascii="Times New Roman" w:hAnsi="Times New Roman"/>
          <w:sz w:val="24"/>
          <w:szCs w:val="24"/>
        </w:rPr>
      </w:pPr>
    </w:p>
    <w:p w14:paraId="5909A1D7" w14:textId="77777777" w:rsidR="008C0F13" w:rsidRPr="00780AF6" w:rsidRDefault="008C0F13" w:rsidP="008C0F13">
      <w:pPr>
        <w:spacing w:after="0" w:line="240" w:lineRule="auto"/>
        <w:jc w:val="both"/>
        <w:rPr>
          <w:rFonts w:ascii="Times New Roman" w:hAnsi="Times New Roman"/>
          <w:sz w:val="24"/>
          <w:szCs w:val="24"/>
        </w:rPr>
      </w:pPr>
    </w:p>
    <w:p w14:paraId="61929B15" w14:textId="77777777" w:rsidR="008C0F13" w:rsidRPr="00780AF6" w:rsidRDefault="008C0F13" w:rsidP="008C0F13">
      <w:pPr>
        <w:spacing w:after="0" w:line="240" w:lineRule="auto"/>
        <w:ind w:left="720" w:hanging="360"/>
        <w:jc w:val="both"/>
        <w:rPr>
          <w:rFonts w:ascii="Times New Roman" w:hAnsi="Times New Roman"/>
          <w:sz w:val="24"/>
          <w:szCs w:val="24"/>
        </w:rPr>
      </w:pPr>
    </w:p>
    <w:p w14:paraId="505456A2" w14:textId="77777777" w:rsidR="008C0F13" w:rsidRPr="00780AF6" w:rsidRDefault="008C0F13" w:rsidP="008C0F13">
      <w:pPr>
        <w:spacing w:after="0" w:line="240" w:lineRule="auto"/>
        <w:jc w:val="both"/>
        <w:rPr>
          <w:rFonts w:ascii="Times New Roman" w:hAnsi="Times New Roman"/>
          <w:sz w:val="24"/>
          <w:szCs w:val="24"/>
        </w:rPr>
      </w:pPr>
    </w:p>
    <w:p w14:paraId="4E8C752B" w14:textId="0B19252C" w:rsidR="008C0F13" w:rsidRPr="00780AF6" w:rsidRDefault="008C0F13" w:rsidP="008C0F13">
      <w:pPr>
        <w:spacing w:after="0" w:line="240" w:lineRule="auto"/>
        <w:jc w:val="both"/>
        <w:rPr>
          <w:rFonts w:ascii="Times New Roman" w:eastAsia="Times New Roman" w:hAnsi="Times New Roman"/>
          <w:smallCaps/>
          <w:snapToGrid w:val="0"/>
          <w:sz w:val="24"/>
          <w:szCs w:val="24"/>
        </w:rPr>
      </w:pPr>
      <w:r>
        <w:rPr>
          <w:rFonts w:ascii="Times New Roman" w:hAnsi="Times New Roman"/>
          <w:smallCaps/>
          <w:snapToGrid w:val="0"/>
          <w:sz w:val="24"/>
          <w:szCs w:val="24"/>
        </w:rPr>
        <w:t>[</w:t>
      </w:r>
      <w:r>
        <w:rPr>
          <w:rFonts w:ascii="Times New Roman" w:hAnsi="Times New Roman"/>
          <w:smallCaps/>
          <w:snapToGrid w:val="0"/>
          <w:sz w:val="24"/>
          <w:szCs w:val="24"/>
          <w:highlight w:val="cyan"/>
        </w:rPr>
        <w:t>Pour les projets de solidarité</w:t>
      </w:r>
      <w:r>
        <w:rPr>
          <w:rFonts w:ascii="Times New Roman" w:hAnsi="Times New Roman"/>
          <w:smallCaps/>
          <w:snapToGrid w:val="0"/>
          <w:sz w:val="24"/>
          <w:szCs w:val="24"/>
        </w:rPr>
        <w:t>:</w:t>
      </w:r>
    </w:p>
    <w:p w14:paraId="7D77D72C" w14:textId="77777777" w:rsidR="008C0F13" w:rsidRPr="00780AF6" w:rsidRDefault="008C0F13" w:rsidP="008C0F13">
      <w:pPr>
        <w:spacing w:after="0" w:line="240" w:lineRule="auto"/>
        <w:jc w:val="both"/>
        <w:rPr>
          <w:rFonts w:ascii="Times New Roman" w:eastAsia="Times New Roman" w:hAnsi="Times New Roman"/>
          <w:smallCaps/>
          <w:snapToGrid w:val="0"/>
          <w:sz w:val="24"/>
          <w:szCs w:val="24"/>
          <w:lang w:eastAsia="en-GB"/>
        </w:rPr>
      </w:pPr>
    </w:p>
    <w:p w14:paraId="49A419EE" w14:textId="5E771761" w:rsidR="00DE6EA5" w:rsidRPr="00480642" w:rsidRDefault="008C0F13" w:rsidP="008C0F13">
      <w:pPr>
        <w:pStyle w:val="paragraph"/>
        <w:tabs>
          <w:tab w:val="left" w:pos="709"/>
        </w:tabs>
        <w:ind w:left="567" w:hanging="567"/>
        <w:rPr>
          <w:b/>
        </w:rPr>
      </w:pPr>
      <w:r>
        <w:rPr>
          <w:smallCaps/>
        </w:rPr>
        <w:t xml:space="preserve"> </w:t>
      </w:r>
      <w:r>
        <w:t>Le bénéficiaire est autorisé à transférer jusqu’à 15 % des fonds alloués à la catégorie budgétaire «Coûts exceptionnels» à une autre catégorie budgétaire, quelle qu’elle soit.</w:t>
      </w:r>
      <w:r>
        <w:rPr>
          <w:highlight w:val="cyan"/>
        </w:rPr>
        <w:t>]</w:t>
      </w:r>
    </w:p>
    <w:p w14:paraId="05CBD2C8" w14:textId="77777777" w:rsidR="007374D5" w:rsidRPr="00862B66" w:rsidRDefault="007374D5" w:rsidP="003F7876">
      <w:pPr>
        <w:pStyle w:val="ListParagraph"/>
        <w:jc w:val="both"/>
        <w:rPr>
          <w:rFonts w:ascii="Times New Roman" w:hAnsi="Times New Roman"/>
          <w:b/>
          <w:sz w:val="24"/>
          <w:szCs w:val="24"/>
          <w:lang w:val="fr-BE"/>
        </w:rPr>
      </w:pPr>
    </w:p>
    <w:p w14:paraId="0092FDA8" w14:textId="77777777" w:rsidR="007374D5" w:rsidRPr="00480642" w:rsidRDefault="007374D5" w:rsidP="007374D5">
      <w:pPr>
        <w:pStyle w:val="Heading1"/>
      </w:pPr>
      <w:bookmarkStart w:id="872" w:name="_Toc81829329"/>
      <w:r>
        <w:t>— DISPOSITION COMPLÉMENTAIRE RELATIVE AU SUIVI ET À L’ÉVALUATION</w:t>
      </w:r>
      <w:bookmarkEnd w:id="872"/>
      <w:r>
        <w:t xml:space="preserve"> </w:t>
      </w:r>
    </w:p>
    <w:p w14:paraId="6BA58030" w14:textId="77777777" w:rsidR="007374D5" w:rsidRDefault="007374D5" w:rsidP="007374D5">
      <w:pPr>
        <w:spacing w:after="0" w:line="240" w:lineRule="auto"/>
        <w:jc w:val="both"/>
        <w:rPr>
          <w:rFonts w:ascii="Times New Roman" w:hAnsi="Times New Roman"/>
          <w:sz w:val="24"/>
          <w:szCs w:val="24"/>
        </w:rPr>
      </w:pPr>
    </w:p>
    <w:p w14:paraId="45C08715" w14:textId="1AC5E0D8" w:rsidR="0067336B" w:rsidRDefault="007374D5" w:rsidP="007374D5">
      <w:pPr>
        <w:spacing w:after="0" w:line="240" w:lineRule="auto"/>
        <w:jc w:val="both"/>
        <w:rPr>
          <w:rFonts w:ascii="Times New Roman" w:hAnsi="Times New Roman"/>
          <w:sz w:val="24"/>
          <w:szCs w:val="24"/>
        </w:rPr>
      </w:pPr>
      <w:r>
        <w:rPr>
          <w:rFonts w:ascii="Times New Roman" w:hAnsi="Times New Roman"/>
          <w:sz w:val="24"/>
          <w:szCs w:val="24"/>
          <w:highlight w:val="cyan"/>
        </w:rPr>
        <w:t>[POUR LES PROJETS DE VOLONTARIAT:</w:t>
      </w:r>
    </w:p>
    <w:p w14:paraId="3DA5D40D" w14:textId="77777777" w:rsidR="0067336B" w:rsidRDefault="0067336B" w:rsidP="007374D5">
      <w:pPr>
        <w:spacing w:after="0" w:line="240" w:lineRule="auto"/>
        <w:jc w:val="both"/>
        <w:rPr>
          <w:rFonts w:ascii="Times New Roman" w:hAnsi="Times New Roman"/>
          <w:sz w:val="24"/>
          <w:szCs w:val="24"/>
        </w:rPr>
      </w:pPr>
    </w:p>
    <w:p w14:paraId="4733A880" w14:textId="515D6BF6" w:rsidR="007374D5" w:rsidRPr="0067336B" w:rsidRDefault="007374D5" w:rsidP="007374D5">
      <w:pPr>
        <w:spacing w:after="0" w:line="240" w:lineRule="auto"/>
        <w:jc w:val="both"/>
        <w:rPr>
          <w:rFonts w:ascii="Times New Roman" w:hAnsi="Times New Roman"/>
          <w:sz w:val="24"/>
          <w:szCs w:val="24"/>
        </w:rPr>
      </w:pPr>
      <w:r>
        <w:rPr>
          <w:rFonts w:ascii="Times New Roman" w:hAnsi="Times New Roman"/>
          <w:sz w:val="24"/>
          <w:szCs w:val="24"/>
        </w:rPr>
        <w:t>L’Agence assure le suivi de la mise en œuvre du label de qualité pour organisation chef de file conformément aux règles établies dans l’appel à propositions qui a donné lieu à l’octroi du label de qualité pour organisation chef de file.</w:t>
      </w:r>
    </w:p>
    <w:p w14:paraId="23D4021B" w14:textId="77777777" w:rsidR="007374D5" w:rsidRPr="0067336B" w:rsidRDefault="007374D5" w:rsidP="007374D5">
      <w:pPr>
        <w:spacing w:after="0" w:line="240" w:lineRule="auto"/>
        <w:jc w:val="both"/>
        <w:rPr>
          <w:rFonts w:ascii="Times New Roman" w:hAnsi="Times New Roman"/>
          <w:sz w:val="24"/>
        </w:rPr>
      </w:pPr>
    </w:p>
    <w:p w14:paraId="176183DA" w14:textId="6FB333F3" w:rsidR="007374D5" w:rsidRDefault="007374D5" w:rsidP="007374D5">
      <w:pPr>
        <w:spacing w:after="0" w:line="240" w:lineRule="auto"/>
        <w:jc w:val="both"/>
        <w:rPr>
          <w:rFonts w:ascii="Times New Roman" w:hAnsi="Times New Roman"/>
          <w:sz w:val="24"/>
          <w:szCs w:val="24"/>
        </w:rPr>
      </w:pPr>
      <w:r>
        <w:rPr>
          <w:rFonts w:ascii="Times New Roman" w:hAnsi="Times New Roman"/>
          <w:sz w:val="24"/>
          <w:szCs w:val="24"/>
        </w:rPr>
        <w:t>Si le suivi révèle des faiblesses, l’Agence publiera des recommandations et/ou des instructions obligatoires pour remédier à la situation. Si nécessaire, l’Agence peut prendre d’autres mesures correctrices, comme prévu dans l’appel à propositions qui a donné lieu à l’octroi du label de qualité pour organisation chef de file.</w:t>
      </w:r>
      <w:r>
        <w:rPr>
          <w:rFonts w:ascii="Times New Roman" w:hAnsi="Times New Roman"/>
          <w:sz w:val="24"/>
          <w:szCs w:val="24"/>
          <w:highlight w:val="cyan"/>
        </w:rPr>
        <w:t>]</w:t>
      </w:r>
    </w:p>
    <w:p w14:paraId="7E61338F" w14:textId="77F811F7" w:rsidR="007A4CF8" w:rsidRDefault="007A4CF8" w:rsidP="007374D5">
      <w:pPr>
        <w:spacing w:after="0" w:line="240" w:lineRule="auto"/>
        <w:jc w:val="both"/>
        <w:rPr>
          <w:rFonts w:ascii="Times New Roman" w:hAnsi="Times New Roman"/>
          <w:sz w:val="24"/>
          <w:szCs w:val="24"/>
        </w:rPr>
      </w:pPr>
    </w:p>
    <w:p w14:paraId="02D63056" w14:textId="3B74EFEB" w:rsidR="007A4CF8" w:rsidRPr="0067336B" w:rsidRDefault="007A4CF8" w:rsidP="007374D5">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highlight w:val="cyan"/>
        </w:rPr>
        <w:t>POUR LES PROJETS DE SOLIDARITÉ:</w:t>
      </w:r>
      <w:r>
        <w:rPr>
          <w:rFonts w:ascii="Times New Roman" w:hAnsi="Times New Roman"/>
          <w:sz w:val="24"/>
          <w:szCs w:val="24"/>
        </w:rPr>
        <w:t xml:space="preserve"> sans objet.</w:t>
      </w:r>
      <w:r>
        <w:rPr>
          <w:rFonts w:ascii="Times New Roman" w:hAnsi="Times New Roman"/>
          <w:sz w:val="24"/>
          <w:szCs w:val="24"/>
          <w:highlight w:val="cyan"/>
        </w:rPr>
        <w:t>]</w:t>
      </w:r>
    </w:p>
    <w:p w14:paraId="081AE63F" w14:textId="53B08D39" w:rsidR="001051F7" w:rsidRDefault="001051F7" w:rsidP="003F7876"/>
    <w:p w14:paraId="0721BD95" w14:textId="77777777" w:rsidR="001051F7" w:rsidRDefault="001051F7" w:rsidP="001051F7">
      <w:pPr>
        <w:pStyle w:val="Heading1"/>
        <w:numPr>
          <w:ilvl w:val="0"/>
          <w:numId w:val="0"/>
        </w:numPr>
        <w:jc w:val="both"/>
      </w:pPr>
      <w:bookmarkStart w:id="873" w:name="_Toc81829330"/>
      <w:r>
        <w:t>ARTICLE I.XX — BÉNÉFICIAIRES QUI SONT DES ORGANISATIONS INTERNATIONALES</w:t>
      </w:r>
      <w:bookmarkEnd w:id="873"/>
      <w:r>
        <w:t xml:space="preserve"> </w:t>
      </w:r>
    </w:p>
    <w:p w14:paraId="3472ACA2" w14:textId="77777777" w:rsidR="001051F7" w:rsidRDefault="001051F7" w:rsidP="001051F7">
      <w:pPr>
        <w:suppressAutoHyphens w:val="0"/>
        <w:spacing w:after="0" w:line="240" w:lineRule="auto"/>
        <w:jc w:val="both"/>
      </w:pPr>
    </w:p>
    <w:p w14:paraId="2E55A2D6" w14:textId="77777777" w:rsidR="001051F7" w:rsidRPr="00D25F4D" w:rsidRDefault="001051F7" w:rsidP="001051F7">
      <w:pPr>
        <w:suppressAutoHyphens w:val="0"/>
        <w:spacing w:after="0" w:line="240" w:lineRule="auto"/>
        <w:jc w:val="both"/>
        <w:rPr>
          <w:rFonts w:ascii="Times New Roman" w:hAnsi="Times New Roman"/>
          <w:sz w:val="24"/>
          <w:szCs w:val="24"/>
        </w:rPr>
      </w:pPr>
      <w:r>
        <w:rPr>
          <w:rFonts w:ascii="Times New Roman" w:hAnsi="Times New Roman"/>
          <w:i/>
          <w:sz w:val="24"/>
          <w:szCs w:val="24"/>
          <w:highlight w:val="lightGray"/>
        </w:rPr>
        <w:t>[à inclure uniquement si le bénéficiaire est une organisation internationale]</w:t>
      </w:r>
      <w:r>
        <w:rPr>
          <w:rStyle w:val="FootnoteReference"/>
          <w:rFonts w:ascii="Times New Roman" w:hAnsi="Times New Roman"/>
          <w:sz w:val="24"/>
          <w:szCs w:val="24"/>
          <w:highlight w:val="lightGray"/>
        </w:rPr>
        <w:footnoteReference w:id="15"/>
      </w:r>
    </w:p>
    <w:p w14:paraId="2654B95F" w14:textId="77777777" w:rsidR="001051F7" w:rsidRPr="00E6068C" w:rsidRDefault="001051F7" w:rsidP="001051F7">
      <w:pPr>
        <w:suppressAutoHyphens w:val="0"/>
        <w:spacing w:after="0" w:line="240" w:lineRule="auto"/>
        <w:jc w:val="both"/>
        <w:rPr>
          <w:rFonts w:ascii="Times New Roman" w:hAnsi="Times New Roman"/>
          <w:sz w:val="24"/>
        </w:rPr>
      </w:pPr>
    </w:p>
    <w:p w14:paraId="1B582BE2" w14:textId="77777777" w:rsidR="001051F7" w:rsidRPr="00D25F4D" w:rsidDel="004B2A07" w:rsidRDefault="001051F7" w:rsidP="001051F7">
      <w:pPr>
        <w:suppressAutoHyphens w:val="0"/>
        <w:spacing w:after="0" w:line="240" w:lineRule="auto"/>
        <w:jc w:val="both"/>
        <w:rPr>
          <w:rFonts w:ascii="Times New Roman" w:hAnsi="Times New Roman"/>
          <w:sz w:val="24"/>
          <w:szCs w:val="24"/>
        </w:rPr>
      </w:pPr>
      <w:r>
        <w:rPr>
          <w:rFonts w:ascii="Times New Roman" w:hAnsi="Times New Roman"/>
          <w:sz w:val="24"/>
          <w:szCs w:val="24"/>
          <w:highlight w:val="lightGray"/>
        </w:rPr>
        <w:t>[L’Agence consulte la Commission pour s’assurer des modalités en place pour chaque type d’organisation internationale en ce qui concerne le financement par l’Union.]</w:t>
      </w:r>
    </w:p>
    <w:p w14:paraId="3726A02B" w14:textId="09F9F6F5" w:rsidR="001051F7" w:rsidRDefault="001051F7" w:rsidP="003F7876">
      <w:pPr>
        <w:jc w:val="both"/>
        <w:rPr>
          <w:rFonts w:ascii="Times New Roman" w:hAnsi="Times New Roman"/>
          <w:sz w:val="24"/>
          <w:szCs w:val="24"/>
        </w:rPr>
      </w:pPr>
    </w:p>
    <w:p w14:paraId="5D2EA52C" w14:textId="77777777" w:rsidR="001051F7" w:rsidRPr="00480642" w:rsidRDefault="001051F7" w:rsidP="001051F7">
      <w:pPr>
        <w:pStyle w:val="Heading1"/>
        <w:numPr>
          <w:ilvl w:val="0"/>
          <w:numId w:val="0"/>
        </w:numPr>
        <w:jc w:val="both"/>
      </w:pPr>
      <w:bookmarkStart w:id="874" w:name="_Toc81829331"/>
      <w:r>
        <w:lastRenderedPageBreak/>
        <w:t>ARTICLE I.XX — TOUTE DISPOSITION COMPLÉMENTAIRE REQUISE PAR LE DROIT NATIONAL</w:t>
      </w:r>
      <w:bookmarkEnd w:id="874"/>
    </w:p>
    <w:p w14:paraId="61837B53" w14:textId="77777777" w:rsidR="001051F7" w:rsidRPr="006236C7" w:rsidRDefault="001051F7" w:rsidP="001051F7">
      <w:pPr>
        <w:spacing w:after="0" w:line="240" w:lineRule="auto"/>
        <w:jc w:val="both"/>
        <w:rPr>
          <w:rFonts w:ascii="Times New Roman" w:hAnsi="Times New Roman"/>
          <w:i/>
          <w:sz w:val="24"/>
          <w:szCs w:val="24"/>
        </w:rPr>
      </w:pPr>
      <w:r>
        <w:rPr>
          <w:rFonts w:ascii="Times New Roman" w:hAnsi="Times New Roman"/>
          <w:i/>
          <w:sz w:val="24"/>
          <w:szCs w:val="24"/>
          <w:highlight w:val="lightGray"/>
        </w:rPr>
        <w:t>[L’Agence peut inclure toute disposition juridique complémentaire contraignante requise par le droit national</w:t>
      </w:r>
      <w:r>
        <w:rPr>
          <w:rFonts w:ascii="Times New Roman" w:hAnsi="Times New Roman"/>
          <w:i/>
          <w:sz w:val="24"/>
          <w:szCs w:val="24"/>
        </w:rPr>
        <w:t xml:space="preserve"> </w:t>
      </w:r>
      <w:r>
        <w:rPr>
          <w:rFonts w:ascii="Times New Roman" w:hAnsi="Times New Roman"/>
          <w:i/>
          <w:sz w:val="24"/>
          <w:szCs w:val="24"/>
          <w:highlight w:val="lightGray"/>
        </w:rPr>
        <w:t>à condition qu’elle ne soit pas contraire aux dispositions de la présente convention de subvention]</w:t>
      </w:r>
      <w:r>
        <w:rPr>
          <w:rFonts w:ascii="Times New Roman" w:hAnsi="Times New Roman"/>
          <w:i/>
          <w:sz w:val="24"/>
          <w:szCs w:val="24"/>
        </w:rPr>
        <w:t>.</w:t>
      </w:r>
    </w:p>
    <w:p w14:paraId="5583B8E5" w14:textId="77777777" w:rsidR="001051F7" w:rsidRPr="003F7876" w:rsidRDefault="001051F7" w:rsidP="003F7876">
      <w:pPr>
        <w:jc w:val="both"/>
        <w:rPr>
          <w:rFonts w:ascii="Times New Roman" w:hAnsi="Times New Roman"/>
          <w:sz w:val="24"/>
          <w:szCs w:val="24"/>
        </w:rPr>
      </w:pPr>
    </w:p>
    <w:p w14:paraId="61070A2A" w14:textId="68D86FB5" w:rsidR="72E7A03A" w:rsidRPr="003F7876" w:rsidRDefault="72E7A03A" w:rsidP="003F7876">
      <w:pPr>
        <w:jc w:val="both"/>
        <w:rPr>
          <w:rFonts w:ascii="Times New Roman" w:eastAsia="Times New Roman" w:hAnsi="Times New Roman"/>
          <w:b/>
          <w:bCs/>
          <w:sz w:val="24"/>
          <w:szCs w:val="24"/>
        </w:rPr>
      </w:pPr>
    </w:p>
    <w:p w14:paraId="60E4CD27" w14:textId="37C1A23D" w:rsidR="00F10621" w:rsidRPr="00480642" w:rsidRDefault="001337CD" w:rsidP="003F7876">
      <w:pPr>
        <w:pStyle w:val="Heading1"/>
        <w:numPr>
          <w:ilvl w:val="0"/>
          <w:numId w:val="0"/>
        </w:numPr>
        <w:jc w:val="both"/>
      </w:pPr>
      <w:bookmarkStart w:id="875" w:name="_Toc72340606"/>
      <w:bookmarkStart w:id="876" w:name="_Toc72341111"/>
      <w:bookmarkStart w:id="877" w:name="_Toc72340607"/>
      <w:bookmarkStart w:id="878" w:name="_Toc72341112"/>
      <w:bookmarkStart w:id="879" w:name="_Toc72340608"/>
      <w:bookmarkStart w:id="880" w:name="_Toc72341113"/>
      <w:bookmarkStart w:id="881" w:name="_Toc72340609"/>
      <w:bookmarkStart w:id="882" w:name="_Toc72341114"/>
      <w:bookmarkStart w:id="883" w:name="_Toc81829332"/>
      <w:bookmarkEnd w:id="875"/>
      <w:bookmarkEnd w:id="876"/>
      <w:bookmarkEnd w:id="877"/>
      <w:bookmarkEnd w:id="878"/>
      <w:bookmarkEnd w:id="879"/>
      <w:bookmarkEnd w:id="880"/>
      <w:bookmarkEnd w:id="881"/>
      <w:bookmarkEnd w:id="882"/>
      <w:r>
        <w:t>ARTICLE I.XX — DÉROGATIONS SPÉCIFIQUES À L’ANNEXE I — CONDITIONS GÉNÉRALES</w:t>
      </w:r>
      <w:bookmarkEnd w:id="883"/>
    </w:p>
    <w:p w14:paraId="60E4CD28" w14:textId="7A861565" w:rsidR="00F10621" w:rsidRDefault="00F10621" w:rsidP="00A21172">
      <w:pPr>
        <w:pStyle w:val="ListParagraph"/>
        <w:numPr>
          <w:ilvl w:val="0"/>
          <w:numId w:val="26"/>
        </w:numPr>
        <w:jc w:val="both"/>
        <w:rPr>
          <w:rFonts w:ascii="Times New Roman" w:hAnsi="Times New Roman"/>
          <w:sz w:val="24"/>
          <w:szCs w:val="24"/>
        </w:rPr>
      </w:pPr>
      <w:r>
        <w:rPr>
          <w:rFonts w:ascii="Times New Roman" w:hAnsi="Times New Roman"/>
          <w:sz w:val="24"/>
          <w:szCs w:val="24"/>
        </w:rPr>
        <w:t>Aux fins de la présente convention, dans l’annexe I — Conditions générales, le terme la «Commission» doit être lu comme l’«Agence», le terme «action» doit être lu comme «projet» et le terme «coût unitaire» doit être lu comme «contribution unitaire», sauf disposition contraire.</w:t>
      </w:r>
    </w:p>
    <w:p w14:paraId="08A52845" w14:textId="77777777" w:rsidR="001051F7" w:rsidRPr="001051F7" w:rsidRDefault="001051F7" w:rsidP="003F7876">
      <w:pPr>
        <w:pStyle w:val="ListParagraph"/>
        <w:ind w:left="0"/>
        <w:jc w:val="both"/>
        <w:rPr>
          <w:rFonts w:ascii="Times New Roman" w:hAnsi="Times New Roman"/>
          <w:sz w:val="24"/>
          <w:szCs w:val="24"/>
        </w:rPr>
      </w:pPr>
      <w:r>
        <w:rPr>
          <w:rFonts w:ascii="Times New Roman" w:hAnsi="Times New Roman"/>
          <w:sz w:val="24"/>
          <w:szCs w:val="24"/>
        </w:rPr>
        <w:t xml:space="preserve">Aux fins de la présente convention, dans l’annexe I — Conditions générales, la notion d’«état financier» doit être lue comme «la partie budgétaire du rapport», sauf disposition contraire. </w:t>
      </w:r>
    </w:p>
    <w:p w14:paraId="4306A307" w14:textId="77777777" w:rsidR="001051F7" w:rsidRPr="003F7876" w:rsidRDefault="001051F7" w:rsidP="003F7876">
      <w:pPr>
        <w:pStyle w:val="ListParagraph"/>
        <w:ind w:left="0"/>
        <w:jc w:val="both"/>
        <w:rPr>
          <w:rFonts w:ascii="Times New Roman" w:hAnsi="Times New Roman"/>
          <w:sz w:val="24"/>
          <w:szCs w:val="24"/>
        </w:rPr>
      </w:pPr>
      <w:r>
        <w:rPr>
          <w:rFonts w:ascii="Times New Roman" w:hAnsi="Times New Roman"/>
          <w:sz w:val="24"/>
          <w:szCs w:val="24"/>
        </w:rPr>
        <w:t xml:space="preserve">Aux articles II.4.1, II.8.2, II.27.1, II.27.3, ainsi qu’à l’article II.27.4, paragraphe 1, à l’article II.27.8, paragraphe 1, et à l’article II.27.9, la référence à «la Commission» doit être lue comme référence à «l’Agence et la Commission». </w:t>
      </w:r>
    </w:p>
    <w:p w14:paraId="7DED7E65" w14:textId="376B4720" w:rsidR="001051F7" w:rsidRPr="003F7876" w:rsidRDefault="001051F7" w:rsidP="003F7876">
      <w:pPr>
        <w:pStyle w:val="ListParagraph"/>
        <w:ind w:left="0"/>
        <w:jc w:val="both"/>
      </w:pPr>
      <w:r>
        <w:rPr>
          <w:rFonts w:ascii="Times New Roman" w:hAnsi="Times New Roman"/>
          <w:sz w:val="24"/>
          <w:szCs w:val="24"/>
        </w:rPr>
        <w:t>À l’article II.12, le terme «soutien financier» doit être lu comme «soutien» et le terme «tiers» doit être lu comme «participants».</w:t>
      </w:r>
    </w:p>
    <w:p w14:paraId="0D9977CB" w14:textId="345BB127" w:rsidR="001051F7" w:rsidRPr="003F7876" w:rsidRDefault="001051F7" w:rsidP="00A21172">
      <w:pPr>
        <w:pStyle w:val="ListParagraph"/>
        <w:numPr>
          <w:ilvl w:val="0"/>
          <w:numId w:val="26"/>
        </w:numPr>
        <w:jc w:val="both"/>
      </w:pPr>
      <w:r>
        <w:rPr>
          <w:rFonts w:ascii="Times New Roman" w:hAnsi="Times New Roman"/>
          <w:sz w:val="24"/>
          <w:szCs w:val="24"/>
        </w:rPr>
        <w:t>Aux fins de la présente convention, les clauses suivantes de l’annexe I — Conditions générales ne sont pas applicables: article II.2, point d) ii), article II.12.2, article II.13.4, article II.18.3, article II.25.3, point a) ii) et article II.27.7.</w:t>
      </w:r>
    </w:p>
    <w:p w14:paraId="60E4CD2D" w14:textId="2714C433" w:rsidR="00F10621" w:rsidRPr="003F7876" w:rsidRDefault="00F10621" w:rsidP="00A21172">
      <w:pPr>
        <w:pStyle w:val="ListParagraph"/>
        <w:numPr>
          <w:ilvl w:val="0"/>
          <w:numId w:val="26"/>
        </w:numPr>
        <w:jc w:val="both"/>
      </w:pPr>
      <w:r>
        <w:rPr>
          <w:rFonts w:ascii="Times New Roman" w:hAnsi="Times New Roman"/>
          <w:sz w:val="24"/>
          <w:szCs w:val="24"/>
        </w:rPr>
        <w:t>Aux fins de la présente convention, les termes «</w:t>
      </w:r>
      <w:r>
        <w:rPr>
          <w:rFonts w:ascii="Times New Roman" w:hAnsi="Times New Roman"/>
          <w:i/>
          <w:iCs/>
          <w:sz w:val="24"/>
          <w:szCs w:val="24"/>
        </w:rPr>
        <w:t>entités affiliées</w:t>
      </w:r>
      <w:r>
        <w:rPr>
          <w:rFonts w:ascii="Times New Roman" w:hAnsi="Times New Roman"/>
          <w:sz w:val="24"/>
          <w:szCs w:val="24"/>
        </w:rPr>
        <w:t>», «</w:t>
      </w:r>
      <w:r>
        <w:rPr>
          <w:rFonts w:ascii="Times New Roman" w:hAnsi="Times New Roman"/>
          <w:i/>
          <w:iCs/>
          <w:sz w:val="24"/>
          <w:szCs w:val="24"/>
        </w:rPr>
        <w:t>paiement intermédiaire</w:t>
      </w:r>
      <w:r>
        <w:rPr>
          <w:rFonts w:ascii="Times New Roman" w:hAnsi="Times New Roman"/>
          <w:sz w:val="24"/>
          <w:szCs w:val="24"/>
        </w:rPr>
        <w:t>», «</w:t>
      </w:r>
      <w:r>
        <w:rPr>
          <w:rFonts w:ascii="Times New Roman" w:hAnsi="Times New Roman"/>
          <w:i/>
          <w:iCs/>
          <w:sz w:val="24"/>
          <w:szCs w:val="24"/>
        </w:rPr>
        <w:t>forfaitaire</w:t>
      </w:r>
      <w:r>
        <w:rPr>
          <w:rFonts w:ascii="Times New Roman" w:hAnsi="Times New Roman"/>
          <w:sz w:val="24"/>
          <w:szCs w:val="24"/>
        </w:rPr>
        <w:t>» et «</w:t>
      </w:r>
      <w:r>
        <w:rPr>
          <w:rFonts w:ascii="Times New Roman" w:hAnsi="Times New Roman"/>
          <w:i/>
          <w:iCs/>
          <w:sz w:val="24"/>
          <w:szCs w:val="24"/>
        </w:rPr>
        <w:t>taux forfaitaire</w:t>
      </w:r>
      <w:r>
        <w:rPr>
          <w:rFonts w:ascii="Times New Roman" w:hAnsi="Times New Roman"/>
          <w:sz w:val="24"/>
          <w:szCs w:val="24"/>
        </w:rPr>
        <w:t>» ne s’appliquent pas lorsqu’ils sont mentionnés dans les conditions générales.</w:t>
      </w:r>
    </w:p>
    <w:p w14:paraId="2B40EACB" w14:textId="77777777" w:rsidR="001051F7" w:rsidRPr="003F7876" w:rsidRDefault="001051F7" w:rsidP="00A21172">
      <w:pPr>
        <w:pStyle w:val="ListParagraph"/>
        <w:numPr>
          <w:ilvl w:val="0"/>
          <w:numId w:val="26"/>
        </w:numPr>
        <w:jc w:val="both"/>
        <w:rPr>
          <w:rFonts w:ascii="Times New Roman" w:hAnsi="Times New Roman"/>
          <w:sz w:val="24"/>
          <w:szCs w:val="24"/>
        </w:rPr>
      </w:pPr>
      <w:r>
        <w:rPr>
          <w:rFonts w:ascii="Times New Roman" w:hAnsi="Times New Roman"/>
          <w:sz w:val="24"/>
          <w:szCs w:val="24"/>
        </w:rPr>
        <w:t>À l’article II.9.3, le titre et le point a) du premier paragraphe doivent être lus comme suit:</w:t>
      </w:r>
    </w:p>
    <w:p w14:paraId="747C4692" w14:textId="77777777" w:rsidR="001051F7" w:rsidRPr="003F7876" w:rsidRDefault="001051F7" w:rsidP="003F7876">
      <w:pPr>
        <w:pStyle w:val="ListParagraph"/>
        <w:ind w:left="360"/>
        <w:jc w:val="both"/>
        <w:rPr>
          <w:rFonts w:ascii="Times New Roman" w:hAnsi="Times New Roman"/>
          <w:b/>
          <w:bCs/>
          <w:sz w:val="24"/>
          <w:szCs w:val="24"/>
        </w:rPr>
      </w:pPr>
      <w:r>
        <w:rPr>
          <w:rFonts w:ascii="Times New Roman" w:hAnsi="Times New Roman"/>
          <w:b/>
          <w:bCs/>
          <w:sz w:val="24"/>
          <w:szCs w:val="24"/>
        </w:rPr>
        <w:t>«II.9.3</w:t>
      </w:r>
      <w:r>
        <w:tab/>
      </w:r>
      <w:r>
        <w:rPr>
          <w:rFonts w:ascii="Times New Roman" w:hAnsi="Times New Roman"/>
          <w:b/>
          <w:bCs/>
          <w:sz w:val="24"/>
          <w:szCs w:val="24"/>
        </w:rPr>
        <w:t>Droits d’utilisation des résultats et des droits préexistants par l’Agence et par l’Union</w:t>
      </w:r>
    </w:p>
    <w:p w14:paraId="5EAC48E9" w14:textId="77777777" w:rsidR="001051F7" w:rsidRPr="003F7876" w:rsidRDefault="001051F7" w:rsidP="003F7876">
      <w:pPr>
        <w:pStyle w:val="ListParagraph"/>
        <w:ind w:left="360"/>
        <w:jc w:val="both"/>
        <w:rPr>
          <w:rFonts w:ascii="Times New Roman" w:hAnsi="Times New Roman"/>
          <w:i/>
          <w:iCs/>
          <w:sz w:val="24"/>
          <w:szCs w:val="24"/>
        </w:rPr>
      </w:pPr>
      <w:r>
        <w:rPr>
          <w:rFonts w:ascii="Times New Roman" w:hAnsi="Times New Roman"/>
          <w:sz w:val="24"/>
          <w:szCs w:val="24"/>
        </w:rPr>
        <w:t>Le bénéficiaire octroie à l’Agence et à l’Union les droits suivants concernant l’utilisation des résultats du projet:</w:t>
      </w:r>
    </w:p>
    <w:p w14:paraId="1275EA3D" w14:textId="77777777" w:rsidR="001051F7" w:rsidRPr="003F7876" w:rsidRDefault="001051F7" w:rsidP="003F7876">
      <w:pPr>
        <w:pStyle w:val="ListParagraph"/>
        <w:ind w:left="360"/>
        <w:jc w:val="both"/>
        <w:rPr>
          <w:rFonts w:ascii="Times New Roman" w:hAnsi="Times New Roman"/>
          <w:sz w:val="24"/>
          <w:szCs w:val="24"/>
        </w:rPr>
      </w:pPr>
      <w:r>
        <w:rPr>
          <w:rFonts w:ascii="Times New Roman" w:hAnsi="Times New Roman"/>
          <w:sz w:val="24"/>
          <w:szCs w:val="24"/>
        </w:rPr>
        <w:t>a)</w:t>
      </w:r>
      <w:r>
        <w:tab/>
      </w:r>
      <w:r>
        <w:rPr>
          <w:rFonts w:ascii="Times New Roman" w:hAnsi="Times New Roman"/>
          <w:sz w:val="24"/>
          <w:szCs w:val="24"/>
        </w:rPr>
        <w:t xml:space="preserve">à des fins internes et, notamment, le droit de divulgation auprès de personnes travaillant pour l’Agence et d’autres institutions, agences et organes de l’Union, ainsi </w:t>
      </w:r>
      <w:r>
        <w:rPr>
          <w:rFonts w:ascii="Times New Roman" w:hAnsi="Times New Roman"/>
          <w:sz w:val="24"/>
          <w:szCs w:val="24"/>
        </w:rPr>
        <w:lastRenderedPageBreak/>
        <w:t>qu’aux institutions des États membres, et le droit de copie et de reproduction, en tout ou en partie, et en un nombre illimité d’exemplaires.»</w:t>
      </w:r>
    </w:p>
    <w:p w14:paraId="50A7E699" w14:textId="77777777" w:rsidR="001051F7" w:rsidRPr="003F7876" w:rsidRDefault="001051F7" w:rsidP="003F7876">
      <w:pPr>
        <w:pStyle w:val="ListParagraph"/>
        <w:ind w:left="360"/>
        <w:jc w:val="both"/>
        <w:rPr>
          <w:rFonts w:ascii="Times New Roman" w:hAnsi="Times New Roman"/>
          <w:sz w:val="24"/>
          <w:szCs w:val="24"/>
        </w:rPr>
      </w:pPr>
      <w:r>
        <w:rPr>
          <w:rFonts w:ascii="Times New Roman" w:hAnsi="Times New Roman"/>
          <w:sz w:val="24"/>
          <w:szCs w:val="24"/>
        </w:rPr>
        <w:t>Pour le reste de cet article, les références à l’«Union» doivent être lues comme des références à «l’Agence et/ou l’Union».</w:t>
      </w:r>
    </w:p>
    <w:p w14:paraId="15B34CCA" w14:textId="77777777" w:rsidR="001051F7" w:rsidRPr="003F7876" w:rsidRDefault="001051F7" w:rsidP="00A21172">
      <w:pPr>
        <w:pStyle w:val="ListParagraph"/>
        <w:numPr>
          <w:ilvl w:val="0"/>
          <w:numId w:val="26"/>
        </w:numPr>
        <w:jc w:val="both"/>
        <w:rPr>
          <w:rFonts w:ascii="Times New Roman" w:hAnsi="Times New Roman"/>
          <w:sz w:val="24"/>
          <w:szCs w:val="24"/>
        </w:rPr>
      </w:pPr>
      <w:r>
        <w:rPr>
          <w:rFonts w:ascii="Times New Roman" w:hAnsi="Times New Roman"/>
          <w:sz w:val="24"/>
          <w:szCs w:val="24"/>
        </w:rPr>
        <w:t>Le second paragraphe de l’article II.10.1 doit être lu comme suit:</w:t>
      </w:r>
    </w:p>
    <w:p w14:paraId="1A95A186" w14:textId="77777777" w:rsidR="001051F7" w:rsidRPr="003F7876" w:rsidRDefault="001051F7" w:rsidP="003F7876">
      <w:pPr>
        <w:pStyle w:val="ListParagraph"/>
        <w:ind w:left="360"/>
        <w:jc w:val="both"/>
        <w:rPr>
          <w:rFonts w:ascii="Times New Roman" w:hAnsi="Times New Roman"/>
          <w:sz w:val="24"/>
          <w:szCs w:val="24"/>
        </w:rPr>
      </w:pPr>
      <w:r>
        <w:rPr>
          <w:rFonts w:ascii="Times New Roman" w:hAnsi="Times New Roman"/>
          <w:sz w:val="24"/>
          <w:szCs w:val="24"/>
        </w:rPr>
        <w:t>«Le bénéficiaire doit veiller à ce que l’Agence, la Commission, la Cour des comptes européenne et l’Office européen de lutte antifraude (OLAF) puissent exercer leurs droits au titre de l’article II.27 également à l’égard des contractants du bénéficiaire.»</w:t>
      </w:r>
    </w:p>
    <w:p w14:paraId="061F68F2" w14:textId="77777777" w:rsidR="001051F7" w:rsidRPr="003F7876" w:rsidRDefault="001051F7" w:rsidP="00A21172">
      <w:pPr>
        <w:pStyle w:val="ListParagraph"/>
        <w:numPr>
          <w:ilvl w:val="0"/>
          <w:numId w:val="26"/>
        </w:num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L’article II.18 doit être lu comme suit:</w:t>
      </w:r>
    </w:p>
    <w:p w14:paraId="7E09B02D" w14:textId="46F2EF9A" w:rsidR="001051F7" w:rsidRPr="003F7876" w:rsidRDefault="001051F7" w:rsidP="003F7876">
      <w:pPr>
        <w:pStyle w:val="ListParagraph"/>
        <w:tabs>
          <w:tab w:val="left" w:pos="1701"/>
        </w:tabs>
        <w:spacing w:before="100" w:beforeAutospacing="1" w:after="100" w:afterAutospacing="1" w:line="240" w:lineRule="auto"/>
        <w:ind w:left="360"/>
        <w:jc w:val="both"/>
        <w:rPr>
          <w:rFonts w:ascii="Times New Roman" w:hAnsi="Times New Roman"/>
          <w:sz w:val="24"/>
          <w:szCs w:val="24"/>
        </w:rPr>
      </w:pPr>
      <w:r>
        <w:rPr>
          <w:rFonts w:ascii="Times New Roman" w:hAnsi="Times New Roman"/>
          <w:sz w:val="24"/>
          <w:szCs w:val="24"/>
        </w:rPr>
        <w:t>«</w:t>
      </w:r>
      <w:r>
        <w:rPr>
          <w:rFonts w:ascii="Times New Roman" w:hAnsi="Times New Roman"/>
          <w:b/>
          <w:bCs/>
          <w:sz w:val="24"/>
          <w:szCs w:val="24"/>
        </w:rPr>
        <w:t>II.18.1</w:t>
      </w:r>
      <w:r>
        <w:rPr>
          <w:rFonts w:ascii="Times New Roman" w:hAnsi="Times New Roman"/>
          <w:sz w:val="24"/>
          <w:szCs w:val="24"/>
        </w:rPr>
        <w:t xml:space="preserve"> La convention est régie par [</w:t>
      </w:r>
      <w:r>
        <w:rPr>
          <w:rFonts w:ascii="Times New Roman" w:hAnsi="Times New Roman"/>
          <w:i/>
          <w:iCs/>
          <w:sz w:val="24"/>
          <w:szCs w:val="24"/>
          <w:highlight w:val="lightGray"/>
        </w:rPr>
        <w:t>insérer le droit national applicable à l’Agence</w:t>
      </w:r>
      <w:r>
        <w:rPr>
          <w:rFonts w:ascii="Times New Roman" w:hAnsi="Times New Roman"/>
          <w:sz w:val="24"/>
          <w:szCs w:val="24"/>
        </w:rPr>
        <w:t>].</w:t>
      </w:r>
    </w:p>
    <w:p w14:paraId="54B8AB41" w14:textId="70DECE92" w:rsidR="001051F7" w:rsidRPr="003F7876" w:rsidRDefault="001051F7" w:rsidP="003F7876">
      <w:pPr>
        <w:pStyle w:val="ListParagraph"/>
        <w:spacing w:before="100" w:beforeAutospacing="1" w:after="100" w:afterAutospacing="1" w:line="240" w:lineRule="auto"/>
        <w:ind w:left="360"/>
        <w:jc w:val="both"/>
        <w:rPr>
          <w:rFonts w:ascii="Times New Roman" w:hAnsi="Times New Roman"/>
          <w:sz w:val="24"/>
          <w:szCs w:val="24"/>
        </w:rPr>
      </w:pPr>
      <w:r>
        <w:rPr>
          <w:rFonts w:ascii="Times New Roman" w:hAnsi="Times New Roman"/>
          <w:b/>
          <w:bCs/>
          <w:sz w:val="24"/>
          <w:szCs w:val="24"/>
        </w:rPr>
        <w:t>II.18.2</w:t>
      </w:r>
      <w:r>
        <w:rPr>
          <w:rFonts w:ascii="Times New Roman" w:hAnsi="Times New Roman"/>
          <w:bCs/>
          <w:sz w:val="24"/>
          <w:szCs w:val="24"/>
        </w:rPr>
        <w:t xml:space="preserve"> </w:t>
      </w:r>
      <w:r>
        <w:rPr>
          <w:rFonts w:ascii="Times New Roman" w:hAnsi="Times New Roman"/>
          <w:sz w:val="24"/>
          <w:szCs w:val="24"/>
        </w:rPr>
        <w:t>La juridiction compétente désignée conformément au droit national applicable a compétence exclusive pour statuer sur tout litige entre l’Agence et un bénéficiaire concernant l’interprétation, l’application ou la validité de la convention, si ce litige ne peut être réglé par la voie amiable.</w:t>
      </w:r>
    </w:p>
    <w:p w14:paraId="4B8EAEA9" w14:textId="77777777" w:rsidR="001051F7" w:rsidRPr="003F7876" w:rsidRDefault="001051F7" w:rsidP="003F7876">
      <w:pPr>
        <w:pStyle w:val="ListParagraph"/>
        <w:spacing w:before="100" w:beforeAutospacing="1" w:after="100" w:afterAutospacing="1" w:line="240" w:lineRule="auto"/>
        <w:ind w:left="360"/>
        <w:jc w:val="both"/>
        <w:rPr>
          <w:rFonts w:ascii="Times New Roman" w:hAnsi="Times New Roman"/>
          <w:sz w:val="24"/>
          <w:szCs w:val="24"/>
        </w:rPr>
      </w:pPr>
      <w:r>
        <w:rPr>
          <w:rFonts w:ascii="Times New Roman" w:hAnsi="Times New Roman"/>
          <w:b/>
          <w:bCs/>
          <w:sz w:val="24"/>
          <w:szCs w:val="24"/>
        </w:rPr>
        <w:t>[</w:t>
      </w:r>
      <w:r>
        <w:rPr>
          <w:rFonts w:ascii="Times New Roman" w:hAnsi="Times New Roman"/>
          <w:i/>
          <w:iCs/>
          <w:sz w:val="24"/>
          <w:szCs w:val="24"/>
        </w:rPr>
        <w:t>Pour les Agences qui délivrent des actes considérés comme des actes administratifs en vertu du droit national:]</w:t>
      </w:r>
      <w:r>
        <w:rPr>
          <w:rFonts w:ascii="Times New Roman" w:hAnsi="Times New Roman"/>
          <w:sz w:val="24"/>
          <w:szCs w:val="24"/>
        </w:rPr>
        <w:t>Un recours peut être formé contre un acte de l’Agence dans un délai de [</w:t>
      </w:r>
      <w:r>
        <w:rPr>
          <w:rFonts w:ascii="Times New Roman" w:hAnsi="Times New Roman"/>
          <w:sz w:val="24"/>
          <w:szCs w:val="24"/>
          <w:highlight w:val="lightGray"/>
        </w:rPr>
        <w:t>préciser le délai en fonction du droit national</w:t>
      </w:r>
      <w:r>
        <w:rPr>
          <w:rFonts w:ascii="Times New Roman" w:hAnsi="Times New Roman"/>
          <w:sz w:val="24"/>
          <w:szCs w:val="24"/>
        </w:rPr>
        <w:t>] devant [</w:t>
      </w:r>
      <w:r>
        <w:rPr>
          <w:rFonts w:ascii="Times New Roman" w:hAnsi="Times New Roman"/>
          <w:sz w:val="24"/>
          <w:szCs w:val="24"/>
          <w:highlight w:val="lightGray"/>
        </w:rPr>
        <w:t>insérer la référence à la juridiction nationale compétente</w:t>
      </w:r>
      <w:r>
        <w:rPr>
          <w:rFonts w:ascii="Times New Roman" w:hAnsi="Times New Roman"/>
          <w:sz w:val="24"/>
          <w:szCs w:val="24"/>
        </w:rPr>
        <w:t>] conformément à [insérer la référence aux dispositions applicables du droit national].»</w:t>
      </w:r>
    </w:p>
    <w:p w14:paraId="62B7AD45" w14:textId="0DF1B48C" w:rsidR="001051F7" w:rsidRPr="003F7876" w:rsidRDefault="001051F7" w:rsidP="00A21172">
      <w:pPr>
        <w:pStyle w:val="ListParagraph"/>
        <w:numPr>
          <w:ilvl w:val="0"/>
          <w:numId w:val="26"/>
        </w:numPr>
        <w:jc w:val="both"/>
        <w:rPr>
          <w:rFonts w:ascii="Times New Roman" w:hAnsi="Times New Roman"/>
          <w:sz w:val="24"/>
          <w:szCs w:val="24"/>
        </w:rPr>
      </w:pPr>
      <w:r>
        <w:rPr>
          <w:rFonts w:ascii="Times New Roman" w:hAnsi="Times New Roman"/>
          <w:sz w:val="24"/>
          <w:szCs w:val="24"/>
        </w:rPr>
        <w:t>Concernant l’article II.19.1: les conditions régissant l’éligibilité des coûts sont complétées par les sections I.1 et II.1 de l’annexe III.</w:t>
      </w:r>
    </w:p>
    <w:p w14:paraId="7694E502" w14:textId="09E1F504" w:rsidR="001051F7" w:rsidRPr="003F7876" w:rsidRDefault="001051F7" w:rsidP="00A21172">
      <w:pPr>
        <w:pStyle w:val="ListParagraph"/>
        <w:numPr>
          <w:ilvl w:val="0"/>
          <w:numId w:val="26"/>
        </w:numPr>
        <w:jc w:val="both"/>
        <w:rPr>
          <w:rFonts w:ascii="Times New Roman" w:hAnsi="Times New Roman"/>
          <w:sz w:val="24"/>
          <w:szCs w:val="24"/>
        </w:rPr>
      </w:pPr>
      <w:r>
        <w:rPr>
          <w:rFonts w:ascii="Times New Roman" w:hAnsi="Times New Roman"/>
          <w:sz w:val="24"/>
          <w:szCs w:val="24"/>
        </w:rPr>
        <w:t>Concernant l’article II.20: les conditions régissant le caractère identifiable et vérifiable des montants déclarés sont complétées par les sections I.2 et II.2 de l’annexe III.</w:t>
      </w:r>
    </w:p>
    <w:p w14:paraId="7380D0C3" w14:textId="77777777" w:rsidR="001051F7" w:rsidRPr="003F7876" w:rsidRDefault="001051F7" w:rsidP="00A21172">
      <w:pPr>
        <w:pStyle w:val="ListParagraph"/>
        <w:numPr>
          <w:ilvl w:val="0"/>
          <w:numId w:val="26"/>
        </w:numPr>
        <w:jc w:val="both"/>
        <w:rPr>
          <w:rFonts w:ascii="Times New Roman" w:hAnsi="Times New Roman"/>
          <w:sz w:val="24"/>
          <w:szCs w:val="24"/>
        </w:rPr>
      </w:pPr>
      <w:r>
        <w:rPr>
          <w:rFonts w:ascii="Times New Roman" w:hAnsi="Times New Roman"/>
          <w:sz w:val="24"/>
          <w:szCs w:val="24"/>
        </w:rPr>
        <w:t>Le premier paragraphe de l’article II.22 doit être lu comme suit:</w:t>
      </w:r>
    </w:p>
    <w:p w14:paraId="2FD5C765" w14:textId="48DCF53A" w:rsidR="001051F7" w:rsidRPr="003F7876" w:rsidRDefault="001051F7" w:rsidP="003F7876">
      <w:pPr>
        <w:jc w:val="both"/>
        <w:rPr>
          <w:rFonts w:ascii="Times New Roman" w:hAnsi="Times New Roman"/>
          <w:sz w:val="24"/>
          <w:szCs w:val="24"/>
        </w:rPr>
      </w:pPr>
      <w:r>
        <w:rPr>
          <w:rFonts w:ascii="Times New Roman" w:hAnsi="Times New Roman"/>
          <w:sz w:val="24"/>
          <w:szCs w:val="24"/>
        </w:rPr>
        <w:t xml:space="preserve">«Le bénéficiaire est autorisé à adapter le budget prévisionnel figurant à l’annexe II par des transferts entre les différentes catégories budgétaires, si le </w:t>
      </w:r>
      <w:r>
        <w:rPr>
          <w:rFonts w:ascii="Times New Roman" w:hAnsi="Times New Roman"/>
          <w:i/>
          <w:iCs/>
          <w:sz w:val="24"/>
          <w:szCs w:val="24"/>
        </w:rPr>
        <w:t>projet</w:t>
      </w:r>
      <w:r>
        <w:rPr>
          <w:rFonts w:ascii="Times New Roman" w:hAnsi="Times New Roman"/>
          <w:sz w:val="24"/>
          <w:szCs w:val="24"/>
        </w:rPr>
        <w:t xml:space="preserve"> est exécuté ainsi qu’il est prévu à l’annexe II. Cette adaptation ne nécessite pas d’avenant à la convention au sens de l’article II.13, pour autant que les conditions prévues à l’article I.17 soient remplies.»</w:t>
      </w:r>
    </w:p>
    <w:p w14:paraId="21F41134" w14:textId="77777777" w:rsidR="001051F7" w:rsidRPr="003F7876" w:rsidRDefault="001051F7" w:rsidP="00A21172">
      <w:pPr>
        <w:pStyle w:val="ListParagraph"/>
        <w:numPr>
          <w:ilvl w:val="0"/>
          <w:numId w:val="26"/>
        </w:numPr>
        <w:jc w:val="both"/>
        <w:rPr>
          <w:rFonts w:ascii="Times New Roman" w:hAnsi="Times New Roman"/>
          <w:sz w:val="24"/>
          <w:szCs w:val="24"/>
        </w:rPr>
      </w:pPr>
      <w:r>
        <w:rPr>
          <w:rFonts w:ascii="Times New Roman" w:hAnsi="Times New Roman"/>
          <w:sz w:val="24"/>
          <w:szCs w:val="24"/>
        </w:rPr>
        <w:t>L’article II.23, point b), doit être lu comme suit:</w:t>
      </w:r>
    </w:p>
    <w:p w14:paraId="585AAA05" w14:textId="40F6DCAF" w:rsidR="001051F7" w:rsidRPr="005C6DEC" w:rsidRDefault="001051F7" w:rsidP="005C6DEC">
      <w:pPr>
        <w:spacing w:after="0"/>
        <w:jc w:val="both"/>
        <w:rPr>
          <w:rFonts w:ascii="Times New Roman" w:hAnsi="Times New Roman"/>
          <w:sz w:val="24"/>
          <w:szCs w:val="24"/>
        </w:rPr>
      </w:pPr>
      <w:r>
        <w:rPr>
          <w:rFonts w:ascii="Times New Roman" w:hAnsi="Times New Roman"/>
          <w:sz w:val="24"/>
          <w:szCs w:val="24"/>
        </w:rPr>
        <w:t>«b) ne présente toujours pas cette demande dans les 30 jours civils suivant un rappel écrit adressé par l’Agence.»</w:t>
      </w:r>
    </w:p>
    <w:p w14:paraId="654D381F" w14:textId="77777777" w:rsidR="001051F7" w:rsidRPr="00862B66" w:rsidRDefault="001051F7" w:rsidP="003F7876">
      <w:pPr>
        <w:pStyle w:val="ListParagraph"/>
        <w:spacing w:after="0"/>
        <w:ind w:left="360"/>
        <w:jc w:val="both"/>
        <w:rPr>
          <w:rFonts w:ascii="Times New Roman" w:hAnsi="Times New Roman"/>
          <w:sz w:val="24"/>
          <w:szCs w:val="24"/>
          <w:lang w:val="fr-BE"/>
        </w:rPr>
      </w:pPr>
    </w:p>
    <w:p w14:paraId="687AA228" w14:textId="77777777" w:rsidR="001051F7" w:rsidRPr="003F7876" w:rsidRDefault="001051F7" w:rsidP="00A21172">
      <w:pPr>
        <w:pStyle w:val="ListParagraph"/>
        <w:numPr>
          <w:ilvl w:val="0"/>
          <w:numId w:val="26"/>
        </w:numPr>
        <w:jc w:val="both"/>
        <w:rPr>
          <w:rFonts w:ascii="Times New Roman" w:hAnsi="Times New Roman"/>
          <w:sz w:val="24"/>
          <w:szCs w:val="24"/>
        </w:rPr>
      </w:pPr>
      <w:r>
        <w:rPr>
          <w:rFonts w:ascii="Times New Roman" w:hAnsi="Times New Roman"/>
          <w:sz w:val="24"/>
          <w:szCs w:val="24"/>
        </w:rPr>
        <w:t>Le premier paragraphe de l’article II.24.1.3 doit être lu comme suit:</w:t>
      </w:r>
    </w:p>
    <w:p w14:paraId="43ABCF11" w14:textId="77777777" w:rsidR="001051F7" w:rsidRPr="003F7876" w:rsidRDefault="001051F7" w:rsidP="003F7876">
      <w:pPr>
        <w:pStyle w:val="ListParagraph"/>
        <w:ind w:left="360"/>
        <w:jc w:val="both"/>
        <w:rPr>
          <w:rFonts w:ascii="Times New Roman" w:hAnsi="Times New Roman"/>
          <w:sz w:val="24"/>
          <w:szCs w:val="24"/>
        </w:rPr>
      </w:pPr>
      <w:r>
        <w:rPr>
          <w:rFonts w:ascii="Times New Roman" w:hAnsi="Times New Roman"/>
          <w:sz w:val="24"/>
          <w:szCs w:val="24"/>
        </w:rPr>
        <w:lastRenderedPageBreak/>
        <w:t>«Pendant la période de suspension des paiements, le bénéficiaire ne peut présenter aucune des demandes de paiement et pièces justificatives mentionnées aux articles I.4.3 et I.4.4.»</w:t>
      </w:r>
    </w:p>
    <w:p w14:paraId="02DCB55A" w14:textId="1385D496" w:rsidR="001051F7" w:rsidRPr="003F7876" w:rsidRDefault="001051F7" w:rsidP="00A21172">
      <w:pPr>
        <w:pStyle w:val="ListParagraph"/>
        <w:numPr>
          <w:ilvl w:val="0"/>
          <w:numId w:val="26"/>
        </w:numPr>
        <w:spacing w:after="0"/>
        <w:jc w:val="both"/>
        <w:rPr>
          <w:rFonts w:ascii="Times New Roman" w:hAnsi="Times New Roman"/>
          <w:sz w:val="24"/>
          <w:szCs w:val="24"/>
        </w:rPr>
      </w:pPr>
      <w:r>
        <w:rPr>
          <w:rFonts w:ascii="Times New Roman" w:hAnsi="Times New Roman"/>
          <w:sz w:val="24"/>
          <w:szCs w:val="24"/>
        </w:rPr>
        <w:t>Concernant l’article II.25.4: les conditions régissant la réduction résultant d’une mise en œuvre incorrecte, d’irrégularités, d’une fraude ou de la violation d’autres obligations sont complétées par la section IV de l’annexe III.</w:t>
      </w:r>
    </w:p>
    <w:p w14:paraId="1039477A" w14:textId="77777777" w:rsidR="001051F7" w:rsidRPr="00862B66" w:rsidRDefault="001051F7" w:rsidP="003F7876">
      <w:pPr>
        <w:pStyle w:val="ListParagraph"/>
        <w:spacing w:after="0"/>
        <w:ind w:left="360"/>
        <w:jc w:val="both"/>
        <w:rPr>
          <w:rFonts w:ascii="Times New Roman" w:hAnsi="Times New Roman"/>
          <w:sz w:val="24"/>
          <w:szCs w:val="24"/>
          <w:lang w:val="fr-BE"/>
        </w:rPr>
      </w:pPr>
    </w:p>
    <w:p w14:paraId="445C7E5D" w14:textId="77777777" w:rsidR="001051F7" w:rsidRPr="003F7876" w:rsidRDefault="001051F7" w:rsidP="00A21172">
      <w:pPr>
        <w:pStyle w:val="ListParagraph"/>
        <w:numPr>
          <w:ilvl w:val="0"/>
          <w:numId w:val="26"/>
        </w:numPr>
        <w:jc w:val="both"/>
        <w:rPr>
          <w:rFonts w:ascii="Times New Roman" w:hAnsi="Times New Roman"/>
          <w:sz w:val="24"/>
          <w:szCs w:val="24"/>
        </w:rPr>
      </w:pPr>
      <w:r>
        <w:rPr>
          <w:rFonts w:ascii="Times New Roman" w:hAnsi="Times New Roman"/>
          <w:sz w:val="24"/>
          <w:szCs w:val="24"/>
        </w:rPr>
        <w:t>Le troisième paragraphe de l’article II.26.2 doit être lu comme suit:</w:t>
      </w:r>
    </w:p>
    <w:p w14:paraId="2B689BD7" w14:textId="77777777" w:rsidR="001051F7" w:rsidRPr="003F7876" w:rsidRDefault="001051F7" w:rsidP="003F7876">
      <w:pPr>
        <w:pStyle w:val="ListParagraph"/>
        <w:ind w:left="360"/>
        <w:jc w:val="both"/>
        <w:rPr>
          <w:rFonts w:ascii="Times New Roman" w:hAnsi="Times New Roman"/>
          <w:sz w:val="24"/>
          <w:szCs w:val="24"/>
        </w:rPr>
      </w:pPr>
      <w:r>
        <w:rPr>
          <w:rFonts w:ascii="Times New Roman" w:hAnsi="Times New Roman"/>
          <w:sz w:val="24"/>
          <w:szCs w:val="24"/>
        </w:rPr>
        <w:t>«Si le paiement n’a pas été effectué à la date mentionnée dans la note de débit, l’Agence procède au recouvrement du montant dû:</w:t>
      </w:r>
    </w:p>
    <w:p w14:paraId="4F53F740" w14:textId="311B8485" w:rsidR="001051F7" w:rsidRPr="008458D9" w:rsidRDefault="008458D9" w:rsidP="008458D9">
      <w:pPr>
        <w:ind w:left="36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1051F7" w:rsidRPr="008458D9">
        <w:rPr>
          <w:rFonts w:ascii="Times New Roman" w:hAnsi="Times New Roman"/>
          <w:sz w:val="24"/>
          <w:szCs w:val="24"/>
        </w:rPr>
        <w:t>[…]Un recours peut être formé contre cette compensation devant la juridiction compétente désignée à l’article II.18.2;</w:t>
      </w:r>
    </w:p>
    <w:p w14:paraId="1C2BDDAE" w14:textId="4C4D5F75" w:rsidR="001051F7" w:rsidRPr="003F7876" w:rsidRDefault="001051F7" w:rsidP="003F7876">
      <w:pPr>
        <w:pStyle w:val="ListParagraph"/>
        <w:ind w:left="735"/>
        <w:jc w:val="both"/>
        <w:rPr>
          <w:rFonts w:ascii="Times New Roman" w:hAnsi="Times New Roman"/>
          <w:sz w:val="24"/>
          <w:szCs w:val="24"/>
        </w:rPr>
      </w:pPr>
      <w:r>
        <w:rPr>
          <w:rFonts w:ascii="Times New Roman" w:hAnsi="Times New Roman"/>
          <w:sz w:val="24"/>
          <w:szCs w:val="24"/>
        </w:rPr>
        <w:t>[…]</w:t>
      </w:r>
    </w:p>
    <w:p w14:paraId="59E41AC6" w14:textId="77777777" w:rsidR="001051F7" w:rsidRPr="003F7876" w:rsidRDefault="001051F7" w:rsidP="003F7876">
      <w:pPr>
        <w:pStyle w:val="ListParagraph"/>
        <w:suppressAutoHyphens w:val="0"/>
        <w:spacing w:before="100" w:beforeAutospacing="1" w:after="100" w:afterAutospacing="1" w:line="240" w:lineRule="auto"/>
        <w:ind w:left="360"/>
        <w:jc w:val="both"/>
        <w:rPr>
          <w:rFonts w:ascii="Times New Roman" w:hAnsi="Times New Roman"/>
          <w:sz w:val="24"/>
          <w:szCs w:val="24"/>
        </w:rPr>
      </w:pPr>
      <w:r>
        <w:rPr>
          <w:rFonts w:ascii="Times New Roman" w:hAnsi="Times New Roman"/>
          <w:sz w:val="24"/>
          <w:szCs w:val="24"/>
        </w:rPr>
        <w:t>c) en engageant une procédure judiciaire en application de l’article II.18.2 ou conformément aux conditions particulières.»</w:t>
      </w:r>
    </w:p>
    <w:p w14:paraId="3E562E29" w14:textId="77777777" w:rsidR="001051F7" w:rsidRPr="003F7876" w:rsidRDefault="001051F7" w:rsidP="00A21172">
      <w:pPr>
        <w:pStyle w:val="ListParagraph"/>
        <w:numPr>
          <w:ilvl w:val="0"/>
          <w:numId w:val="26"/>
        </w:numPr>
        <w:jc w:val="both"/>
        <w:rPr>
          <w:rFonts w:ascii="Times New Roman" w:hAnsi="Times New Roman"/>
          <w:sz w:val="24"/>
          <w:szCs w:val="24"/>
        </w:rPr>
      </w:pPr>
      <w:r>
        <w:rPr>
          <w:rFonts w:ascii="Times New Roman" w:hAnsi="Times New Roman"/>
          <w:sz w:val="24"/>
          <w:szCs w:val="24"/>
        </w:rPr>
        <w:t>L’article II.27.2 doit être lu comme suit:</w:t>
      </w:r>
    </w:p>
    <w:p w14:paraId="60E4CD5E" w14:textId="1C5AC8C9" w:rsidR="00F10621" w:rsidRPr="003F7876" w:rsidRDefault="001051F7" w:rsidP="003F7876">
      <w:pPr>
        <w:pStyle w:val="ListParagraph"/>
        <w:ind w:left="360"/>
        <w:jc w:val="both"/>
      </w:pPr>
      <w:r>
        <w:rPr>
          <w:rFonts w:ascii="Times New Roman" w:hAnsi="Times New Roman"/>
          <w:sz w:val="24"/>
          <w:szCs w:val="24"/>
        </w:rPr>
        <w:t>«[…]Les périodes mentionnées aux premier et deuxième alinéas sont allongées si une durée plus longue est exigée par le droit national ou si des audits, des recours, des litiges ou des réclamations concernant la subvention sont en cours, y compris dans les cas mentionnés à l’article II.27.7. Dans de tels cas, le bénéficiaire doit conserver les documents jusqu’à ce que ces audits, recours, litiges ou réclamations soient clos.»</w:t>
      </w:r>
    </w:p>
    <w:p w14:paraId="60E4CD64" w14:textId="77777777" w:rsidR="00F10621" w:rsidRPr="00480642" w:rsidRDefault="00F10621" w:rsidP="00F10621">
      <w:pPr>
        <w:spacing w:after="0" w:line="240" w:lineRule="auto"/>
        <w:jc w:val="both"/>
        <w:rPr>
          <w:rFonts w:ascii="Times New Roman" w:hAnsi="Times New Roman"/>
          <w:sz w:val="24"/>
          <w:szCs w:val="24"/>
        </w:rPr>
      </w:pPr>
    </w:p>
    <w:p w14:paraId="60E4CD65" w14:textId="77777777" w:rsidR="00F10621" w:rsidRPr="00480642" w:rsidRDefault="00F10621" w:rsidP="00F10621">
      <w:pPr>
        <w:spacing w:after="0" w:line="240" w:lineRule="auto"/>
        <w:jc w:val="both"/>
        <w:rPr>
          <w:rFonts w:ascii="Times New Roman" w:hAnsi="Times New Roman"/>
          <w:sz w:val="24"/>
          <w:szCs w:val="24"/>
        </w:rPr>
      </w:pPr>
    </w:p>
    <w:p w14:paraId="60E4CD66" w14:textId="77777777" w:rsidR="00F10621" w:rsidRPr="00480642" w:rsidRDefault="00F10621" w:rsidP="00F10621">
      <w:pPr>
        <w:spacing w:after="0" w:line="240" w:lineRule="auto"/>
        <w:jc w:val="both"/>
        <w:rPr>
          <w:rFonts w:ascii="Times New Roman" w:eastAsia="Times New Roman" w:hAnsi="Times New Roman"/>
          <w:sz w:val="24"/>
          <w:szCs w:val="24"/>
        </w:rPr>
      </w:pPr>
      <w:r>
        <w:rPr>
          <w:rFonts w:ascii="Times New Roman" w:hAnsi="Times New Roman"/>
          <w:sz w:val="24"/>
          <w:szCs w:val="24"/>
        </w:rPr>
        <w:t>SIGNATURES</w:t>
      </w:r>
    </w:p>
    <w:p w14:paraId="60E4CD67" w14:textId="77777777" w:rsidR="00F10621" w:rsidRPr="00480642" w:rsidRDefault="00F10621" w:rsidP="00F10621">
      <w:pPr>
        <w:spacing w:after="240" w:line="240" w:lineRule="auto"/>
        <w:rPr>
          <w:rFonts w:ascii="Times New Roman" w:eastAsia="Times New Roman" w:hAnsi="Times New Roman"/>
          <w:sz w:val="24"/>
          <w:szCs w:val="24"/>
        </w:rPr>
      </w:pPr>
      <w:r>
        <w:tab/>
        <w:t xml:space="preserve"> </w:t>
      </w:r>
      <w:r>
        <w:br/>
      </w:r>
      <w:r>
        <w:rPr>
          <w:rFonts w:ascii="Times New Roman" w:hAnsi="Times New Roman"/>
          <w:sz w:val="24"/>
          <w:szCs w:val="24"/>
        </w:rPr>
        <w:t>Pour le bénéficiaire</w:t>
      </w:r>
      <w:r>
        <w:tab/>
      </w:r>
      <w:r>
        <w:tab/>
      </w:r>
      <w:r>
        <w:tab/>
      </w:r>
      <w:r>
        <w:rPr>
          <w:rFonts w:ascii="Times New Roman" w:hAnsi="Times New Roman"/>
          <w:sz w:val="24"/>
          <w:szCs w:val="24"/>
        </w:rPr>
        <w:t xml:space="preserve">                         Pour l’Agence</w:t>
      </w:r>
      <w:r>
        <w:t xml:space="preserve"> </w:t>
      </w:r>
      <w:r>
        <w:br/>
      </w:r>
      <w:r>
        <w:rPr>
          <w:rFonts w:ascii="Times New Roman" w:hAnsi="Times New Roman"/>
          <w:sz w:val="24"/>
          <w:szCs w:val="24"/>
        </w:rPr>
        <w:t>[</w:t>
      </w:r>
      <w:r>
        <w:rPr>
          <w:rFonts w:ascii="Times New Roman" w:hAnsi="Times New Roman"/>
          <w:i/>
          <w:iCs/>
          <w:sz w:val="24"/>
          <w:szCs w:val="24"/>
        </w:rPr>
        <w:t>fonction</w:t>
      </w:r>
      <w:r>
        <w:rPr>
          <w:rFonts w:ascii="Times New Roman" w:hAnsi="Times New Roman"/>
          <w:sz w:val="24"/>
          <w:szCs w:val="24"/>
        </w:rPr>
        <w:t>/prénom/nom]</w:t>
      </w:r>
      <w:r>
        <w:tab/>
      </w:r>
      <w:r>
        <w:tab/>
      </w:r>
      <w:r>
        <w:rPr>
          <w:rFonts w:ascii="Times New Roman" w:hAnsi="Times New Roman"/>
          <w:sz w:val="24"/>
          <w:szCs w:val="24"/>
        </w:rPr>
        <w:t xml:space="preserve">                         [prénom/nom]</w:t>
      </w:r>
    </w:p>
    <w:p w14:paraId="60E4CD68" w14:textId="77777777" w:rsidR="00DD1A61" w:rsidRPr="008E5D27" w:rsidRDefault="00F10621" w:rsidP="00FC5E35">
      <w:pPr>
        <w:tabs>
          <w:tab w:val="left" w:pos="5103"/>
        </w:tabs>
        <w:spacing w:before="1200" w:after="0" w:line="240" w:lineRule="auto"/>
        <w:rPr>
          <w:rFonts w:ascii="Times New Roman" w:hAnsi="Times New Roman"/>
        </w:rPr>
      </w:pPr>
      <w:r>
        <w:rPr>
          <w:rFonts w:ascii="Times New Roman" w:hAnsi="Times New Roman"/>
          <w:sz w:val="24"/>
          <w:szCs w:val="24"/>
        </w:rPr>
        <w:t>[signature]</w:t>
      </w:r>
      <w:r>
        <w:tab/>
      </w:r>
      <w:r>
        <w:rPr>
          <w:rFonts w:ascii="Times New Roman" w:hAnsi="Times New Roman"/>
          <w:sz w:val="24"/>
          <w:szCs w:val="24"/>
        </w:rPr>
        <w:t>[signature]</w:t>
      </w:r>
      <w:r>
        <w:t xml:space="preserve"> </w:t>
      </w:r>
      <w:r>
        <w:br/>
      </w:r>
      <w:r>
        <w:rPr>
          <w:rFonts w:ascii="Times New Roman" w:hAnsi="Times New Roman"/>
          <w:sz w:val="24"/>
          <w:szCs w:val="24"/>
        </w:rPr>
        <w:t>Fait à [lieu], le [date]</w:t>
      </w:r>
      <w:r>
        <w:tab/>
      </w:r>
      <w:r>
        <w:rPr>
          <w:rFonts w:ascii="Times New Roman" w:hAnsi="Times New Roman"/>
          <w:sz w:val="24"/>
          <w:szCs w:val="24"/>
        </w:rPr>
        <w:t>Fait à [lieu], le [date]</w:t>
      </w:r>
    </w:p>
    <w:sectPr w:rsidR="00DD1A61" w:rsidRPr="008E5D27" w:rsidSect="00317953">
      <w:footerReference w:type="default" r:id="rId19"/>
      <w:footerReference w:type="first" r:id="rId20"/>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49A801" w14:textId="77777777" w:rsidR="00256F69" w:rsidRDefault="00256F69" w:rsidP="00F10621">
      <w:pPr>
        <w:spacing w:after="0" w:line="240" w:lineRule="auto"/>
      </w:pPr>
      <w:r>
        <w:separator/>
      </w:r>
    </w:p>
  </w:endnote>
  <w:endnote w:type="continuationSeparator" w:id="0">
    <w:p w14:paraId="4B691594" w14:textId="77777777" w:rsidR="00256F69" w:rsidRDefault="00256F69" w:rsidP="00F10621">
      <w:pPr>
        <w:spacing w:after="0" w:line="240" w:lineRule="auto"/>
      </w:pPr>
      <w:r>
        <w:continuationSeparator/>
      </w:r>
    </w:p>
  </w:endnote>
  <w:endnote w:type="continuationNotice" w:id="1">
    <w:p w14:paraId="1F5A2EF0" w14:textId="77777777" w:rsidR="00256F69" w:rsidRDefault="00256F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Roboto">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6719832"/>
      <w:docPartObj>
        <w:docPartGallery w:val="Page Numbers (Bottom of Page)"/>
        <w:docPartUnique/>
      </w:docPartObj>
    </w:sdtPr>
    <w:sdtEndPr>
      <w:rPr>
        <w:noProof/>
        <w:color w:val="FFFFFF" w:themeColor="background1"/>
      </w:rPr>
    </w:sdtEndPr>
    <w:sdtContent>
      <w:p w14:paraId="60E4CD6F" w14:textId="4BD8AC60" w:rsidR="00256F69" w:rsidRPr="006C6D42" w:rsidRDefault="00256F69" w:rsidP="006C6D42">
        <w:pPr>
          <w:pStyle w:val="Footer"/>
          <w:shd w:val="clear" w:color="auto" w:fill="FFFFFF" w:themeFill="background1"/>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0928E6">
          <w:rPr>
            <w:noProof/>
            <w:color w:val="FFFFFF" w:themeColor="background1"/>
          </w:rPr>
          <w:t>2</w:t>
        </w:r>
        <w:r>
          <w:rPr>
            <w:color w:val="FFFFFF" w:themeColor="background1"/>
          </w:rPr>
          <w:fldChar w:fldCharType="end"/>
        </w:r>
      </w:p>
    </w:sdtContent>
  </w:sdt>
  <w:p w14:paraId="60E4CD70" w14:textId="77777777" w:rsidR="00256F69" w:rsidRDefault="00256F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4CD71" w14:textId="77777777" w:rsidR="00256F69" w:rsidRDefault="00256F69">
    <w:pPr>
      <w:pStyle w:val="Footer"/>
      <w:jc w:val="right"/>
    </w:pPr>
  </w:p>
  <w:p w14:paraId="60E4CD72" w14:textId="77777777" w:rsidR="00256F69" w:rsidRDefault="00256F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2609453"/>
      <w:docPartObj>
        <w:docPartGallery w:val="Page Numbers (Bottom of Page)"/>
        <w:docPartUnique/>
      </w:docPartObj>
    </w:sdtPr>
    <w:sdtEndPr>
      <w:rPr>
        <w:noProof/>
      </w:rPr>
    </w:sdtEndPr>
    <w:sdtContent>
      <w:p w14:paraId="60E4CD73" w14:textId="26455279" w:rsidR="00256F69" w:rsidRPr="006C6D42" w:rsidRDefault="00256F69" w:rsidP="006C6D42">
        <w:pPr>
          <w:pStyle w:val="Footer"/>
          <w:shd w:val="clear" w:color="auto" w:fill="FFFFFF" w:themeFill="background1"/>
          <w:jc w:val="right"/>
        </w:pPr>
        <w:r>
          <w:fldChar w:fldCharType="begin"/>
        </w:r>
        <w:r>
          <w:instrText xml:space="preserve"> PAGE   \* MERGEFORMAT </w:instrText>
        </w:r>
        <w:r>
          <w:fldChar w:fldCharType="separate"/>
        </w:r>
        <w:r w:rsidR="000928E6">
          <w:rPr>
            <w:noProof/>
          </w:rPr>
          <w:t>16</w:t>
        </w:r>
        <w:r>
          <w:fldChar w:fldCharType="end"/>
        </w:r>
      </w:p>
    </w:sdtContent>
  </w:sdt>
  <w:p w14:paraId="60E4CD74" w14:textId="77777777" w:rsidR="00256F69" w:rsidRDefault="00256F6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3827607"/>
      <w:docPartObj>
        <w:docPartGallery w:val="Page Numbers (Bottom of Page)"/>
        <w:docPartUnique/>
      </w:docPartObj>
    </w:sdtPr>
    <w:sdtEndPr>
      <w:rPr>
        <w:noProof/>
      </w:rPr>
    </w:sdtEndPr>
    <w:sdtContent>
      <w:p w14:paraId="60E4CD75" w14:textId="77777777" w:rsidR="00256F69" w:rsidRDefault="00256F69">
        <w:pPr>
          <w:pStyle w:val="Footer"/>
          <w:jc w:val="right"/>
        </w:pPr>
        <w:r>
          <w:fldChar w:fldCharType="begin"/>
        </w:r>
        <w:r>
          <w:instrText xml:space="preserve"> PAGE   \* MERGEFORMAT </w:instrText>
        </w:r>
        <w:r>
          <w:fldChar w:fldCharType="separate"/>
        </w:r>
        <w:r>
          <w:t>1</w:t>
        </w:r>
        <w:r>
          <w:fldChar w:fldCharType="end"/>
        </w:r>
      </w:p>
    </w:sdtContent>
  </w:sdt>
  <w:p w14:paraId="60E4CD76" w14:textId="77777777" w:rsidR="00256F69" w:rsidRDefault="00256F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0DF5F3" w14:textId="77777777" w:rsidR="00256F69" w:rsidRDefault="00256F69" w:rsidP="00F10621">
      <w:pPr>
        <w:spacing w:after="0" w:line="240" w:lineRule="auto"/>
      </w:pPr>
      <w:r>
        <w:separator/>
      </w:r>
    </w:p>
  </w:footnote>
  <w:footnote w:type="continuationSeparator" w:id="0">
    <w:p w14:paraId="7C95933A" w14:textId="77777777" w:rsidR="00256F69" w:rsidRDefault="00256F69" w:rsidP="00F10621">
      <w:pPr>
        <w:spacing w:after="0" w:line="240" w:lineRule="auto"/>
      </w:pPr>
      <w:r>
        <w:continuationSeparator/>
      </w:r>
    </w:p>
  </w:footnote>
  <w:footnote w:type="continuationNotice" w:id="1">
    <w:p w14:paraId="179A7725" w14:textId="77777777" w:rsidR="00256F69" w:rsidRDefault="00256F69">
      <w:pPr>
        <w:spacing w:after="0" w:line="240" w:lineRule="auto"/>
      </w:pPr>
    </w:p>
  </w:footnote>
  <w:footnote w:id="2">
    <w:p w14:paraId="369C05BD" w14:textId="043F927E" w:rsidR="00256F69" w:rsidRDefault="00256F69" w:rsidP="006236C7">
      <w:pPr>
        <w:pStyle w:val="NormalWeb"/>
        <w:spacing w:after="75"/>
        <w:rPr>
          <w:rFonts w:ascii="Roboto" w:hAnsi="Roboto"/>
          <w:color w:val="444444"/>
          <w:sz w:val="21"/>
          <w:szCs w:val="21"/>
        </w:rPr>
      </w:pPr>
      <w:r>
        <w:rPr>
          <w:rStyle w:val="Voetnoottekens"/>
        </w:rPr>
        <w:footnoteRef/>
      </w:r>
      <w:r>
        <w:t xml:space="preserve"> </w:t>
      </w:r>
      <w:r>
        <w:rPr>
          <w:rStyle w:val="Strong"/>
          <w:sz w:val="16"/>
          <w:szCs w:val="16"/>
        </w:rPr>
        <w:t>Règlement (UE) 2021/888 du Parlement européen et du Conseil du 20 mai 2021 établissant le programme «Corps européen de solidarité» et abrogeant les règlements (UE) 2018/1475 et (UE) nº 375/2014, JO L 202 du 8.6.2021, p. 32.</w:t>
      </w:r>
    </w:p>
    <w:p w14:paraId="60E4CD78" w14:textId="77777777" w:rsidR="00256F69" w:rsidRDefault="00256F69" w:rsidP="00113A54">
      <w:pPr>
        <w:pStyle w:val="FootnoteText"/>
      </w:pPr>
    </w:p>
  </w:footnote>
  <w:footnote w:id="3">
    <w:p w14:paraId="60E4CD79" w14:textId="4F93507C" w:rsidR="00256F69" w:rsidRPr="003F7876" w:rsidRDefault="00256F69" w:rsidP="003F7876">
      <w:pPr>
        <w:pStyle w:val="FootnoteText"/>
        <w:spacing w:after="0"/>
        <w:jc w:val="both"/>
        <w:rPr>
          <w:rFonts w:ascii="Times New Roman" w:hAnsi="Times New Roman"/>
          <w:sz w:val="16"/>
          <w:szCs w:val="16"/>
        </w:rPr>
      </w:pPr>
      <w:r>
        <w:rPr>
          <w:rStyle w:val="FootnoteReference"/>
        </w:rPr>
        <w:footnoteRef/>
      </w:r>
      <w:r>
        <w:t xml:space="preserve"> </w:t>
      </w:r>
      <w:r>
        <w:rPr>
          <w:rFonts w:ascii="Times New Roman" w:hAnsi="Times New Roman"/>
          <w:sz w:val="16"/>
        </w:rPr>
        <w:t>[</w:t>
      </w:r>
      <w:r>
        <w:rPr>
          <w:rFonts w:ascii="Times New Roman" w:hAnsi="Times New Roman"/>
          <w:i/>
          <w:iCs/>
          <w:sz w:val="16"/>
          <w:highlight w:val="lightGray"/>
          <w:shd w:val="clear" w:color="auto" w:fill="00FFFF"/>
        </w:rPr>
        <w:t>Information pour l’Agence - à supprimer</w:t>
      </w:r>
      <w:r>
        <w:rPr>
          <w:rFonts w:ascii="Times New Roman" w:hAnsi="Times New Roman"/>
          <w:sz w:val="16"/>
        </w:rPr>
        <w:t xml:space="preserve">] Le calendrier de paiement normalement prévu pour les conventions de subvention de </w:t>
      </w:r>
      <w:r>
        <w:rPr>
          <w:rFonts w:ascii="Times New Roman" w:hAnsi="Times New Roman"/>
          <w:b/>
          <w:bCs/>
          <w:sz w:val="16"/>
        </w:rPr>
        <w:t>deux ans maximum</w:t>
      </w:r>
      <w:r>
        <w:rPr>
          <w:rFonts w:ascii="Times New Roman" w:hAnsi="Times New Roman"/>
          <w:sz w:val="16"/>
        </w:rPr>
        <w:t xml:space="preserve"> comprend généralement:</w:t>
      </w:r>
      <w:r>
        <w:rPr>
          <w:rFonts w:ascii="Times New Roman" w:hAnsi="Times New Roman"/>
          <w:sz w:val="16"/>
          <w:szCs w:val="16"/>
        </w:rPr>
        <w:t xml:space="preserve"> un préfinancement de 80 % et un paiement du solde de 20 %. Cependant, en cas de crédits de paiement insuffisants, l’Agence peut:</w:t>
      </w:r>
    </w:p>
    <w:p w14:paraId="60E4CD7A" w14:textId="77777777" w:rsidR="00256F69" w:rsidRPr="003F7876" w:rsidRDefault="00256F69" w:rsidP="00A21172">
      <w:pPr>
        <w:pStyle w:val="FootnoteText"/>
        <w:numPr>
          <w:ilvl w:val="0"/>
          <w:numId w:val="3"/>
        </w:numPr>
        <w:spacing w:after="0"/>
        <w:jc w:val="both"/>
        <w:rPr>
          <w:rFonts w:ascii="Times New Roman" w:hAnsi="Times New Roman"/>
          <w:sz w:val="16"/>
          <w:szCs w:val="16"/>
        </w:rPr>
      </w:pPr>
      <w:r>
        <w:rPr>
          <w:rFonts w:ascii="Times New Roman" w:hAnsi="Times New Roman"/>
          <w:sz w:val="16"/>
          <w:szCs w:val="16"/>
        </w:rPr>
        <w:t xml:space="preserve">réduire le premier préfinancement à un pourcentage compris entre 60 % et 80 % et effectuer le paiement du solde compris de 40 % à 20 % du montant maximal de la subvention; ou </w:t>
      </w:r>
    </w:p>
    <w:p w14:paraId="60E4CD7B" w14:textId="15A8DD7F" w:rsidR="00256F69" w:rsidRPr="003F7876" w:rsidRDefault="00256F69" w:rsidP="00A21172">
      <w:pPr>
        <w:pStyle w:val="FootnoteText"/>
        <w:numPr>
          <w:ilvl w:val="0"/>
          <w:numId w:val="3"/>
        </w:numPr>
        <w:spacing w:after="0"/>
        <w:jc w:val="both"/>
        <w:rPr>
          <w:rFonts w:ascii="Times New Roman" w:hAnsi="Times New Roman"/>
          <w:sz w:val="16"/>
          <w:szCs w:val="16"/>
        </w:rPr>
      </w:pPr>
      <w:r>
        <w:rPr>
          <w:rFonts w:ascii="Times New Roman" w:hAnsi="Times New Roman"/>
          <w:sz w:val="16"/>
          <w:szCs w:val="16"/>
        </w:rPr>
        <w:t xml:space="preserve">répartir le premier préfinancement en deux tranches sans rapport intermédiaire, auquel cas le total des deux montants correspond à 80 % du montant maximal de la subvention et le paiement du solde à 20 % de ce montant maximal. </w:t>
      </w:r>
    </w:p>
    <w:p w14:paraId="0A4605F7" w14:textId="77777777" w:rsidR="00256F69" w:rsidRPr="004C09E1" w:rsidRDefault="00256F69" w:rsidP="00F350A7">
      <w:pPr>
        <w:pStyle w:val="FootnoteText"/>
        <w:spacing w:after="0"/>
        <w:ind w:left="360"/>
        <w:jc w:val="both"/>
        <w:rPr>
          <w:rFonts w:ascii="Times New Roman" w:hAnsi="Times New Roman"/>
          <w:sz w:val="16"/>
        </w:rPr>
      </w:pPr>
    </w:p>
    <w:p w14:paraId="5809D128" w14:textId="77777777" w:rsidR="00256F69" w:rsidRDefault="00256F69" w:rsidP="00F10621">
      <w:pPr>
        <w:pStyle w:val="FootnoteText"/>
        <w:spacing w:after="0"/>
        <w:jc w:val="both"/>
        <w:rPr>
          <w:rFonts w:ascii="Times New Roman" w:hAnsi="Times New Roman"/>
          <w:sz w:val="16"/>
        </w:rPr>
      </w:pPr>
    </w:p>
    <w:p w14:paraId="0F695C84" w14:textId="77777777" w:rsidR="00256F69" w:rsidRPr="00045E89" w:rsidRDefault="00256F69" w:rsidP="00F10621">
      <w:pPr>
        <w:pStyle w:val="FootnoteText"/>
        <w:spacing w:after="0"/>
        <w:jc w:val="both"/>
      </w:pPr>
    </w:p>
  </w:footnote>
  <w:footnote w:id="4">
    <w:p w14:paraId="60E4CD7D" w14:textId="77777777" w:rsidR="00256F69" w:rsidRPr="007A6399" w:rsidRDefault="00256F69" w:rsidP="00F10621">
      <w:pPr>
        <w:pStyle w:val="FootnoteText"/>
        <w:spacing w:after="0"/>
      </w:pPr>
      <w:r>
        <w:rPr>
          <w:rStyle w:val="FootnoteReference"/>
        </w:rPr>
        <w:footnoteRef/>
      </w:r>
      <w:r>
        <w:t xml:space="preserve"> </w:t>
      </w:r>
      <w:r>
        <w:rPr>
          <w:rFonts w:ascii="Times New Roman" w:hAnsi="Times New Roman"/>
        </w:rPr>
        <w:t>[le montant correspondant au préfinancement à verser].</w:t>
      </w:r>
    </w:p>
  </w:footnote>
  <w:footnote w:id="5">
    <w:p w14:paraId="60E4CD7E" w14:textId="77777777" w:rsidR="00256F69" w:rsidRPr="007A6399" w:rsidRDefault="00256F69" w:rsidP="00F10621">
      <w:pPr>
        <w:pStyle w:val="FootnoteText"/>
        <w:spacing w:after="0"/>
      </w:pPr>
      <w:r>
        <w:rPr>
          <w:rStyle w:val="FootnoteReference"/>
        </w:rPr>
        <w:footnoteRef/>
      </w:r>
      <w:r>
        <w:t xml:space="preserve"> </w:t>
      </w:r>
      <w:r>
        <w:rPr>
          <w:rFonts w:ascii="Times New Roman" w:hAnsi="Times New Roman"/>
        </w:rPr>
        <w:t>[le montant correspondant au préfinancement à verser].</w:t>
      </w:r>
    </w:p>
  </w:footnote>
  <w:footnote w:id="6">
    <w:p w14:paraId="60E4CD7F" w14:textId="77777777" w:rsidR="00256F69" w:rsidRPr="007A6399" w:rsidRDefault="00256F69" w:rsidP="00F10621">
      <w:pPr>
        <w:pStyle w:val="FootnoteText"/>
        <w:spacing w:after="0"/>
      </w:pPr>
      <w:r>
        <w:rPr>
          <w:rStyle w:val="FootnoteReference"/>
        </w:rPr>
        <w:footnoteRef/>
      </w:r>
      <w:r>
        <w:t xml:space="preserve"> </w:t>
      </w:r>
      <w:r>
        <w:rPr>
          <w:rFonts w:ascii="Times New Roman" w:hAnsi="Times New Roman"/>
        </w:rPr>
        <w:t>[le montant correspondant au préfinancement à verser].</w:t>
      </w:r>
    </w:p>
  </w:footnote>
  <w:footnote w:id="7">
    <w:p w14:paraId="60E4CD80" w14:textId="77777777" w:rsidR="00256F69" w:rsidRPr="004D47AD" w:rsidRDefault="00256F69" w:rsidP="00F10621">
      <w:pPr>
        <w:pStyle w:val="FootnoteText"/>
      </w:pPr>
      <w:r>
        <w:rPr>
          <w:rStyle w:val="FootnoteReference"/>
        </w:rPr>
        <w:footnoteRef/>
      </w:r>
      <w:r>
        <w:t xml:space="preserve"> </w:t>
      </w:r>
      <w:r>
        <w:rPr>
          <w:rFonts w:ascii="Times New Roman" w:hAnsi="Times New Roman"/>
        </w:rPr>
        <w:t>[le bénéficiaire doit disposer d’un délai spécifique raisonnable pour rédiger le rapport intermédiaire au terme de la période considérée]</w:t>
      </w:r>
    </w:p>
  </w:footnote>
  <w:footnote w:id="8">
    <w:p w14:paraId="60E4CD81" w14:textId="77777777" w:rsidR="00256F69" w:rsidRPr="004D47AD" w:rsidRDefault="00256F69" w:rsidP="00F10621">
      <w:pPr>
        <w:pStyle w:val="FootnoteText"/>
      </w:pPr>
      <w:r>
        <w:rPr>
          <w:rStyle w:val="FootnoteReference"/>
        </w:rPr>
        <w:footnoteRef/>
      </w:r>
      <w:r>
        <w:t xml:space="preserve"> </w:t>
      </w:r>
      <w:r>
        <w:rPr>
          <w:rFonts w:ascii="Times New Roman" w:hAnsi="Times New Roman"/>
        </w:rPr>
        <w:t>[le bénéficiaire doit disposer d’un délai spécifique raisonnable pour rédiger le rapport intermédiaire au terme de la période considérée]</w:t>
      </w:r>
    </w:p>
  </w:footnote>
  <w:footnote w:id="9">
    <w:p w14:paraId="42357B03" w14:textId="77777777" w:rsidR="00256F69" w:rsidRPr="008E5D27" w:rsidRDefault="00256F69" w:rsidP="00DA12E7">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http://ec.europa.eu/budget/contracts_grants/info_contracts/inforeuro/inforeuro_fr.cfm</w:t>
      </w:r>
    </w:p>
  </w:footnote>
  <w:footnote w:id="10">
    <w:p w14:paraId="18BCF231" w14:textId="0443C0B1" w:rsidR="00256F69" w:rsidRPr="008E5D27" w:rsidRDefault="00256F69" w:rsidP="00DA12E7">
      <w:pPr>
        <w:pStyle w:val="FootnoteText"/>
        <w:rPr>
          <w:rFonts w:ascii="Times New Roman" w:hAnsi="Times New Roman"/>
        </w:rPr>
      </w:pPr>
      <w:r>
        <w:rPr>
          <w:rStyle w:val="FootnoteReference"/>
          <w:rFonts w:ascii="Times New Roman" w:hAnsi="Times New Roman"/>
        </w:rPr>
        <w:footnoteRef/>
      </w:r>
      <w:r>
        <w:rPr>
          <w:rFonts w:ascii="Times New Roman" w:hAnsi="Times New Roman"/>
        </w:rPr>
        <w:t>https://www.ecb.europa.eu/stats/policy_and_exchange_rates/euro_reference_exchange_rates/html/index.fr.html</w:t>
      </w:r>
    </w:p>
  </w:footnote>
  <w:footnote w:id="11">
    <w:p w14:paraId="60E4CD84" w14:textId="77777777" w:rsidR="00256F69" w:rsidRPr="003F7876" w:rsidRDefault="00256F69" w:rsidP="003F7876">
      <w:pPr>
        <w:pStyle w:val="FootnoteText"/>
        <w:spacing w:after="0"/>
        <w:rPr>
          <w:rFonts w:ascii="Times New Roman" w:hAnsi="Times New Roman"/>
          <w:sz w:val="16"/>
          <w:szCs w:val="16"/>
        </w:rPr>
      </w:pPr>
      <w:r>
        <w:rPr>
          <w:rStyle w:val="FootnoteReference"/>
          <w:rFonts w:ascii="Times New Roman" w:hAnsi="Times New Roman"/>
          <w:sz w:val="18"/>
          <w:szCs w:val="16"/>
        </w:rPr>
        <w:footnoteRef/>
      </w:r>
      <w:r>
        <w:rPr>
          <w:rFonts w:ascii="Times New Roman" w:hAnsi="Times New Roman"/>
          <w:sz w:val="18"/>
          <w:szCs w:val="16"/>
        </w:rPr>
        <w:t xml:space="preserve"> </w:t>
      </w:r>
      <w:r>
        <w:rPr>
          <w:rFonts w:ascii="Times New Roman" w:hAnsi="Times New Roman"/>
          <w:sz w:val="16"/>
          <w:szCs w:val="16"/>
        </w:rPr>
        <w:t>Code BIC ou code SWIFT pour les pays où le code IBAN n’est pas applicable.</w:t>
      </w:r>
    </w:p>
  </w:footnote>
  <w:footnote w:id="12">
    <w:p w14:paraId="2FAB462A" w14:textId="571BBFB0" w:rsidR="00862B66" w:rsidRPr="00862B66" w:rsidRDefault="00862B66">
      <w:pPr>
        <w:pStyle w:val="FootnoteText"/>
        <w:rPr>
          <w:lang w:val="fr-BE"/>
        </w:rPr>
      </w:pPr>
      <w:r>
        <w:rPr>
          <w:rStyle w:val="FootnoteReference"/>
        </w:rPr>
        <w:footnoteRef/>
      </w:r>
      <w:r>
        <w:t xml:space="preserve"> </w:t>
      </w:r>
      <w:r>
        <w:rPr>
          <w:rFonts w:ascii="Times New Roman" w:hAnsi="Times New Roman"/>
          <w:sz w:val="16"/>
          <w:szCs w:val="16"/>
        </w:rPr>
        <w:t>Les deux options prévues dans ce paragraphe pourraient être utilisées en même temps si les communications à des fins différentes (rapports, demandes de modification, questions, par exemple) doivent être envoyées soit à l’adresse suivante, soit par l’intermédiaire du système d’échange électronique. Dans ce cas, veuillez utiliser l’expression «aux fins de» dans les deux options. Si une seule des options est utilisée, veuillez supprimer l’expression «aux fins de».</w:t>
      </w:r>
    </w:p>
  </w:footnote>
  <w:footnote w:id="13">
    <w:p w14:paraId="60E4CD87" w14:textId="15B89150" w:rsidR="00256F69" w:rsidRPr="003F7876" w:rsidRDefault="00256F69" w:rsidP="003F7876">
      <w:pPr>
        <w:pStyle w:val="FootnoteText"/>
        <w:spacing w:after="0" w:line="240" w:lineRule="auto"/>
        <w:jc w:val="both"/>
        <w:rPr>
          <w:sz w:val="16"/>
          <w:szCs w:val="16"/>
        </w:rPr>
      </w:pPr>
      <w:r>
        <w:rPr>
          <w:rStyle w:val="FootnoteReference"/>
          <w:sz w:val="18"/>
        </w:rPr>
        <w:footnoteRef/>
      </w:r>
      <w:r>
        <w:rPr>
          <w:rStyle w:val="FootnoteReference"/>
          <w:rFonts w:ascii="Times New Roman" w:hAnsi="Times New Roman"/>
          <w:sz w:val="18"/>
        </w:rPr>
        <w:t xml:space="preserve"> </w:t>
      </w:r>
      <w:r>
        <w:rPr>
          <w:rFonts w:ascii="Times New Roman" w:hAnsi="Times New Roman"/>
          <w:sz w:val="16"/>
          <w:szCs w:val="16"/>
        </w:rPr>
        <w:t xml:space="preserve">Les deux options prévues dans </w:t>
      </w:r>
      <w:r w:rsidR="00862B66">
        <w:rPr>
          <w:rFonts w:ascii="Times New Roman" w:hAnsi="Times New Roman"/>
          <w:sz w:val="16"/>
          <w:szCs w:val="16"/>
        </w:rPr>
        <w:t>ce</w:t>
      </w:r>
      <w:r>
        <w:rPr>
          <w:rFonts w:ascii="Times New Roman" w:hAnsi="Times New Roman"/>
          <w:sz w:val="16"/>
          <w:szCs w:val="16"/>
        </w:rPr>
        <w:t xml:space="preserve"> paragraphe pourraient être utilisées en même temps si les communications à des fins différentes (informations sur les paiements, questions, par exemple) doivent être envoyées soit à l’adresse suivante, soit par l’intermédiaire du système d’échange électronique. Dans ce cas, veuillez utiliser l’expression «aux fins de» dans les deux options. Si une seule des options est utilisée, veuillez supprimer l’expression «aux fins de».</w:t>
      </w:r>
    </w:p>
  </w:footnote>
  <w:footnote w:id="14">
    <w:p w14:paraId="60E4CD88" w14:textId="77777777" w:rsidR="00256F69" w:rsidRDefault="00256F69" w:rsidP="00F10621">
      <w:pPr>
        <w:pStyle w:val="FootnoteText"/>
      </w:pPr>
      <w:r>
        <w:rPr>
          <w:rStyle w:val="Voetnoottekens"/>
          <w:rFonts w:ascii="Times New Roman" w:hAnsi="Times New Roman"/>
          <w:sz w:val="16"/>
          <w:szCs w:val="16"/>
        </w:rPr>
        <w:footnoteRef/>
      </w:r>
      <w:r>
        <w:rPr>
          <w:sz w:val="16"/>
          <w:szCs w:val="16"/>
        </w:rPr>
        <w:t xml:space="preserve"> </w:t>
      </w:r>
      <w:r>
        <w:rPr>
          <w:rFonts w:ascii="Times New Roman" w:hAnsi="Times New Roman"/>
          <w:sz w:val="16"/>
          <w:szCs w:val="16"/>
        </w:rPr>
        <w:t>Une licence ouverte est un moyen par lequel le propriétaire d’une œuvre donne à d’autres parties l’autorisation d’utiliser la ressource. Une licence est associée à chaque ressource. Il existe différents types de licences ouvertes, selon la portée des autorisations octroyées ou des limitations imposées, et le bénéficiaire est libre de choisir celle qu’il souhaite appliquer à son œuvre.  Une licence ouverte doit être associée à chaque ressource produite.  Une licence ouverte ne constitue pas un transfert de droits d’auteur ou de droits de propriété intellectuelle (DPI).</w:t>
      </w:r>
      <w:r>
        <w:t xml:space="preserve"> </w:t>
      </w:r>
    </w:p>
  </w:footnote>
  <w:footnote w:id="15">
    <w:p w14:paraId="43BF6F32" w14:textId="77777777" w:rsidR="00256F69" w:rsidRPr="004C09E1" w:rsidRDefault="00256F69" w:rsidP="001051F7">
      <w:pPr>
        <w:suppressAutoHyphens w:val="0"/>
        <w:autoSpaceDE w:val="0"/>
        <w:autoSpaceDN w:val="0"/>
        <w:adjustRightInd w:val="0"/>
        <w:spacing w:after="0" w:line="240" w:lineRule="auto"/>
        <w:jc w:val="both"/>
      </w:pPr>
      <w:r>
        <w:rPr>
          <w:rStyle w:val="FootnoteReference"/>
        </w:rPr>
        <w:footnoteRef/>
      </w:r>
      <w:r>
        <w:t xml:space="preserve"> </w:t>
      </w:r>
      <w:r>
        <w:rPr>
          <w:rFonts w:ascii="Times New Roman" w:hAnsi="Times New Roman"/>
          <w:sz w:val="16"/>
          <w:szCs w:val="16"/>
        </w:rPr>
        <w:t>Les organisations internationales sont des organisations internationales du secteur public instituées par des accords intergouvernementaux, ainsi que les agences spécialisées créées par celles-ci, ou d’autres organisations à but non lucratif assimilées à des organisations internationales en vertu d’une décision de la Commission.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234A9" w14:textId="77777777" w:rsidR="00256F69" w:rsidRDefault="00256F69" w:rsidP="00873884">
    <w:pPr>
      <w:pStyle w:val="Header"/>
      <w:rPr>
        <w:rFonts w:ascii="Arial Narrow" w:hAnsi="Arial Narrow"/>
        <w:sz w:val="18"/>
      </w:rPr>
    </w:pPr>
  </w:p>
  <w:p w14:paraId="4F5E95F3" w14:textId="2E121745" w:rsidR="00256F69" w:rsidRPr="003F7876" w:rsidRDefault="00256F69">
    <w:pPr>
      <w:pStyle w:val="Header"/>
      <w:rPr>
        <w:rFonts w:ascii="Arial Narrow" w:hAnsi="Arial Narrow"/>
        <w:sz w:val="18"/>
        <w:szCs w:val="18"/>
      </w:rPr>
    </w:pPr>
    <w:r>
      <w:rPr>
        <w:rFonts w:ascii="Arial Narrow" w:hAnsi="Arial Narrow"/>
        <w:sz w:val="18"/>
        <w:szCs w:val="18"/>
      </w:rPr>
      <w:t>Convention nº: [compléter]</w:t>
    </w:r>
    <w:r>
      <w:tab/>
    </w:r>
    <w:r>
      <w:tab/>
    </w:r>
    <w:r>
      <w:rPr>
        <w:rFonts w:ascii="Arial Narrow" w:hAnsi="Arial Narrow"/>
        <w:sz w:val="18"/>
        <w:szCs w:val="18"/>
      </w:rPr>
      <w:t>Convention de subvention type (</w:t>
    </w:r>
    <w:r>
      <w:rPr>
        <w:rFonts w:ascii="Arial Narrow" w:hAnsi="Arial Narrow"/>
        <w:b/>
        <w:bCs/>
        <w:sz w:val="18"/>
        <w:szCs w:val="18"/>
      </w:rPr>
      <w:t>monobénéficiaire</w:t>
    </w:r>
    <w:r>
      <w:rPr>
        <w:rFonts w:ascii="Arial Narrow" w:hAnsi="Arial Narrow"/>
        <w:sz w:val="18"/>
        <w:szCs w:val="18"/>
      </w:rPr>
      <w:t xml:space="preserve">) </w:t>
    </w:r>
  </w:p>
  <w:p w14:paraId="3329693C" w14:textId="77777777" w:rsidR="00256F69" w:rsidRPr="00873884" w:rsidRDefault="00256F69" w:rsidP="00873884">
    <w:pPr>
      <w:pStyle w:val="Header"/>
      <w:rPr>
        <w:rFonts w:ascii="Arial Narrow" w:hAnsi="Arial Narrow"/>
        <w:sz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3C823" w14:textId="3EB51F08" w:rsidR="00256F69" w:rsidRPr="003F7876" w:rsidRDefault="00256F69">
    <w:pPr>
      <w:pStyle w:val="Header"/>
      <w:rPr>
        <w:rFonts w:ascii="Arial Narrow" w:hAnsi="Arial Narrow" w:cs="Arial"/>
        <w:sz w:val="18"/>
        <w:szCs w:val="18"/>
      </w:rPr>
    </w:pPr>
    <w:r>
      <w:rPr>
        <w:rFonts w:ascii="Arial Narrow" w:hAnsi="Arial Narrow"/>
        <w:sz w:val="18"/>
        <w:szCs w:val="18"/>
      </w:rPr>
      <w:t>Convention de subvention monobénéficiaire relevant du corps européen de solidarité 2021 — Conditions particulières</w:t>
    </w:r>
  </w:p>
  <w:p w14:paraId="6387D88D" w14:textId="734276DF" w:rsidR="00256F69" w:rsidRPr="003F7876" w:rsidRDefault="00256F69">
    <w:pPr>
      <w:pStyle w:val="Header"/>
      <w:rPr>
        <w:rFonts w:ascii="Arial Narrow" w:hAnsi="Arial Narrow"/>
        <w:sz w:val="18"/>
        <w:szCs w:val="18"/>
      </w:rPr>
    </w:pPr>
    <w:r>
      <w:rPr>
        <w:rFonts w:ascii="Arial Narrow" w:hAnsi="Arial Narrow"/>
        <w:sz w:val="18"/>
        <w:szCs w:val="18"/>
      </w:rPr>
      <w:t>Convention nº: [compléter]</w:t>
    </w:r>
    <w:r>
      <w:tab/>
    </w:r>
    <w:r>
      <w:tab/>
    </w:r>
    <w:r>
      <w:rPr>
        <w:rFonts w:ascii="Arial Narrow" w:hAnsi="Arial Narrow"/>
        <w:sz w:val="18"/>
        <w:szCs w:val="18"/>
      </w:rPr>
      <w:t>Convention de subvention type (</w:t>
    </w:r>
    <w:r>
      <w:rPr>
        <w:rFonts w:ascii="Arial Narrow" w:hAnsi="Arial Narrow"/>
        <w:b/>
        <w:bCs/>
        <w:sz w:val="18"/>
        <w:szCs w:val="18"/>
      </w:rPr>
      <w:t>monobénéficiaire</w:t>
    </w:r>
    <w:r>
      <w:rPr>
        <w:rFonts w:ascii="Arial Narrow" w:hAnsi="Arial Narrow"/>
        <w:sz w:val="18"/>
        <w:szCs w:val="18"/>
      </w:rPr>
      <w:t xml:space="preserve">) </w:t>
    </w:r>
  </w:p>
  <w:p w14:paraId="79C360DA" w14:textId="77777777" w:rsidR="00256F69" w:rsidRPr="00873884" w:rsidRDefault="00256F69">
    <w:pPr>
      <w:pStyle w:val="Header"/>
      <w:rPr>
        <w:rFonts w:ascii="Arial Narrow" w:hAnsi="Arial Narrow"/>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10923"/>
    <w:multiLevelType w:val="multilevel"/>
    <w:tmpl w:val="5268C86A"/>
    <w:styleLink w:val="PartI"/>
    <w:lvl w:ilvl="0">
      <w:start w:val="1"/>
      <w:numFmt w:val="decimal"/>
      <w:lvlText w:val="ARTICLE I.%1"/>
      <w:lvlJc w:val="left"/>
      <w:pPr>
        <w:ind w:left="1495" w:hanging="360"/>
      </w:pPr>
      <w:rPr>
        <w:rFonts w:hint="default"/>
      </w:rPr>
    </w:lvl>
    <w:lvl w:ilvl="1">
      <w:start w:val="1"/>
      <w:numFmt w:val="decimal"/>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7104073"/>
    <w:multiLevelType w:val="hybridMultilevel"/>
    <w:tmpl w:val="781C655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7C43F21"/>
    <w:multiLevelType w:val="hybridMultilevel"/>
    <w:tmpl w:val="469C432C"/>
    <w:lvl w:ilvl="0" w:tplc="00000001">
      <w:start w:val="1"/>
      <w:numFmt w:val="bullet"/>
      <w:lvlText w:val=""/>
      <w:lvlJc w:val="left"/>
      <w:pPr>
        <w:ind w:left="720" w:hanging="360"/>
      </w:pPr>
      <w:rPr>
        <w:rFonts w:ascii="Wingdings" w:hAnsi="Wingdings" w:cs="Wingdings" w:hint="default"/>
        <w:color w:val="0000FF"/>
        <w:sz w:val="16"/>
        <w:szCs w:val="16"/>
        <w:lang w:val="en-U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A709F4"/>
    <w:multiLevelType w:val="hybridMultilevel"/>
    <w:tmpl w:val="5504E820"/>
    <w:lvl w:ilvl="0" w:tplc="C4D6CF5C">
      <w:start w:val="1"/>
      <w:numFmt w:val="decimal"/>
      <w:pStyle w:val="Heading1"/>
      <w:lvlText w:val="ARTICLE I.%1"/>
      <w:lvlJc w:val="left"/>
      <w:pPr>
        <w:ind w:left="360" w:hanging="360"/>
      </w:pPr>
      <w:rPr>
        <w:rFonts w:ascii="Times New Roman" w:hAnsi="Times New Roman" w:cs="Times New Roman"/>
        <w:b/>
        <w:bCs w:val="0"/>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7"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0" w15:restartNumberingAfterBreak="0">
    <w:nsid w:val="344F7C10"/>
    <w:multiLevelType w:val="hybridMultilevel"/>
    <w:tmpl w:val="D8C6BEA8"/>
    <w:lvl w:ilvl="0" w:tplc="95345FDC">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3"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4"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5" w15:restartNumberingAfterBreak="0">
    <w:nsid w:val="47890D55"/>
    <w:multiLevelType w:val="hybridMultilevel"/>
    <w:tmpl w:val="C14618F8"/>
    <w:lvl w:ilvl="0" w:tplc="39D05444">
      <w:start w:val="1"/>
      <w:numFmt w:val="lowerLetter"/>
      <w:lvlText w:val="%1)"/>
      <w:lvlJc w:val="left"/>
      <w:pPr>
        <w:ind w:left="720" w:hanging="360"/>
      </w:pPr>
      <w:rPr>
        <w:rFonts w:ascii="Times New Roman" w:eastAsia="Calibr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7" w15:restartNumberingAfterBreak="0">
    <w:nsid w:val="59B37BCA"/>
    <w:multiLevelType w:val="hybridMultilevel"/>
    <w:tmpl w:val="63EE1C62"/>
    <w:lvl w:ilvl="0" w:tplc="3CFCEB3E">
      <w:start w:val="1"/>
      <w:numFmt w:val="decimal"/>
      <w:pStyle w:val="subparagraphpartII"/>
      <w:lvlText w:val="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9"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0"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1" w15:restartNumberingAfterBreak="0">
    <w:nsid w:val="633F2F5B"/>
    <w:multiLevelType w:val="hybridMultilevel"/>
    <w:tmpl w:val="46C2D4C8"/>
    <w:lvl w:ilvl="0" w:tplc="0809000F">
      <w:start w:val="1"/>
      <w:numFmt w:val="decimal"/>
      <w:lvlText w:val="%1."/>
      <w:lvlJc w:val="left"/>
      <w:pPr>
        <w:ind w:left="360" w:hanging="360"/>
      </w:pPr>
    </w:lvl>
    <w:lvl w:ilvl="1" w:tplc="10B0ABBC">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61455AE"/>
    <w:multiLevelType w:val="multilevel"/>
    <w:tmpl w:val="99502A58"/>
    <w:styleLink w:val="PARTII"/>
    <w:lvl w:ilvl="0">
      <w:start w:val="1"/>
      <w:numFmt w:val="decimal"/>
      <w:pStyle w:val="articletitlepartII"/>
      <w:lvlText w:val="ARTICLE II.%1"/>
      <w:lvlJc w:val="left"/>
      <w:pPr>
        <w:ind w:left="360" w:hanging="360"/>
      </w:pPr>
      <w:rPr>
        <w:rFonts w:hint="default"/>
      </w:rPr>
    </w:lvl>
    <w:lvl w:ilvl="1">
      <w:start w:val="1"/>
      <w:numFmt w:val="decimal"/>
      <w:pStyle w:val="paragraphpartII"/>
      <w:lvlText w:val="I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81B3004"/>
    <w:multiLevelType w:val="hybridMultilevel"/>
    <w:tmpl w:val="A10CBE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2DF387F"/>
    <w:multiLevelType w:val="hybridMultilevel"/>
    <w:tmpl w:val="0D582922"/>
    <w:lvl w:ilvl="0" w:tplc="48403D50">
      <w:start w:val="1"/>
      <w:numFmt w:val="lowerLetter"/>
      <w:lvlText w:val="%1)"/>
      <w:lvlJc w:val="left"/>
      <w:pPr>
        <w:ind w:left="720" w:hanging="360"/>
      </w:pPr>
      <w:rPr>
        <w:rFonts w:ascii="Times New Roman" w:eastAsia="Calibr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lvlOverride w:ilvl="1">
      <w:lvl w:ilvl="1">
        <w:start w:val="1"/>
        <w:numFmt w:val="decimal"/>
        <w:pStyle w:val="paragraphpartII"/>
        <w:lvlText w:val="II.%1.%2"/>
        <w:lvlJc w:val="left"/>
        <w:pPr>
          <w:ind w:left="720" w:hanging="360"/>
        </w:pPr>
        <w:rPr>
          <w:rFonts w:hint="default"/>
          <w:b/>
        </w:rPr>
      </w:lvl>
    </w:lvlOverride>
  </w:num>
  <w:num w:numId="2">
    <w:abstractNumId w:val="17"/>
  </w:num>
  <w:num w:numId="3">
    <w:abstractNumId w:val="3"/>
  </w:num>
  <w:num w:numId="4">
    <w:abstractNumId w:val="4"/>
  </w:num>
  <w:num w:numId="5">
    <w:abstractNumId w:val="13"/>
  </w:num>
  <w:num w:numId="6">
    <w:abstractNumId w:val="6"/>
  </w:num>
  <w:num w:numId="7">
    <w:abstractNumId w:val="12"/>
  </w:num>
  <w:num w:numId="8">
    <w:abstractNumId w:val="20"/>
  </w:num>
  <w:num w:numId="9">
    <w:abstractNumId w:val="24"/>
  </w:num>
  <w:num w:numId="10">
    <w:abstractNumId w:val="9"/>
  </w:num>
  <w:num w:numId="11">
    <w:abstractNumId w:val="19"/>
  </w:num>
  <w:num w:numId="12">
    <w:abstractNumId w:val="18"/>
  </w:num>
  <w:num w:numId="13">
    <w:abstractNumId w:val="14"/>
  </w:num>
  <w:num w:numId="14">
    <w:abstractNumId w:val="16"/>
  </w:num>
  <w:num w:numId="15">
    <w:abstractNumId w:val="2"/>
  </w:num>
  <w:num w:numId="16">
    <w:abstractNumId w:val="11"/>
  </w:num>
  <w:num w:numId="17">
    <w:abstractNumId w:val="1"/>
  </w:num>
  <w:num w:numId="18">
    <w:abstractNumId w:val="7"/>
  </w:num>
  <w:num w:numId="19">
    <w:abstractNumId w:val="25"/>
  </w:num>
  <w:num w:numId="20">
    <w:abstractNumId w:val="26"/>
  </w:num>
  <w:num w:numId="21">
    <w:abstractNumId w:val="15"/>
  </w:num>
  <w:num w:numId="22">
    <w:abstractNumId w:val="0"/>
  </w:num>
  <w:num w:numId="23">
    <w:abstractNumId w:val="22"/>
  </w:num>
  <w:num w:numId="24">
    <w:abstractNumId w:val="8"/>
  </w:num>
  <w:num w:numId="25">
    <w:abstractNumId w:val="5"/>
  </w:num>
  <w:num w:numId="26">
    <w:abstractNumId w:val="21"/>
  </w:num>
  <w:num w:numId="27">
    <w:abstractNumId w:val="10"/>
  </w:num>
  <w:num w:numId="28">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BE" w:vendorID="64" w:dllVersion="131078" w:nlCheck="1" w:checkStyle="0"/>
  <w:activeWritingStyle w:appName="MSWord" w:lang="de-DE" w:vendorID="64" w:dllVersion="131078" w:nlCheck="1" w:checkStyle="0"/>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hyphenationZone w:val="425"/>
  <w:characterSpacingControl w:val="doNotCompress"/>
  <w:hdrShapeDefaults>
    <o:shapedefaults v:ext="edit" spidmax="14336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10621"/>
    <w:rsid w:val="00001D39"/>
    <w:rsid w:val="00003186"/>
    <w:rsid w:val="00015D03"/>
    <w:rsid w:val="00021E66"/>
    <w:rsid w:val="00023C57"/>
    <w:rsid w:val="00027CAD"/>
    <w:rsid w:val="00031C45"/>
    <w:rsid w:val="00033D14"/>
    <w:rsid w:val="0003409E"/>
    <w:rsid w:val="00036704"/>
    <w:rsid w:val="0003677F"/>
    <w:rsid w:val="000415D0"/>
    <w:rsid w:val="00041E5C"/>
    <w:rsid w:val="00042EF7"/>
    <w:rsid w:val="000467F8"/>
    <w:rsid w:val="000470A9"/>
    <w:rsid w:val="00050594"/>
    <w:rsid w:val="00052748"/>
    <w:rsid w:val="000552A8"/>
    <w:rsid w:val="00055F15"/>
    <w:rsid w:val="000563FF"/>
    <w:rsid w:val="00057F8C"/>
    <w:rsid w:val="000602C8"/>
    <w:rsid w:val="00064F8E"/>
    <w:rsid w:val="0006697E"/>
    <w:rsid w:val="00066C6A"/>
    <w:rsid w:val="00066FA2"/>
    <w:rsid w:val="000670B6"/>
    <w:rsid w:val="00072C9D"/>
    <w:rsid w:val="00074721"/>
    <w:rsid w:val="0008116E"/>
    <w:rsid w:val="00082477"/>
    <w:rsid w:val="0008680B"/>
    <w:rsid w:val="00087CB4"/>
    <w:rsid w:val="00090897"/>
    <w:rsid w:val="000928E6"/>
    <w:rsid w:val="00092964"/>
    <w:rsid w:val="00093111"/>
    <w:rsid w:val="00093C14"/>
    <w:rsid w:val="00096AE0"/>
    <w:rsid w:val="00096C09"/>
    <w:rsid w:val="000A0DA0"/>
    <w:rsid w:val="000A1626"/>
    <w:rsid w:val="000A2948"/>
    <w:rsid w:val="000A38C7"/>
    <w:rsid w:val="000B155F"/>
    <w:rsid w:val="000B5FAC"/>
    <w:rsid w:val="000B6080"/>
    <w:rsid w:val="000C347E"/>
    <w:rsid w:val="000C3DBF"/>
    <w:rsid w:val="000C3E0A"/>
    <w:rsid w:val="000C4F01"/>
    <w:rsid w:val="000C5876"/>
    <w:rsid w:val="000D0C53"/>
    <w:rsid w:val="000D253B"/>
    <w:rsid w:val="000D3133"/>
    <w:rsid w:val="000D5B00"/>
    <w:rsid w:val="000D5CA6"/>
    <w:rsid w:val="000D7DF1"/>
    <w:rsid w:val="000E02D8"/>
    <w:rsid w:val="000E16A6"/>
    <w:rsid w:val="000F117E"/>
    <w:rsid w:val="000F16A7"/>
    <w:rsid w:val="000F1770"/>
    <w:rsid w:val="000F18D4"/>
    <w:rsid w:val="000F22CC"/>
    <w:rsid w:val="000F3B40"/>
    <w:rsid w:val="000F42C7"/>
    <w:rsid w:val="000F680E"/>
    <w:rsid w:val="000F73EA"/>
    <w:rsid w:val="000F7A9E"/>
    <w:rsid w:val="00102BA6"/>
    <w:rsid w:val="001051F7"/>
    <w:rsid w:val="001069C9"/>
    <w:rsid w:val="00107A44"/>
    <w:rsid w:val="0011004D"/>
    <w:rsid w:val="00113A54"/>
    <w:rsid w:val="001143A4"/>
    <w:rsid w:val="00115392"/>
    <w:rsid w:val="001155C7"/>
    <w:rsid w:val="00116BA0"/>
    <w:rsid w:val="001209E6"/>
    <w:rsid w:val="001218CB"/>
    <w:rsid w:val="00124EC1"/>
    <w:rsid w:val="001334FD"/>
    <w:rsid w:val="001337CD"/>
    <w:rsid w:val="00136498"/>
    <w:rsid w:val="0013716B"/>
    <w:rsid w:val="00140A08"/>
    <w:rsid w:val="001427E0"/>
    <w:rsid w:val="00142D77"/>
    <w:rsid w:val="001454F7"/>
    <w:rsid w:val="001471B2"/>
    <w:rsid w:val="0015281B"/>
    <w:rsid w:val="00153EB5"/>
    <w:rsid w:val="00155E31"/>
    <w:rsid w:val="0015717E"/>
    <w:rsid w:val="001619F7"/>
    <w:rsid w:val="00166C44"/>
    <w:rsid w:val="00167E0F"/>
    <w:rsid w:val="00167F1A"/>
    <w:rsid w:val="00167F3B"/>
    <w:rsid w:val="00173065"/>
    <w:rsid w:val="0017445F"/>
    <w:rsid w:val="00174DAA"/>
    <w:rsid w:val="00175229"/>
    <w:rsid w:val="00175752"/>
    <w:rsid w:val="0018117F"/>
    <w:rsid w:val="0018245E"/>
    <w:rsid w:val="00182F6C"/>
    <w:rsid w:val="00182FBA"/>
    <w:rsid w:val="00186E30"/>
    <w:rsid w:val="00187C70"/>
    <w:rsid w:val="00194399"/>
    <w:rsid w:val="00195F8B"/>
    <w:rsid w:val="00197666"/>
    <w:rsid w:val="0019788D"/>
    <w:rsid w:val="001A0A5E"/>
    <w:rsid w:val="001A20BF"/>
    <w:rsid w:val="001A5B3B"/>
    <w:rsid w:val="001A5D4E"/>
    <w:rsid w:val="001A62F6"/>
    <w:rsid w:val="001B1942"/>
    <w:rsid w:val="001B26E6"/>
    <w:rsid w:val="001B4B7B"/>
    <w:rsid w:val="001B79B0"/>
    <w:rsid w:val="001B7D25"/>
    <w:rsid w:val="001C124E"/>
    <w:rsid w:val="001C2727"/>
    <w:rsid w:val="001C2B73"/>
    <w:rsid w:val="001C43DA"/>
    <w:rsid w:val="001C7AC1"/>
    <w:rsid w:val="001D0842"/>
    <w:rsid w:val="001D130D"/>
    <w:rsid w:val="001D2ED4"/>
    <w:rsid w:val="001D433C"/>
    <w:rsid w:val="001D6AAD"/>
    <w:rsid w:val="001E192D"/>
    <w:rsid w:val="001E3861"/>
    <w:rsid w:val="001E6560"/>
    <w:rsid w:val="001E7C1C"/>
    <w:rsid w:val="001F125E"/>
    <w:rsid w:val="001F74A0"/>
    <w:rsid w:val="001F756E"/>
    <w:rsid w:val="002001AB"/>
    <w:rsid w:val="00200A93"/>
    <w:rsid w:val="0020179D"/>
    <w:rsid w:val="0020309D"/>
    <w:rsid w:val="0020740C"/>
    <w:rsid w:val="00207447"/>
    <w:rsid w:val="00207A73"/>
    <w:rsid w:val="002105B5"/>
    <w:rsid w:val="002114C6"/>
    <w:rsid w:val="00212A78"/>
    <w:rsid w:val="00217B11"/>
    <w:rsid w:val="0022107E"/>
    <w:rsid w:val="0022404E"/>
    <w:rsid w:val="00236676"/>
    <w:rsid w:val="00236F63"/>
    <w:rsid w:val="00241F1C"/>
    <w:rsid w:val="002433D9"/>
    <w:rsid w:val="002506AE"/>
    <w:rsid w:val="00251103"/>
    <w:rsid w:val="00251440"/>
    <w:rsid w:val="002518A5"/>
    <w:rsid w:val="0025694E"/>
    <w:rsid w:val="00256F69"/>
    <w:rsid w:val="00257545"/>
    <w:rsid w:val="002617E2"/>
    <w:rsid w:val="002648A3"/>
    <w:rsid w:val="002649D6"/>
    <w:rsid w:val="00266FA2"/>
    <w:rsid w:val="00270ECC"/>
    <w:rsid w:val="00272986"/>
    <w:rsid w:val="00272E27"/>
    <w:rsid w:val="00277F80"/>
    <w:rsid w:val="002803FA"/>
    <w:rsid w:val="00280632"/>
    <w:rsid w:val="00281CAD"/>
    <w:rsid w:val="0028254A"/>
    <w:rsid w:val="00283DB3"/>
    <w:rsid w:val="00286DCE"/>
    <w:rsid w:val="00287106"/>
    <w:rsid w:val="00287E68"/>
    <w:rsid w:val="00290E67"/>
    <w:rsid w:val="002927B7"/>
    <w:rsid w:val="00293201"/>
    <w:rsid w:val="002935DA"/>
    <w:rsid w:val="00294B1C"/>
    <w:rsid w:val="002A2E43"/>
    <w:rsid w:val="002A6BEE"/>
    <w:rsid w:val="002A6FAB"/>
    <w:rsid w:val="002B02CA"/>
    <w:rsid w:val="002B1597"/>
    <w:rsid w:val="002B2C06"/>
    <w:rsid w:val="002B4D38"/>
    <w:rsid w:val="002C1A47"/>
    <w:rsid w:val="002C2C88"/>
    <w:rsid w:val="002C5A3A"/>
    <w:rsid w:val="002C5B82"/>
    <w:rsid w:val="002C5E71"/>
    <w:rsid w:val="002D301A"/>
    <w:rsid w:val="002D39F9"/>
    <w:rsid w:val="002E1E2B"/>
    <w:rsid w:val="002E2EEF"/>
    <w:rsid w:val="002E6ED0"/>
    <w:rsid w:val="002F0957"/>
    <w:rsid w:val="002F3567"/>
    <w:rsid w:val="002F4EE7"/>
    <w:rsid w:val="002F798C"/>
    <w:rsid w:val="002F7BF6"/>
    <w:rsid w:val="00300FA2"/>
    <w:rsid w:val="00301C26"/>
    <w:rsid w:val="00303263"/>
    <w:rsid w:val="00310999"/>
    <w:rsid w:val="00310E42"/>
    <w:rsid w:val="0031162E"/>
    <w:rsid w:val="0031351F"/>
    <w:rsid w:val="00316889"/>
    <w:rsid w:val="00317953"/>
    <w:rsid w:val="00317D87"/>
    <w:rsid w:val="003226CF"/>
    <w:rsid w:val="003235E9"/>
    <w:rsid w:val="003276F1"/>
    <w:rsid w:val="00333D3C"/>
    <w:rsid w:val="00336F94"/>
    <w:rsid w:val="00337F39"/>
    <w:rsid w:val="00342019"/>
    <w:rsid w:val="00342FB0"/>
    <w:rsid w:val="00343A4E"/>
    <w:rsid w:val="0034494C"/>
    <w:rsid w:val="00345D1F"/>
    <w:rsid w:val="0035045B"/>
    <w:rsid w:val="003539E9"/>
    <w:rsid w:val="00354560"/>
    <w:rsid w:val="003561A4"/>
    <w:rsid w:val="00356C29"/>
    <w:rsid w:val="003600BA"/>
    <w:rsid w:val="003609FF"/>
    <w:rsid w:val="00366448"/>
    <w:rsid w:val="00366589"/>
    <w:rsid w:val="003716F9"/>
    <w:rsid w:val="003731F9"/>
    <w:rsid w:val="003760CE"/>
    <w:rsid w:val="00381116"/>
    <w:rsid w:val="003830E3"/>
    <w:rsid w:val="0038589A"/>
    <w:rsid w:val="003932D9"/>
    <w:rsid w:val="00394028"/>
    <w:rsid w:val="00395FBC"/>
    <w:rsid w:val="00396F16"/>
    <w:rsid w:val="00397B2A"/>
    <w:rsid w:val="00397B42"/>
    <w:rsid w:val="003A0FCC"/>
    <w:rsid w:val="003A4433"/>
    <w:rsid w:val="003A54E8"/>
    <w:rsid w:val="003B25C2"/>
    <w:rsid w:val="003C12D5"/>
    <w:rsid w:val="003C40A6"/>
    <w:rsid w:val="003C7109"/>
    <w:rsid w:val="003D4B65"/>
    <w:rsid w:val="003E17D4"/>
    <w:rsid w:val="003E63C4"/>
    <w:rsid w:val="003F10CA"/>
    <w:rsid w:val="003F235D"/>
    <w:rsid w:val="003F434C"/>
    <w:rsid w:val="003F555C"/>
    <w:rsid w:val="003F6682"/>
    <w:rsid w:val="003F70C8"/>
    <w:rsid w:val="003F7876"/>
    <w:rsid w:val="004010CE"/>
    <w:rsid w:val="00406B57"/>
    <w:rsid w:val="00406CC8"/>
    <w:rsid w:val="00413C42"/>
    <w:rsid w:val="00416701"/>
    <w:rsid w:val="0042408D"/>
    <w:rsid w:val="00424132"/>
    <w:rsid w:val="0042567E"/>
    <w:rsid w:val="004257DA"/>
    <w:rsid w:val="004278D9"/>
    <w:rsid w:val="00430A1D"/>
    <w:rsid w:val="00431741"/>
    <w:rsid w:val="00432540"/>
    <w:rsid w:val="00432896"/>
    <w:rsid w:val="00434A9B"/>
    <w:rsid w:val="00435E2B"/>
    <w:rsid w:val="00437577"/>
    <w:rsid w:val="00437FAA"/>
    <w:rsid w:val="00440106"/>
    <w:rsid w:val="00441A4C"/>
    <w:rsid w:val="00442B4C"/>
    <w:rsid w:val="00445D90"/>
    <w:rsid w:val="00446237"/>
    <w:rsid w:val="00450104"/>
    <w:rsid w:val="00451823"/>
    <w:rsid w:val="0045199E"/>
    <w:rsid w:val="00453D31"/>
    <w:rsid w:val="00454D61"/>
    <w:rsid w:val="00461CE8"/>
    <w:rsid w:val="00465F36"/>
    <w:rsid w:val="0046664C"/>
    <w:rsid w:val="004678CA"/>
    <w:rsid w:val="004717EE"/>
    <w:rsid w:val="004719A8"/>
    <w:rsid w:val="00472E3A"/>
    <w:rsid w:val="004730A0"/>
    <w:rsid w:val="00477352"/>
    <w:rsid w:val="004802ED"/>
    <w:rsid w:val="00480642"/>
    <w:rsid w:val="004865F1"/>
    <w:rsid w:val="00490BF8"/>
    <w:rsid w:val="004924FD"/>
    <w:rsid w:val="00495444"/>
    <w:rsid w:val="00496086"/>
    <w:rsid w:val="00496A84"/>
    <w:rsid w:val="004A4F60"/>
    <w:rsid w:val="004B2C8A"/>
    <w:rsid w:val="004B56F8"/>
    <w:rsid w:val="004B715E"/>
    <w:rsid w:val="004B72CC"/>
    <w:rsid w:val="004C0796"/>
    <w:rsid w:val="004C36ED"/>
    <w:rsid w:val="004C4E8E"/>
    <w:rsid w:val="004C78AC"/>
    <w:rsid w:val="004C7F43"/>
    <w:rsid w:val="004D08BE"/>
    <w:rsid w:val="004D0A77"/>
    <w:rsid w:val="004D222F"/>
    <w:rsid w:val="004E008B"/>
    <w:rsid w:val="004E055C"/>
    <w:rsid w:val="004E0BAD"/>
    <w:rsid w:val="004E116C"/>
    <w:rsid w:val="004E22B7"/>
    <w:rsid w:val="004E2639"/>
    <w:rsid w:val="004E2E71"/>
    <w:rsid w:val="004E48BA"/>
    <w:rsid w:val="004E698C"/>
    <w:rsid w:val="004E77A9"/>
    <w:rsid w:val="004F03B4"/>
    <w:rsid w:val="004F0A62"/>
    <w:rsid w:val="004F14A8"/>
    <w:rsid w:val="004F4131"/>
    <w:rsid w:val="00500403"/>
    <w:rsid w:val="00501B71"/>
    <w:rsid w:val="00502F80"/>
    <w:rsid w:val="005040D1"/>
    <w:rsid w:val="005042A6"/>
    <w:rsid w:val="00510259"/>
    <w:rsid w:val="00510C97"/>
    <w:rsid w:val="00512FCE"/>
    <w:rsid w:val="005157FA"/>
    <w:rsid w:val="00515EDF"/>
    <w:rsid w:val="00516618"/>
    <w:rsid w:val="005214AA"/>
    <w:rsid w:val="00522864"/>
    <w:rsid w:val="005235CD"/>
    <w:rsid w:val="00532926"/>
    <w:rsid w:val="00532D9F"/>
    <w:rsid w:val="00533111"/>
    <w:rsid w:val="005340F4"/>
    <w:rsid w:val="0054690C"/>
    <w:rsid w:val="00550115"/>
    <w:rsid w:val="00553C03"/>
    <w:rsid w:val="00556492"/>
    <w:rsid w:val="00560554"/>
    <w:rsid w:val="005609FB"/>
    <w:rsid w:val="00562C4B"/>
    <w:rsid w:val="005671C3"/>
    <w:rsid w:val="00577DF3"/>
    <w:rsid w:val="005815E0"/>
    <w:rsid w:val="00584528"/>
    <w:rsid w:val="005845CC"/>
    <w:rsid w:val="0058529E"/>
    <w:rsid w:val="00586838"/>
    <w:rsid w:val="00586EC8"/>
    <w:rsid w:val="00593BDE"/>
    <w:rsid w:val="0059586F"/>
    <w:rsid w:val="005974E3"/>
    <w:rsid w:val="005A2EBE"/>
    <w:rsid w:val="005A57D1"/>
    <w:rsid w:val="005A740E"/>
    <w:rsid w:val="005A7C1F"/>
    <w:rsid w:val="005B1203"/>
    <w:rsid w:val="005B1A77"/>
    <w:rsid w:val="005B5B0A"/>
    <w:rsid w:val="005B603B"/>
    <w:rsid w:val="005C0167"/>
    <w:rsid w:val="005C3B3B"/>
    <w:rsid w:val="005C5A59"/>
    <w:rsid w:val="005C6DEC"/>
    <w:rsid w:val="005D0EA7"/>
    <w:rsid w:val="005D551D"/>
    <w:rsid w:val="005E0120"/>
    <w:rsid w:val="005E074D"/>
    <w:rsid w:val="005E0C1E"/>
    <w:rsid w:val="005E1A38"/>
    <w:rsid w:val="005E30E6"/>
    <w:rsid w:val="005E62AE"/>
    <w:rsid w:val="005F0774"/>
    <w:rsid w:val="005F0C4B"/>
    <w:rsid w:val="005F2FEF"/>
    <w:rsid w:val="005F4495"/>
    <w:rsid w:val="005F79D4"/>
    <w:rsid w:val="005F7A6C"/>
    <w:rsid w:val="00600D53"/>
    <w:rsid w:val="00602256"/>
    <w:rsid w:val="0060628A"/>
    <w:rsid w:val="006077EE"/>
    <w:rsid w:val="0061062B"/>
    <w:rsid w:val="00612D61"/>
    <w:rsid w:val="006153B5"/>
    <w:rsid w:val="0061786B"/>
    <w:rsid w:val="006227A9"/>
    <w:rsid w:val="006236C7"/>
    <w:rsid w:val="00623D21"/>
    <w:rsid w:val="00632023"/>
    <w:rsid w:val="00632574"/>
    <w:rsid w:val="0063275A"/>
    <w:rsid w:val="006362F7"/>
    <w:rsid w:val="006369B1"/>
    <w:rsid w:val="00637720"/>
    <w:rsid w:val="0063BD06"/>
    <w:rsid w:val="00640940"/>
    <w:rsid w:val="00640EE8"/>
    <w:rsid w:val="00643C02"/>
    <w:rsid w:val="00643FC9"/>
    <w:rsid w:val="00646A5F"/>
    <w:rsid w:val="00651C9A"/>
    <w:rsid w:val="00654426"/>
    <w:rsid w:val="0065483F"/>
    <w:rsid w:val="00657A07"/>
    <w:rsid w:val="00657A31"/>
    <w:rsid w:val="006630BE"/>
    <w:rsid w:val="006638D6"/>
    <w:rsid w:val="00671A02"/>
    <w:rsid w:val="0067336B"/>
    <w:rsid w:val="00673EE1"/>
    <w:rsid w:val="00675A1C"/>
    <w:rsid w:val="006771D5"/>
    <w:rsid w:val="00681729"/>
    <w:rsid w:val="0068243B"/>
    <w:rsid w:val="00684BA1"/>
    <w:rsid w:val="006857CD"/>
    <w:rsid w:val="00686F78"/>
    <w:rsid w:val="0069222E"/>
    <w:rsid w:val="00692A3A"/>
    <w:rsid w:val="00695B74"/>
    <w:rsid w:val="006976DD"/>
    <w:rsid w:val="006A0D1C"/>
    <w:rsid w:val="006A1611"/>
    <w:rsid w:val="006A2F5D"/>
    <w:rsid w:val="006B0DB8"/>
    <w:rsid w:val="006B1BED"/>
    <w:rsid w:val="006B2CB0"/>
    <w:rsid w:val="006B32FD"/>
    <w:rsid w:val="006B72B8"/>
    <w:rsid w:val="006B7C78"/>
    <w:rsid w:val="006C128D"/>
    <w:rsid w:val="006C1A86"/>
    <w:rsid w:val="006C1FD4"/>
    <w:rsid w:val="006C2909"/>
    <w:rsid w:val="006C44E2"/>
    <w:rsid w:val="006C4BDA"/>
    <w:rsid w:val="006C5FA2"/>
    <w:rsid w:val="006C644B"/>
    <w:rsid w:val="006C6D42"/>
    <w:rsid w:val="006C7371"/>
    <w:rsid w:val="006D049B"/>
    <w:rsid w:val="006D386D"/>
    <w:rsid w:val="006D3CF3"/>
    <w:rsid w:val="006E006A"/>
    <w:rsid w:val="006E29DD"/>
    <w:rsid w:val="006E2A6B"/>
    <w:rsid w:val="006F0BE5"/>
    <w:rsid w:val="006F377E"/>
    <w:rsid w:val="006F3B4B"/>
    <w:rsid w:val="006F6957"/>
    <w:rsid w:val="006F7DCF"/>
    <w:rsid w:val="00700AC9"/>
    <w:rsid w:val="00701E93"/>
    <w:rsid w:val="00701F9F"/>
    <w:rsid w:val="00703440"/>
    <w:rsid w:val="007046EF"/>
    <w:rsid w:val="0071016B"/>
    <w:rsid w:val="00710AE3"/>
    <w:rsid w:val="007157E0"/>
    <w:rsid w:val="00715B8F"/>
    <w:rsid w:val="007213AD"/>
    <w:rsid w:val="00721DC1"/>
    <w:rsid w:val="0072615D"/>
    <w:rsid w:val="00726170"/>
    <w:rsid w:val="007263E0"/>
    <w:rsid w:val="00727573"/>
    <w:rsid w:val="0073450C"/>
    <w:rsid w:val="007374D5"/>
    <w:rsid w:val="0074292B"/>
    <w:rsid w:val="007434CB"/>
    <w:rsid w:val="00743BEC"/>
    <w:rsid w:val="0075161F"/>
    <w:rsid w:val="0075348F"/>
    <w:rsid w:val="00753891"/>
    <w:rsid w:val="007565CF"/>
    <w:rsid w:val="00757583"/>
    <w:rsid w:val="00760A7C"/>
    <w:rsid w:val="0076286B"/>
    <w:rsid w:val="00765E6A"/>
    <w:rsid w:val="00767265"/>
    <w:rsid w:val="00771455"/>
    <w:rsid w:val="00771584"/>
    <w:rsid w:val="007814B0"/>
    <w:rsid w:val="00792E5F"/>
    <w:rsid w:val="00793AA5"/>
    <w:rsid w:val="007945F2"/>
    <w:rsid w:val="00795F90"/>
    <w:rsid w:val="0079679D"/>
    <w:rsid w:val="00797C52"/>
    <w:rsid w:val="007A3468"/>
    <w:rsid w:val="007A4CF8"/>
    <w:rsid w:val="007A6716"/>
    <w:rsid w:val="007A69F8"/>
    <w:rsid w:val="007A7F83"/>
    <w:rsid w:val="007B1EF0"/>
    <w:rsid w:val="007B29CA"/>
    <w:rsid w:val="007B3C31"/>
    <w:rsid w:val="007B6199"/>
    <w:rsid w:val="007B718D"/>
    <w:rsid w:val="007B78CF"/>
    <w:rsid w:val="007C0849"/>
    <w:rsid w:val="007C16B2"/>
    <w:rsid w:val="007C3323"/>
    <w:rsid w:val="007C63EE"/>
    <w:rsid w:val="007D6070"/>
    <w:rsid w:val="007E1FDC"/>
    <w:rsid w:val="007E3FDA"/>
    <w:rsid w:val="007F084D"/>
    <w:rsid w:val="007F0E12"/>
    <w:rsid w:val="007F1C6A"/>
    <w:rsid w:val="007F2ACD"/>
    <w:rsid w:val="00801429"/>
    <w:rsid w:val="00807B4B"/>
    <w:rsid w:val="00810035"/>
    <w:rsid w:val="00816C13"/>
    <w:rsid w:val="008221C7"/>
    <w:rsid w:val="008222A9"/>
    <w:rsid w:val="008232B3"/>
    <w:rsid w:val="00823B61"/>
    <w:rsid w:val="00825755"/>
    <w:rsid w:val="00834DC2"/>
    <w:rsid w:val="008363F6"/>
    <w:rsid w:val="00837FA6"/>
    <w:rsid w:val="008419CD"/>
    <w:rsid w:val="008458D9"/>
    <w:rsid w:val="00846767"/>
    <w:rsid w:val="008479BE"/>
    <w:rsid w:val="008517EE"/>
    <w:rsid w:val="008528F1"/>
    <w:rsid w:val="00852F04"/>
    <w:rsid w:val="0085624B"/>
    <w:rsid w:val="00857E09"/>
    <w:rsid w:val="0086171F"/>
    <w:rsid w:val="00862B66"/>
    <w:rsid w:val="008714A5"/>
    <w:rsid w:val="008717F1"/>
    <w:rsid w:val="00871A1F"/>
    <w:rsid w:val="00873884"/>
    <w:rsid w:val="00880B02"/>
    <w:rsid w:val="00880C92"/>
    <w:rsid w:val="0088218A"/>
    <w:rsid w:val="0088316C"/>
    <w:rsid w:val="0089032F"/>
    <w:rsid w:val="00897D74"/>
    <w:rsid w:val="008A0F0E"/>
    <w:rsid w:val="008A2D16"/>
    <w:rsid w:val="008A362B"/>
    <w:rsid w:val="008A3B8C"/>
    <w:rsid w:val="008A4FA1"/>
    <w:rsid w:val="008A7960"/>
    <w:rsid w:val="008B03B9"/>
    <w:rsid w:val="008B4669"/>
    <w:rsid w:val="008B4E97"/>
    <w:rsid w:val="008B5A17"/>
    <w:rsid w:val="008C0F13"/>
    <w:rsid w:val="008C1DFF"/>
    <w:rsid w:val="008C238D"/>
    <w:rsid w:val="008C3B63"/>
    <w:rsid w:val="008C5876"/>
    <w:rsid w:val="008C7ABD"/>
    <w:rsid w:val="008D2AE1"/>
    <w:rsid w:val="008D3610"/>
    <w:rsid w:val="008D48AC"/>
    <w:rsid w:val="008D534C"/>
    <w:rsid w:val="008D560A"/>
    <w:rsid w:val="008D798E"/>
    <w:rsid w:val="008E555D"/>
    <w:rsid w:val="008E5D27"/>
    <w:rsid w:val="008F6582"/>
    <w:rsid w:val="00901B66"/>
    <w:rsid w:val="00901CCF"/>
    <w:rsid w:val="00902DE2"/>
    <w:rsid w:val="00903DCB"/>
    <w:rsid w:val="00905601"/>
    <w:rsid w:val="00912F88"/>
    <w:rsid w:val="00913D68"/>
    <w:rsid w:val="009171C7"/>
    <w:rsid w:val="00917A3C"/>
    <w:rsid w:val="0092303B"/>
    <w:rsid w:val="00923053"/>
    <w:rsid w:val="00924DE1"/>
    <w:rsid w:val="00924E50"/>
    <w:rsid w:val="00925D79"/>
    <w:rsid w:val="009314C2"/>
    <w:rsid w:val="00937331"/>
    <w:rsid w:val="0093739F"/>
    <w:rsid w:val="00940881"/>
    <w:rsid w:val="00940EB9"/>
    <w:rsid w:val="00941000"/>
    <w:rsid w:val="0094241C"/>
    <w:rsid w:val="00943172"/>
    <w:rsid w:val="00950FC9"/>
    <w:rsid w:val="00951829"/>
    <w:rsid w:val="009549A0"/>
    <w:rsid w:val="009643F1"/>
    <w:rsid w:val="00972D71"/>
    <w:rsid w:val="0097A25E"/>
    <w:rsid w:val="00982FB8"/>
    <w:rsid w:val="00983355"/>
    <w:rsid w:val="00983606"/>
    <w:rsid w:val="00983697"/>
    <w:rsid w:val="00984662"/>
    <w:rsid w:val="00985AB1"/>
    <w:rsid w:val="00986AEE"/>
    <w:rsid w:val="00986E7D"/>
    <w:rsid w:val="009873B0"/>
    <w:rsid w:val="00987E0C"/>
    <w:rsid w:val="009906CF"/>
    <w:rsid w:val="00992621"/>
    <w:rsid w:val="0099349B"/>
    <w:rsid w:val="009937FA"/>
    <w:rsid w:val="009A18E8"/>
    <w:rsid w:val="009A2530"/>
    <w:rsid w:val="009A2ACA"/>
    <w:rsid w:val="009A5660"/>
    <w:rsid w:val="009A744F"/>
    <w:rsid w:val="009B05FB"/>
    <w:rsid w:val="009B0ED3"/>
    <w:rsid w:val="009B273E"/>
    <w:rsid w:val="009B2AC6"/>
    <w:rsid w:val="009B4D4D"/>
    <w:rsid w:val="009B4E71"/>
    <w:rsid w:val="009C6EF5"/>
    <w:rsid w:val="009D00C7"/>
    <w:rsid w:val="009D0349"/>
    <w:rsid w:val="009D0510"/>
    <w:rsid w:val="009D1546"/>
    <w:rsid w:val="009E0856"/>
    <w:rsid w:val="009E1049"/>
    <w:rsid w:val="009E408B"/>
    <w:rsid w:val="009E4227"/>
    <w:rsid w:val="009E4DD7"/>
    <w:rsid w:val="009E5C14"/>
    <w:rsid w:val="009E77EF"/>
    <w:rsid w:val="009F15BD"/>
    <w:rsid w:val="009F2AE2"/>
    <w:rsid w:val="009F3518"/>
    <w:rsid w:val="009F7A59"/>
    <w:rsid w:val="009F7A84"/>
    <w:rsid w:val="00A00BCC"/>
    <w:rsid w:val="00A0775B"/>
    <w:rsid w:val="00A11FC9"/>
    <w:rsid w:val="00A12226"/>
    <w:rsid w:val="00A14022"/>
    <w:rsid w:val="00A206D9"/>
    <w:rsid w:val="00A21172"/>
    <w:rsid w:val="00A21462"/>
    <w:rsid w:val="00A220ED"/>
    <w:rsid w:val="00A2376E"/>
    <w:rsid w:val="00A245A8"/>
    <w:rsid w:val="00A30118"/>
    <w:rsid w:val="00A31261"/>
    <w:rsid w:val="00A3252A"/>
    <w:rsid w:val="00A33FA4"/>
    <w:rsid w:val="00A3569F"/>
    <w:rsid w:val="00A3791A"/>
    <w:rsid w:val="00A44912"/>
    <w:rsid w:val="00A44B3D"/>
    <w:rsid w:val="00A50886"/>
    <w:rsid w:val="00A52425"/>
    <w:rsid w:val="00A60C81"/>
    <w:rsid w:val="00A62DDE"/>
    <w:rsid w:val="00A643E8"/>
    <w:rsid w:val="00A65C30"/>
    <w:rsid w:val="00A76A5F"/>
    <w:rsid w:val="00A82342"/>
    <w:rsid w:val="00A907D2"/>
    <w:rsid w:val="00A93ADC"/>
    <w:rsid w:val="00AA1D3A"/>
    <w:rsid w:val="00AA3AAE"/>
    <w:rsid w:val="00AA5300"/>
    <w:rsid w:val="00AA5305"/>
    <w:rsid w:val="00AA56C2"/>
    <w:rsid w:val="00AB06AE"/>
    <w:rsid w:val="00AB1851"/>
    <w:rsid w:val="00AB1BEB"/>
    <w:rsid w:val="00AB37DF"/>
    <w:rsid w:val="00AB621E"/>
    <w:rsid w:val="00AB68E8"/>
    <w:rsid w:val="00AB6E89"/>
    <w:rsid w:val="00AC137B"/>
    <w:rsid w:val="00AC1A69"/>
    <w:rsid w:val="00AC317E"/>
    <w:rsid w:val="00AD0385"/>
    <w:rsid w:val="00AD315C"/>
    <w:rsid w:val="00AD45D1"/>
    <w:rsid w:val="00AD4914"/>
    <w:rsid w:val="00AD4AFC"/>
    <w:rsid w:val="00AE1B45"/>
    <w:rsid w:val="00AE3E8F"/>
    <w:rsid w:val="00AE5ACA"/>
    <w:rsid w:val="00AE60FD"/>
    <w:rsid w:val="00AE6A0C"/>
    <w:rsid w:val="00AF0314"/>
    <w:rsid w:val="00AF06B8"/>
    <w:rsid w:val="00AF2C09"/>
    <w:rsid w:val="00AF367F"/>
    <w:rsid w:val="00AF41BA"/>
    <w:rsid w:val="00AF5791"/>
    <w:rsid w:val="00AF7C4A"/>
    <w:rsid w:val="00B004E7"/>
    <w:rsid w:val="00B0212B"/>
    <w:rsid w:val="00B02DFA"/>
    <w:rsid w:val="00B045C3"/>
    <w:rsid w:val="00B07A1C"/>
    <w:rsid w:val="00B11CCE"/>
    <w:rsid w:val="00B1383D"/>
    <w:rsid w:val="00B13A32"/>
    <w:rsid w:val="00B15CB7"/>
    <w:rsid w:val="00B15DF1"/>
    <w:rsid w:val="00B249ED"/>
    <w:rsid w:val="00B31423"/>
    <w:rsid w:val="00B3195E"/>
    <w:rsid w:val="00B31E21"/>
    <w:rsid w:val="00B3345C"/>
    <w:rsid w:val="00B34DB1"/>
    <w:rsid w:val="00B367C9"/>
    <w:rsid w:val="00B36E82"/>
    <w:rsid w:val="00B45637"/>
    <w:rsid w:val="00B4621D"/>
    <w:rsid w:val="00B46451"/>
    <w:rsid w:val="00B4677C"/>
    <w:rsid w:val="00B47C69"/>
    <w:rsid w:val="00B50206"/>
    <w:rsid w:val="00B522BA"/>
    <w:rsid w:val="00B52753"/>
    <w:rsid w:val="00B53C6D"/>
    <w:rsid w:val="00B55EF8"/>
    <w:rsid w:val="00B617C7"/>
    <w:rsid w:val="00B61D80"/>
    <w:rsid w:val="00B63E02"/>
    <w:rsid w:val="00B645F1"/>
    <w:rsid w:val="00B678B5"/>
    <w:rsid w:val="00B70F7F"/>
    <w:rsid w:val="00B7174C"/>
    <w:rsid w:val="00B743BA"/>
    <w:rsid w:val="00B74666"/>
    <w:rsid w:val="00B76FB7"/>
    <w:rsid w:val="00B80F54"/>
    <w:rsid w:val="00B82956"/>
    <w:rsid w:val="00B85B62"/>
    <w:rsid w:val="00B90313"/>
    <w:rsid w:val="00B9087F"/>
    <w:rsid w:val="00B90C85"/>
    <w:rsid w:val="00B92887"/>
    <w:rsid w:val="00B9408E"/>
    <w:rsid w:val="00BA0C36"/>
    <w:rsid w:val="00BA2903"/>
    <w:rsid w:val="00BA36E9"/>
    <w:rsid w:val="00BA3DBB"/>
    <w:rsid w:val="00BA4438"/>
    <w:rsid w:val="00BA4D43"/>
    <w:rsid w:val="00BA558F"/>
    <w:rsid w:val="00BA6B90"/>
    <w:rsid w:val="00BA7B87"/>
    <w:rsid w:val="00BA7CA3"/>
    <w:rsid w:val="00BB4305"/>
    <w:rsid w:val="00BB7123"/>
    <w:rsid w:val="00BC2E1A"/>
    <w:rsid w:val="00BC5194"/>
    <w:rsid w:val="00BC52E2"/>
    <w:rsid w:val="00BC5EBE"/>
    <w:rsid w:val="00BD59C3"/>
    <w:rsid w:val="00BD5A05"/>
    <w:rsid w:val="00BD5F82"/>
    <w:rsid w:val="00BD628D"/>
    <w:rsid w:val="00BE103D"/>
    <w:rsid w:val="00BE7C98"/>
    <w:rsid w:val="00BF13F3"/>
    <w:rsid w:val="00BF1E0F"/>
    <w:rsid w:val="00BF1FF2"/>
    <w:rsid w:val="00BF305F"/>
    <w:rsid w:val="00BF4062"/>
    <w:rsid w:val="00BF45DC"/>
    <w:rsid w:val="00BF6078"/>
    <w:rsid w:val="00BF67DD"/>
    <w:rsid w:val="00C07348"/>
    <w:rsid w:val="00C17892"/>
    <w:rsid w:val="00C202FA"/>
    <w:rsid w:val="00C21929"/>
    <w:rsid w:val="00C21E47"/>
    <w:rsid w:val="00C22DED"/>
    <w:rsid w:val="00C34300"/>
    <w:rsid w:val="00C34403"/>
    <w:rsid w:val="00C3635D"/>
    <w:rsid w:val="00C37268"/>
    <w:rsid w:val="00C378ED"/>
    <w:rsid w:val="00C407A0"/>
    <w:rsid w:val="00C42B88"/>
    <w:rsid w:val="00C43AD7"/>
    <w:rsid w:val="00C442F5"/>
    <w:rsid w:val="00C44DE2"/>
    <w:rsid w:val="00C46F42"/>
    <w:rsid w:val="00C47349"/>
    <w:rsid w:val="00C514C6"/>
    <w:rsid w:val="00C52EAA"/>
    <w:rsid w:val="00C542BD"/>
    <w:rsid w:val="00C55BC2"/>
    <w:rsid w:val="00C564F5"/>
    <w:rsid w:val="00C570F5"/>
    <w:rsid w:val="00C57C0B"/>
    <w:rsid w:val="00C6379A"/>
    <w:rsid w:val="00C70D32"/>
    <w:rsid w:val="00C81F21"/>
    <w:rsid w:val="00C835EC"/>
    <w:rsid w:val="00C84C04"/>
    <w:rsid w:val="00C87D36"/>
    <w:rsid w:val="00C935E2"/>
    <w:rsid w:val="00C9564A"/>
    <w:rsid w:val="00C95759"/>
    <w:rsid w:val="00CA03F2"/>
    <w:rsid w:val="00CA0E2C"/>
    <w:rsid w:val="00CA25D3"/>
    <w:rsid w:val="00CA795F"/>
    <w:rsid w:val="00CB2F85"/>
    <w:rsid w:val="00CB356B"/>
    <w:rsid w:val="00CB4246"/>
    <w:rsid w:val="00CB43F7"/>
    <w:rsid w:val="00CB5A2E"/>
    <w:rsid w:val="00CB7384"/>
    <w:rsid w:val="00CC126B"/>
    <w:rsid w:val="00CC1A78"/>
    <w:rsid w:val="00CC277B"/>
    <w:rsid w:val="00CC3033"/>
    <w:rsid w:val="00CC42E8"/>
    <w:rsid w:val="00CC4511"/>
    <w:rsid w:val="00CD0976"/>
    <w:rsid w:val="00CD299F"/>
    <w:rsid w:val="00CD3913"/>
    <w:rsid w:val="00CD64A3"/>
    <w:rsid w:val="00CE1FAE"/>
    <w:rsid w:val="00CE24D3"/>
    <w:rsid w:val="00CE2B90"/>
    <w:rsid w:val="00CE6343"/>
    <w:rsid w:val="00CE6393"/>
    <w:rsid w:val="00CF1335"/>
    <w:rsid w:val="00CF32FA"/>
    <w:rsid w:val="00CF616B"/>
    <w:rsid w:val="00CF68D9"/>
    <w:rsid w:val="00CF68F6"/>
    <w:rsid w:val="00CF7600"/>
    <w:rsid w:val="00D0147F"/>
    <w:rsid w:val="00D01DBC"/>
    <w:rsid w:val="00D02F7D"/>
    <w:rsid w:val="00D07511"/>
    <w:rsid w:val="00D17C50"/>
    <w:rsid w:val="00D208B2"/>
    <w:rsid w:val="00D208BD"/>
    <w:rsid w:val="00D332BE"/>
    <w:rsid w:val="00D37F33"/>
    <w:rsid w:val="00D40268"/>
    <w:rsid w:val="00D4062F"/>
    <w:rsid w:val="00D41266"/>
    <w:rsid w:val="00D4625E"/>
    <w:rsid w:val="00D54FC3"/>
    <w:rsid w:val="00D63D5C"/>
    <w:rsid w:val="00D66053"/>
    <w:rsid w:val="00D7071B"/>
    <w:rsid w:val="00D70CD5"/>
    <w:rsid w:val="00D71F3A"/>
    <w:rsid w:val="00D72135"/>
    <w:rsid w:val="00D75747"/>
    <w:rsid w:val="00D7659D"/>
    <w:rsid w:val="00D76BA6"/>
    <w:rsid w:val="00D81DAB"/>
    <w:rsid w:val="00D82587"/>
    <w:rsid w:val="00D85D07"/>
    <w:rsid w:val="00D87583"/>
    <w:rsid w:val="00D87828"/>
    <w:rsid w:val="00D8783D"/>
    <w:rsid w:val="00D87DF1"/>
    <w:rsid w:val="00D910C7"/>
    <w:rsid w:val="00D9222F"/>
    <w:rsid w:val="00D92CE7"/>
    <w:rsid w:val="00D934D6"/>
    <w:rsid w:val="00D94300"/>
    <w:rsid w:val="00DA0625"/>
    <w:rsid w:val="00DA12E7"/>
    <w:rsid w:val="00DA1AF4"/>
    <w:rsid w:val="00DA211D"/>
    <w:rsid w:val="00DA2BA6"/>
    <w:rsid w:val="00DA6D00"/>
    <w:rsid w:val="00DB4FC2"/>
    <w:rsid w:val="00DB5D58"/>
    <w:rsid w:val="00DB66BE"/>
    <w:rsid w:val="00DC01D1"/>
    <w:rsid w:val="00DC42FB"/>
    <w:rsid w:val="00DC62DE"/>
    <w:rsid w:val="00DD1A61"/>
    <w:rsid w:val="00DD598F"/>
    <w:rsid w:val="00DD68F4"/>
    <w:rsid w:val="00DE15E9"/>
    <w:rsid w:val="00DE173F"/>
    <w:rsid w:val="00DE401E"/>
    <w:rsid w:val="00DE49AD"/>
    <w:rsid w:val="00DE5327"/>
    <w:rsid w:val="00DE6EA5"/>
    <w:rsid w:val="00DF07F4"/>
    <w:rsid w:val="00DF2074"/>
    <w:rsid w:val="00DF30A9"/>
    <w:rsid w:val="00DF397B"/>
    <w:rsid w:val="00DF52EB"/>
    <w:rsid w:val="00DF5965"/>
    <w:rsid w:val="00DF6578"/>
    <w:rsid w:val="00E007F6"/>
    <w:rsid w:val="00E022B4"/>
    <w:rsid w:val="00E039BC"/>
    <w:rsid w:val="00E04895"/>
    <w:rsid w:val="00E04898"/>
    <w:rsid w:val="00E063F5"/>
    <w:rsid w:val="00E1017C"/>
    <w:rsid w:val="00E105D8"/>
    <w:rsid w:val="00E14ECB"/>
    <w:rsid w:val="00E16CCA"/>
    <w:rsid w:val="00E170B3"/>
    <w:rsid w:val="00E21880"/>
    <w:rsid w:val="00E24AFB"/>
    <w:rsid w:val="00E26283"/>
    <w:rsid w:val="00E26679"/>
    <w:rsid w:val="00E30CBB"/>
    <w:rsid w:val="00E32AD3"/>
    <w:rsid w:val="00E3375D"/>
    <w:rsid w:val="00E35A65"/>
    <w:rsid w:val="00E36033"/>
    <w:rsid w:val="00E3644D"/>
    <w:rsid w:val="00E36AA2"/>
    <w:rsid w:val="00E36DA7"/>
    <w:rsid w:val="00E36FAC"/>
    <w:rsid w:val="00E42B05"/>
    <w:rsid w:val="00E460E9"/>
    <w:rsid w:val="00E475C4"/>
    <w:rsid w:val="00E47D7F"/>
    <w:rsid w:val="00E5112B"/>
    <w:rsid w:val="00E56112"/>
    <w:rsid w:val="00E57687"/>
    <w:rsid w:val="00E6068C"/>
    <w:rsid w:val="00E6418F"/>
    <w:rsid w:val="00E66E8C"/>
    <w:rsid w:val="00E67484"/>
    <w:rsid w:val="00E70D08"/>
    <w:rsid w:val="00E71D66"/>
    <w:rsid w:val="00E74172"/>
    <w:rsid w:val="00E748D1"/>
    <w:rsid w:val="00E81018"/>
    <w:rsid w:val="00E822E9"/>
    <w:rsid w:val="00E82465"/>
    <w:rsid w:val="00E840BF"/>
    <w:rsid w:val="00E86D85"/>
    <w:rsid w:val="00E87367"/>
    <w:rsid w:val="00E87BD6"/>
    <w:rsid w:val="00E91FB2"/>
    <w:rsid w:val="00E96BA1"/>
    <w:rsid w:val="00EA148C"/>
    <w:rsid w:val="00EA186A"/>
    <w:rsid w:val="00EA207B"/>
    <w:rsid w:val="00EA3555"/>
    <w:rsid w:val="00EA5A82"/>
    <w:rsid w:val="00EA632D"/>
    <w:rsid w:val="00EA6D7C"/>
    <w:rsid w:val="00EA6F97"/>
    <w:rsid w:val="00EA751E"/>
    <w:rsid w:val="00EA7CB5"/>
    <w:rsid w:val="00EA7F40"/>
    <w:rsid w:val="00EB006C"/>
    <w:rsid w:val="00EB0557"/>
    <w:rsid w:val="00EB23BD"/>
    <w:rsid w:val="00EC06D3"/>
    <w:rsid w:val="00EC1A27"/>
    <w:rsid w:val="00EC2A40"/>
    <w:rsid w:val="00EC2D90"/>
    <w:rsid w:val="00EC3D8C"/>
    <w:rsid w:val="00EC4681"/>
    <w:rsid w:val="00EC75DB"/>
    <w:rsid w:val="00ED18F8"/>
    <w:rsid w:val="00ED53DE"/>
    <w:rsid w:val="00ED72CA"/>
    <w:rsid w:val="00ED7B5E"/>
    <w:rsid w:val="00EE014A"/>
    <w:rsid w:val="00EE4026"/>
    <w:rsid w:val="00EF07C2"/>
    <w:rsid w:val="00EF2425"/>
    <w:rsid w:val="00EF257A"/>
    <w:rsid w:val="00EF2683"/>
    <w:rsid w:val="00EF627E"/>
    <w:rsid w:val="00EF7382"/>
    <w:rsid w:val="00F01197"/>
    <w:rsid w:val="00F01AC1"/>
    <w:rsid w:val="00F033F9"/>
    <w:rsid w:val="00F06EBE"/>
    <w:rsid w:val="00F07C2E"/>
    <w:rsid w:val="00F10621"/>
    <w:rsid w:val="00F12F2F"/>
    <w:rsid w:val="00F13985"/>
    <w:rsid w:val="00F1685F"/>
    <w:rsid w:val="00F20273"/>
    <w:rsid w:val="00F21F95"/>
    <w:rsid w:val="00F223CD"/>
    <w:rsid w:val="00F258CD"/>
    <w:rsid w:val="00F27AAD"/>
    <w:rsid w:val="00F30E88"/>
    <w:rsid w:val="00F3179E"/>
    <w:rsid w:val="00F321C8"/>
    <w:rsid w:val="00F34021"/>
    <w:rsid w:val="00F34A19"/>
    <w:rsid w:val="00F34CF7"/>
    <w:rsid w:val="00F350A7"/>
    <w:rsid w:val="00F40AA4"/>
    <w:rsid w:val="00F46399"/>
    <w:rsid w:val="00F47CF2"/>
    <w:rsid w:val="00F50B40"/>
    <w:rsid w:val="00F52D12"/>
    <w:rsid w:val="00F601E9"/>
    <w:rsid w:val="00F603B4"/>
    <w:rsid w:val="00F613A3"/>
    <w:rsid w:val="00F6167F"/>
    <w:rsid w:val="00F62735"/>
    <w:rsid w:val="00F63D14"/>
    <w:rsid w:val="00F651AA"/>
    <w:rsid w:val="00F65933"/>
    <w:rsid w:val="00F7238E"/>
    <w:rsid w:val="00F72C31"/>
    <w:rsid w:val="00F73647"/>
    <w:rsid w:val="00F75DB1"/>
    <w:rsid w:val="00F774F0"/>
    <w:rsid w:val="00F77EF7"/>
    <w:rsid w:val="00F8202E"/>
    <w:rsid w:val="00F82B9C"/>
    <w:rsid w:val="00F84A28"/>
    <w:rsid w:val="00F85524"/>
    <w:rsid w:val="00F87450"/>
    <w:rsid w:val="00F90D7E"/>
    <w:rsid w:val="00F932BA"/>
    <w:rsid w:val="00F93E53"/>
    <w:rsid w:val="00F94439"/>
    <w:rsid w:val="00F96682"/>
    <w:rsid w:val="00F96D27"/>
    <w:rsid w:val="00F9748B"/>
    <w:rsid w:val="00FA4516"/>
    <w:rsid w:val="00FA5254"/>
    <w:rsid w:val="00FA663E"/>
    <w:rsid w:val="00FA68AA"/>
    <w:rsid w:val="00FB0C44"/>
    <w:rsid w:val="00FB67F4"/>
    <w:rsid w:val="00FB68B6"/>
    <w:rsid w:val="00FC178B"/>
    <w:rsid w:val="00FC5E35"/>
    <w:rsid w:val="00FD0B84"/>
    <w:rsid w:val="00FD12AA"/>
    <w:rsid w:val="00FD360D"/>
    <w:rsid w:val="00FD3E58"/>
    <w:rsid w:val="00FD447E"/>
    <w:rsid w:val="00FD4DC6"/>
    <w:rsid w:val="00FD6ADA"/>
    <w:rsid w:val="00FD7880"/>
    <w:rsid w:val="00FE50E9"/>
    <w:rsid w:val="00FF4A8A"/>
    <w:rsid w:val="00FF5541"/>
    <w:rsid w:val="00FF74D5"/>
    <w:rsid w:val="09E06451"/>
    <w:rsid w:val="0F7E8D63"/>
    <w:rsid w:val="0FE26E2B"/>
    <w:rsid w:val="1642DA53"/>
    <w:rsid w:val="18BA6BA4"/>
    <w:rsid w:val="227C0C66"/>
    <w:rsid w:val="2A1F7C55"/>
    <w:rsid w:val="2BA982FD"/>
    <w:rsid w:val="2D7A0B95"/>
    <w:rsid w:val="31EB6258"/>
    <w:rsid w:val="38B16D1A"/>
    <w:rsid w:val="38B42610"/>
    <w:rsid w:val="40A61093"/>
    <w:rsid w:val="40B45FA3"/>
    <w:rsid w:val="42BB67E1"/>
    <w:rsid w:val="44E6AB2E"/>
    <w:rsid w:val="4F51017C"/>
    <w:rsid w:val="53BFFA5F"/>
    <w:rsid w:val="552D06D6"/>
    <w:rsid w:val="5636C167"/>
    <w:rsid w:val="6E041B20"/>
    <w:rsid w:val="6F193577"/>
    <w:rsid w:val="72E7A0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14:docId w14:val="60E4CAE1"/>
  <w15:docId w15:val="{E4B7C4B3-9C16-4A3A-AA07-89396FE9C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8E8"/>
    <w:pPr>
      <w:suppressAutoHyphens/>
    </w:pPr>
    <w:rPr>
      <w:rFonts w:ascii="Calibri" w:eastAsia="Calibri" w:hAnsi="Calibri" w:cs="Times New Roman"/>
      <w:lang w:eastAsia="ar-SA"/>
    </w:rPr>
  </w:style>
  <w:style w:type="paragraph" w:styleId="Heading1">
    <w:name w:val="heading 1"/>
    <w:basedOn w:val="articletitle"/>
    <w:next w:val="Normal"/>
    <w:link w:val="Heading1Char"/>
    <w:autoRedefine/>
    <w:uiPriority w:val="9"/>
    <w:qFormat/>
    <w:rsid w:val="00281CAD"/>
    <w:pPr>
      <w:numPr>
        <w:numId w:val="25"/>
      </w:numPr>
      <w:ind w:left="0" w:firstLine="0"/>
      <w:outlineLvl w:val="0"/>
    </w:pPr>
    <w:rPr>
      <w:rFonts w:eastAsia="Times New Roman"/>
      <w:noProof/>
      <w:snapToGrid w:val="0"/>
      <w:lang w:eastAsia="en-GB"/>
    </w:rPr>
  </w:style>
  <w:style w:type="paragraph" w:styleId="Heading2">
    <w:name w:val="heading 2"/>
    <w:basedOn w:val="Subtitle"/>
    <w:next w:val="Normal"/>
    <w:link w:val="Heading2Char"/>
    <w:uiPriority w:val="9"/>
    <w:unhideWhenUsed/>
    <w:qFormat/>
    <w:rsid w:val="00023C57"/>
    <w:pPr>
      <w:outlineLvl w:val="1"/>
    </w:pPr>
    <w:rPr>
      <w:rFonts w:ascii="Times New Roman" w:hAnsi="Times New Roman"/>
      <w:bCs/>
    </w:rPr>
  </w:style>
  <w:style w:type="paragraph" w:styleId="Heading3">
    <w:name w:val="heading 3"/>
    <w:basedOn w:val="Normal"/>
    <w:next w:val="Normal"/>
    <w:link w:val="Heading3Char"/>
    <w:uiPriority w:val="9"/>
    <w:unhideWhenUsed/>
    <w:qFormat/>
    <w:rsid w:val="00F1062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1CAD"/>
    <w:rPr>
      <w:rFonts w:ascii="Times New Roman" w:eastAsia="Times New Roman" w:hAnsi="Times New Roman" w:cs="Times New Roman"/>
      <w:b/>
      <w:noProof/>
      <w:snapToGrid w:val="0"/>
      <w:sz w:val="24"/>
      <w:szCs w:val="24"/>
      <w:lang w:eastAsia="en-GB"/>
    </w:rPr>
  </w:style>
  <w:style w:type="character" w:customStyle="1" w:styleId="Heading2Char">
    <w:name w:val="Heading 2 Char"/>
    <w:basedOn w:val="DefaultParagraphFont"/>
    <w:link w:val="Heading2"/>
    <w:uiPriority w:val="9"/>
    <w:rsid w:val="00023C57"/>
    <w:rPr>
      <w:rFonts w:ascii="Times New Roman" w:eastAsia="Arial Unicode MS" w:hAnsi="Times New Roman" w:cs="Arial Unicode MS"/>
      <w:b/>
      <w:bCs/>
      <w:i/>
      <w:iCs/>
      <w:sz w:val="24"/>
      <w:szCs w:val="28"/>
      <w:lang w:eastAsia="ar-SA"/>
    </w:rPr>
  </w:style>
  <w:style w:type="character" w:customStyle="1" w:styleId="Heading3Char">
    <w:name w:val="Heading 3 Char"/>
    <w:basedOn w:val="DefaultParagraphFont"/>
    <w:link w:val="Heading3"/>
    <w:uiPriority w:val="9"/>
    <w:rsid w:val="00F10621"/>
    <w:rPr>
      <w:rFonts w:asciiTheme="majorHAnsi" w:eastAsiaTheme="majorEastAsia" w:hAnsiTheme="majorHAnsi" w:cstheme="majorBidi"/>
      <w:b/>
      <w:bCs/>
      <w:color w:val="4F81BD" w:themeColor="accent1"/>
      <w:lang w:eastAsia="ar-SA"/>
    </w:rPr>
  </w:style>
  <w:style w:type="character" w:customStyle="1" w:styleId="WW8Num1z0">
    <w:name w:val="WW8Num1z0"/>
    <w:rsid w:val="00F10621"/>
    <w:rPr>
      <w:rFonts w:hint="default"/>
    </w:rPr>
  </w:style>
  <w:style w:type="character" w:customStyle="1" w:styleId="WW8Num1z1">
    <w:name w:val="WW8Num1z1"/>
    <w:rsid w:val="00F10621"/>
    <w:rPr>
      <w:rFonts w:ascii="Courier New" w:hAnsi="Courier New" w:cs="Courier New" w:hint="default"/>
    </w:rPr>
  </w:style>
  <w:style w:type="character" w:customStyle="1" w:styleId="WW8Num1z2">
    <w:name w:val="WW8Num1z2"/>
    <w:rsid w:val="00F10621"/>
    <w:rPr>
      <w:rFonts w:ascii="Wingdings" w:hAnsi="Wingdings" w:cs="Wingdings" w:hint="default"/>
    </w:rPr>
  </w:style>
  <w:style w:type="character" w:customStyle="1" w:styleId="WW8Num1z3">
    <w:name w:val="WW8Num1z3"/>
    <w:rsid w:val="00F10621"/>
    <w:rPr>
      <w:rFonts w:ascii="Symbol" w:hAnsi="Symbol" w:cs="Symbol" w:hint="default"/>
    </w:rPr>
  </w:style>
  <w:style w:type="character" w:customStyle="1" w:styleId="WW8Num2z0">
    <w:name w:val="WW8Num2z0"/>
    <w:rsid w:val="00F10621"/>
    <w:rPr>
      <w:rFonts w:ascii="Times New Roman" w:hAnsi="Times New Roman" w:cs="Times New Roman" w:hint="default"/>
    </w:rPr>
  </w:style>
  <w:style w:type="character" w:customStyle="1" w:styleId="WW8Num2z1">
    <w:name w:val="WW8Num2z1"/>
    <w:rsid w:val="00F10621"/>
    <w:rPr>
      <w:rFonts w:ascii="Courier New" w:hAnsi="Courier New" w:cs="Courier New" w:hint="default"/>
    </w:rPr>
  </w:style>
  <w:style w:type="character" w:customStyle="1" w:styleId="WW8Num2z2">
    <w:name w:val="WW8Num2z2"/>
    <w:rsid w:val="00F10621"/>
    <w:rPr>
      <w:rFonts w:ascii="Wingdings" w:hAnsi="Wingdings" w:cs="Wingdings" w:hint="default"/>
    </w:rPr>
  </w:style>
  <w:style w:type="character" w:customStyle="1" w:styleId="WW8Num2z3">
    <w:name w:val="WW8Num2z3"/>
    <w:rsid w:val="00F10621"/>
    <w:rPr>
      <w:rFonts w:ascii="Symbol" w:hAnsi="Symbol" w:cs="Symbol" w:hint="default"/>
    </w:rPr>
  </w:style>
  <w:style w:type="character" w:customStyle="1" w:styleId="WW8Num3z0">
    <w:name w:val="WW8Num3z0"/>
    <w:rsid w:val="00F10621"/>
    <w:rPr>
      <w:rFonts w:hint="default"/>
    </w:rPr>
  </w:style>
  <w:style w:type="character" w:customStyle="1" w:styleId="WW8Num3z1">
    <w:name w:val="WW8Num3z1"/>
    <w:rsid w:val="00F10621"/>
    <w:rPr>
      <w:rFonts w:ascii="Courier New" w:hAnsi="Courier New" w:cs="Courier New" w:hint="default"/>
    </w:rPr>
  </w:style>
  <w:style w:type="character" w:customStyle="1" w:styleId="WW8Num3z2">
    <w:name w:val="WW8Num3z2"/>
    <w:rsid w:val="00F10621"/>
    <w:rPr>
      <w:rFonts w:ascii="Wingdings" w:hAnsi="Wingdings" w:cs="Wingdings" w:hint="default"/>
    </w:rPr>
  </w:style>
  <w:style w:type="character" w:customStyle="1" w:styleId="WW8Num3z3">
    <w:name w:val="WW8Num3z3"/>
    <w:rsid w:val="00F10621"/>
    <w:rPr>
      <w:rFonts w:ascii="Symbol" w:hAnsi="Symbol" w:cs="Symbol" w:hint="default"/>
    </w:rPr>
  </w:style>
  <w:style w:type="character" w:customStyle="1" w:styleId="WW8Num4z0">
    <w:name w:val="WW8Num4z0"/>
    <w:rsid w:val="00F10621"/>
    <w:rPr>
      <w:rFonts w:ascii="Wingdings" w:hAnsi="Wingdings" w:cs="Wingdings" w:hint="default"/>
      <w:color w:val="0000FF"/>
      <w:sz w:val="16"/>
      <w:szCs w:val="16"/>
      <w:lang w:val="fr-FR"/>
    </w:rPr>
  </w:style>
  <w:style w:type="character" w:customStyle="1" w:styleId="WW8Num4z1">
    <w:name w:val="WW8Num4z1"/>
    <w:rsid w:val="00F10621"/>
    <w:rPr>
      <w:rFonts w:ascii="Courier New" w:hAnsi="Courier New" w:cs="Courier New" w:hint="default"/>
    </w:rPr>
  </w:style>
  <w:style w:type="character" w:customStyle="1" w:styleId="WW8Num4z3">
    <w:name w:val="WW8Num4z3"/>
    <w:rsid w:val="00F10621"/>
    <w:rPr>
      <w:rFonts w:ascii="Symbol" w:hAnsi="Symbol" w:cs="Symbol" w:hint="default"/>
    </w:rPr>
  </w:style>
  <w:style w:type="character" w:customStyle="1" w:styleId="WW8Num5z0">
    <w:name w:val="WW8Num5z0"/>
    <w:rsid w:val="00F10621"/>
    <w:rPr>
      <w:rFonts w:ascii="Symbol" w:hAnsi="Symbol" w:cs="Symbol" w:hint="default"/>
    </w:rPr>
  </w:style>
  <w:style w:type="character" w:customStyle="1" w:styleId="WW8Num5z1">
    <w:name w:val="WW8Num5z1"/>
    <w:rsid w:val="00F10621"/>
    <w:rPr>
      <w:rFonts w:ascii="Courier New" w:hAnsi="Courier New" w:cs="Courier New" w:hint="default"/>
    </w:rPr>
  </w:style>
  <w:style w:type="character" w:customStyle="1" w:styleId="WW8Num5z2">
    <w:name w:val="WW8Num5z2"/>
    <w:rsid w:val="00F10621"/>
    <w:rPr>
      <w:rFonts w:ascii="Wingdings" w:hAnsi="Wingdings" w:cs="Wingdings" w:hint="default"/>
    </w:rPr>
  </w:style>
  <w:style w:type="character" w:customStyle="1" w:styleId="WW8Num6z0">
    <w:name w:val="WW8Num6z0"/>
    <w:rsid w:val="00F10621"/>
    <w:rPr>
      <w:rFonts w:ascii="Symbol" w:hAnsi="Symbol" w:cs="Symbol" w:hint="default"/>
    </w:rPr>
  </w:style>
  <w:style w:type="character" w:customStyle="1" w:styleId="WW8Num6z1">
    <w:name w:val="WW8Num6z1"/>
    <w:rsid w:val="00F10621"/>
    <w:rPr>
      <w:rFonts w:ascii="Courier New" w:hAnsi="Courier New" w:cs="Courier New" w:hint="default"/>
    </w:rPr>
  </w:style>
  <w:style w:type="character" w:customStyle="1" w:styleId="WW8Num6z2">
    <w:name w:val="WW8Num6z2"/>
    <w:rsid w:val="00F10621"/>
    <w:rPr>
      <w:rFonts w:ascii="Wingdings" w:hAnsi="Wingdings" w:cs="Wingdings" w:hint="default"/>
    </w:rPr>
  </w:style>
  <w:style w:type="character" w:customStyle="1" w:styleId="WW8Num7z0">
    <w:name w:val="WW8Num7z0"/>
    <w:rsid w:val="00F10621"/>
    <w:rPr>
      <w:rFonts w:hint="default"/>
    </w:rPr>
  </w:style>
  <w:style w:type="character" w:customStyle="1" w:styleId="WW8Num7z1">
    <w:name w:val="WW8Num7z1"/>
    <w:rsid w:val="00F10621"/>
  </w:style>
  <w:style w:type="character" w:customStyle="1" w:styleId="WW8Num7z2">
    <w:name w:val="WW8Num7z2"/>
    <w:rsid w:val="00F10621"/>
  </w:style>
  <w:style w:type="character" w:customStyle="1" w:styleId="WW8Num7z3">
    <w:name w:val="WW8Num7z3"/>
    <w:rsid w:val="00F10621"/>
  </w:style>
  <w:style w:type="character" w:customStyle="1" w:styleId="WW8Num7z4">
    <w:name w:val="WW8Num7z4"/>
    <w:rsid w:val="00F10621"/>
  </w:style>
  <w:style w:type="character" w:customStyle="1" w:styleId="WW8Num7z5">
    <w:name w:val="WW8Num7z5"/>
    <w:rsid w:val="00F10621"/>
  </w:style>
  <w:style w:type="character" w:customStyle="1" w:styleId="WW8Num7z6">
    <w:name w:val="WW8Num7z6"/>
    <w:rsid w:val="00F10621"/>
  </w:style>
  <w:style w:type="character" w:customStyle="1" w:styleId="WW8Num7z7">
    <w:name w:val="WW8Num7z7"/>
    <w:rsid w:val="00F10621"/>
  </w:style>
  <w:style w:type="character" w:customStyle="1" w:styleId="WW8Num7z8">
    <w:name w:val="WW8Num7z8"/>
    <w:rsid w:val="00F10621"/>
  </w:style>
  <w:style w:type="character" w:customStyle="1" w:styleId="WW8Num8z0">
    <w:name w:val="WW8Num8z0"/>
    <w:rsid w:val="00F10621"/>
    <w:rPr>
      <w:rFonts w:hint="default"/>
    </w:rPr>
  </w:style>
  <w:style w:type="character" w:customStyle="1" w:styleId="WW8Num8z1">
    <w:name w:val="WW8Num8z1"/>
    <w:rsid w:val="00F10621"/>
  </w:style>
  <w:style w:type="character" w:customStyle="1" w:styleId="WW8Num8z2">
    <w:name w:val="WW8Num8z2"/>
    <w:rsid w:val="00F10621"/>
  </w:style>
  <w:style w:type="character" w:customStyle="1" w:styleId="WW8Num8z3">
    <w:name w:val="WW8Num8z3"/>
    <w:rsid w:val="00F10621"/>
  </w:style>
  <w:style w:type="character" w:customStyle="1" w:styleId="WW8Num8z4">
    <w:name w:val="WW8Num8z4"/>
    <w:rsid w:val="00F10621"/>
  </w:style>
  <w:style w:type="character" w:customStyle="1" w:styleId="WW8Num8z5">
    <w:name w:val="WW8Num8z5"/>
    <w:rsid w:val="00F10621"/>
  </w:style>
  <w:style w:type="character" w:customStyle="1" w:styleId="WW8Num8z6">
    <w:name w:val="WW8Num8z6"/>
    <w:rsid w:val="00F10621"/>
  </w:style>
  <w:style w:type="character" w:customStyle="1" w:styleId="WW8Num8z7">
    <w:name w:val="WW8Num8z7"/>
    <w:rsid w:val="00F10621"/>
  </w:style>
  <w:style w:type="character" w:customStyle="1" w:styleId="WW8Num8z8">
    <w:name w:val="WW8Num8z8"/>
    <w:rsid w:val="00F10621"/>
  </w:style>
  <w:style w:type="character" w:customStyle="1" w:styleId="WW8Num9z0">
    <w:name w:val="WW8Num9z0"/>
    <w:rsid w:val="00F10621"/>
  </w:style>
  <w:style w:type="character" w:customStyle="1" w:styleId="WW8Num9z1">
    <w:name w:val="WW8Num9z1"/>
    <w:rsid w:val="00F10621"/>
  </w:style>
  <w:style w:type="character" w:customStyle="1" w:styleId="WW8Num9z2">
    <w:name w:val="WW8Num9z2"/>
    <w:rsid w:val="00F10621"/>
  </w:style>
  <w:style w:type="character" w:customStyle="1" w:styleId="WW8Num9z3">
    <w:name w:val="WW8Num9z3"/>
    <w:rsid w:val="00F10621"/>
  </w:style>
  <w:style w:type="character" w:customStyle="1" w:styleId="WW8Num9z4">
    <w:name w:val="WW8Num9z4"/>
    <w:rsid w:val="00F10621"/>
  </w:style>
  <w:style w:type="character" w:customStyle="1" w:styleId="WW8Num9z5">
    <w:name w:val="WW8Num9z5"/>
    <w:rsid w:val="00F10621"/>
  </w:style>
  <w:style w:type="character" w:customStyle="1" w:styleId="WW8Num9z6">
    <w:name w:val="WW8Num9z6"/>
    <w:rsid w:val="00F10621"/>
  </w:style>
  <w:style w:type="character" w:customStyle="1" w:styleId="WW8Num9z7">
    <w:name w:val="WW8Num9z7"/>
    <w:rsid w:val="00F10621"/>
  </w:style>
  <w:style w:type="character" w:customStyle="1" w:styleId="WW8Num9z8">
    <w:name w:val="WW8Num9z8"/>
    <w:rsid w:val="00F10621"/>
  </w:style>
  <w:style w:type="character" w:customStyle="1" w:styleId="WW8Num10z0">
    <w:name w:val="WW8Num10z0"/>
    <w:rsid w:val="00F10621"/>
    <w:rPr>
      <w:rFonts w:ascii="Calibri" w:eastAsia="Calibri" w:hAnsi="Calibri" w:cs="Calibri" w:hint="default"/>
    </w:rPr>
  </w:style>
  <w:style w:type="character" w:customStyle="1" w:styleId="WW8Num10z1">
    <w:name w:val="WW8Num10z1"/>
    <w:rsid w:val="00F10621"/>
    <w:rPr>
      <w:rFonts w:ascii="Courier New" w:hAnsi="Courier New" w:cs="Courier New" w:hint="default"/>
    </w:rPr>
  </w:style>
  <w:style w:type="character" w:customStyle="1" w:styleId="WW8Num10z2">
    <w:name w:val="WW8Num10z2"/>
    <w:rsid w:val="00F10621"/>
    <w:rPr>
      <w:rFonts w:ascii="Wingdings" w:hAnsi="Wingdings" w:cs="Wingdings" w:hint="default"/>
    </w:rPr>
  </w:style>
  <w:style w:type="character" w:customStyle="1" w:styleId="WW8Num10z3">
    <w:name w:val="WW8Num10z3"/>
    <w:rsid w:val="00F10621"/>
    <w:rPr>
      <w:rFonts w:ascii="Symbol" w:hAnsi="Symbol" w:cs="Symbol" w:hint="default"/>
    </w:rPr>
  </w:style>
  <w:style w:type="character" w:customStyle="1" w:styleId="WW8Num11z0">
    <w:name w:val="WW8Num11z0"/>
    <w:rsid w:val="00F10621"/>
    <w:rPr>
      <w:rFonts w:ascii="Symbol" w:hAnsi="Symbol" w:cs="Symbol" w:hint="default"/>
    </w:rPr>
  </w:style>
  <w:style w:type="character" w:customStyle="1" w:styleId="WW8Num11z1">
    <w:name w:val="WW8Num11z1"/>
    <w:rsid w:val="00F10621"/>
    <w:rPr>
      <w:rFonts w:ascii="Courier New" w:hAnsi="Courier New" w:cs="Courier New" w:hint="default"/>
    </w:rPr>
  </w:style>
  <w:style w:type="character" w:customStyle="1" w:styleId="WW8Num11z2">
    <w:name w:val="WW8Num11z2"/>
    <w:rsid w:val="00F10621"/>
    <w:rPr>
      <w:rFonts w:ascii="Wingdings" w:hAnsi="Wingdings" w:cs="Wingdings" w:hint="default"/>
    </w:rPr>
  </w:style>
  <w:style w:type="character" w:customStyle="1" w:styleId="WW8Num12z0">
    <w:name w:val="WW8Num12z0"/>
    <w:rsid w:val="00F10621"/>
    <w:rPr>
      <w:rFonts w:hint="default"/>
    </w:rPr>
  </w:style>
  <w:style w:type="character" w:customStyle="1" w:styleId="WW8Num12z1">
    <w:name w:val="WW8Num12z1"/>
    <w:rsid w:val="00F10621"/>
  </w:style>
  <w:style w:type="character" w:customStyle="1" w:styleId="WW8Num12z2">
    <w:name w:val="WW8Num12z2"/>
    <w:rsid w:val="00F10621"/>
  </w:style>
  <w:style w:type="character" w:customStyle="1" w:styleId="WW8Num12z3">
    <w:name w:val="WW8Num12z3"/>
    <w:rsid w:val="00F10621"/>
  </w:style>
  <w:style w:type="character" w:customStyle="1" w:styleId="WW8Num12z4">
    <w:name w:val="WW8Num12z4"/>
    <w:rsid w:val="00F10621"/>
  </w:style>
  <w:style w:type="character" w:customStyle="1" w:styleId="WW8Num12z5">
    <w:name w:val="WW8Num12z5"/>
    <w:rsid w:val="00F10621"/>
  </w:style>
  <w:style w:type="character" w:customStyle="1" w:styleId="WW8Num12z6">
    <w:name w:val="WW8Num12z6"/>
    <w:rsid w:val="00F10621"/>
  </w:style>
  <w:style w:type="character" w:customStyle="1" w:styleId="WW8Num12z7">
    <w:name w:val="WW8Num12z7"/>
    <w:rsid w:val="00F10621"/>
  </w:style>
  <w:style w:type="character" w:customStyle="1" w:styleId="WW8Num12z8">
    <w:name w:val="WW8Num12z8"/>
    <w:rsid w:val="00F10621"/>
  </w:style>
  <w:style w:type="character" w:customStyle="1" w:styleId="WW8Num13z0">
    <w:name w:val="WW8Num13z0"/>
    <w:rsid w:val="00F10621"/>
    <w:rPr>
      <w:rFonts w:hint="default"/>
    </w:rPr>
  </w:style>
  <w:style w:type="character" w:customStyle="1" w:styleId="WW8Num13z1">
    <w:name w:val="WW8Num13z1"/>
    <w:rsid w:val="00F10621"/>
  </w:style>
  <w:style w:type="character" w:customStyle="1" w:styleId="WW8Num13z2">
    <w:name w:val="WW8Num13z2"/>
    <w:rsid w:val="00F10621"/>
  </w:style>
  <w:style w:type="character" w:customStyle="1" w:styleId="WW8Num13z3">
    <w:name w:val="WW8Num13z3"/>
    <w:rsid w:val="00F10621"/>
  </w:style>
  <w:style w:type="character" w:customStyle="1" w:styleId="WW8Num13z4">
    <w:name w:val="WW8Num13z4"/>
    <w:rsid w:val="00F10621"/>
  </w:style>
  <w:style w:type="character" w:customStyle="1" w:styleId="WW8Num13z5">
    <w:name w:val="WW8Num13z5"/>
    <w:rsid w:val="00F10621"/>
  </w:style>
  <w:style w:type="character" w:customStyle="1" w:styleId="WW8Num13z6">
    <w:name w:val="WW8Num13z6"/>
    <w:rsid w:val="00F10621"/>
  </w:style>
  <w:style w:type="character" w:customStyle="1" w:styleId="WW8Num13z7">
    <w:name w:val="WW8Num13z7"/>
    <w:rsid w:val="00F10621"/>
  </w:style>
  <w:style w:type="character" w:customStyle="1" w:styleId="WW8Num13z8">
    <w:name w:val="WW8Num13z8"/>
    <w:rsid w:val="00F10621"/>
  </w:style>
  <w:style w:type="character" w:customStyle="1" w:styleId="WW8Num14z0">
    <w:name w:val="WW8Num14z0"/>
    <w:rsid w:val="00F10621"/>
    <w:rPr>
      <w:rFonts w:hint="default"/>
    </w:rPr>
  </w:style>
  <w:style w:type="character" w:customStyle="1" w:styleId="WW8Num14z1">
    <w:name w:val="WW8Num14z1"/>
    <w:rsid w:val="00F10621"/>
  </w:style>
  <w:style w:type="character" w:customStyle="1" w:styleId="WW8Num14z2">
    <w:name w:val="WW8Num14z2"/>
    <w:rsid w:val="00F10621"/>
  </w:style>
  <w:style w:type="character" w:customStyle="1" w:styleId="WW8Num14z3">
    <w:name w:val="WW8Num14z3"/>
    <w:rsid w:val="00F10621"/>
  </w:style>
  <w:style w:type="character" w:customStyle="1" w:styleId="WW8Num14z4">
    <w:name w:val="WW8Num14z4"/>
    <w:rsid w:val="00F10621"/>
  </w:style>
  <w:style w:type="character" w:customStyle="1" w:styleId="WW8Num14z5">
    <w:name w:val="WW8Num14z5"/>
    <w:rsid w:val="00F10621"/>
  </w:style>
  <w:style w:type="character" w:customStyle="1" w:styleId="WW8Num14z6">
    <w:name w:val="WW8Num14z6"/>
    <w:rsid w:val="00F10621"/>
  </w:style>
  <w:style w:type="character" w:customStyle="1" w:styleId="WW8Num14z7">
    <w:name w:val="WW8Num14z7"/>
    <w:rsid w:val="00F10621"/>
  </w:style>
  <w:style w:type="character" w:customStyle="1" w:styleId="WW8Num14z8">
    <w:name w:val="WW8Num14z8"/>
    <w:rsid w:val="00F10621"/>
  </w:style>
  <w:style w:type="character" w:customStyle="1" w:styleId="WW8Num15z0">
    <w:name w:val="WW8Num15z0"/>
    <w:rsid w:val="00F10621"/>
    <w:rPr>
      <w:rFonts w:ascii="Symbol" w:hAnsi="Symbol" w:cs="Symbol" w:hint="default"/>
    </w:rPr>
  </w:style>
  <w:style w:type="character" w:customStyle="1" w:styleId="WW8Num15z1">
    <w:name w:val="WW8Num15z1"/>
    <w:rsid w:val="00F10621"/>
    <w:rPr>
      <w:rFonts w:ascii="Courier New" w:hAnsi="Courier New" w:cs="Courier New" w:hint="default"/>
    </w:rPr>
  </w:style>
  <w:style w:type="character" w:customStyle="1" w:styleId="WW8Num15z2">
    <w:name w:val="WW8Num15z2"/>
    <w:rsid w:val="00F10621"/>
    <w:rPr>
      <w:rFonts w:ascii="Wingdings" w:hAnsi="Wingdings" w:cs="Wingdings" w:hint="default"/>
    </w:rPr>
  </w:style>
  <w:style w:type="character" w:customStyle="1" w:styleId="WW8Num16z0">
    <w:name w:val="WW8Num16z0"/>
    <w:rsid w:val="00F10621"/>
    <w:rPr>
      <w:rFonts w:ascii="Times New Roman" w:hAnsi="Times New Roman" w:cs="Times New Roman"/>
    </w:rPr>
  </w:style>
  <w:style w:type="character" w:customStyle="1" w:styleId="WW8Num16z1">
    <w:name w:val="WW8Num16z1"/>
    <w:rsid w:val="00F10621"/>
    <w:rPr>
      <w:rFonts w:ascii="Courier New" w:hAnsi="Courier New" w:cs="Courier New" w:hint="default"/>
    </w:rPr>
  </w:style>
  <w:style w:type="character" w:customStyle="1" w:styleId="WW8Num16z2">
    <w:name w:val="WW8Num16z2"/>
    <w:rsid w:val="00F10621"/>
    <w:rPr>
      <w:rFonts w:ascii="Wingdings" w:hAnsi="Wingdings" w:cs="Wingdings" w:hint="default"/>
    </w:rPr>
  </w:style>
  <w:style w:type="character" w:customStyle="1" w:styleId="WW8Num16z3">
    <w:name w:val="WW8Num16z3"/>
    <w:rsid w:val="00F10621"/>
    <w:rPr>
      <w:rFonts w:ascii="Symbol" w:hAnsi="Symbol" w:cs="Symbol" w:hint="default"/>
    </w:rPr>
  </w:style>
  <w:style w:type="character" w:customStyle="1" w:styleId="WW8Num17z0">
    <w:name w:val="WW8Num17z0"/>
    <w:rsid w:val="00F10621"/>
    <w:rPr>
      <w:rFonts w:hint="default"/>
    </w:rPr>
  </w:style>
  <w:style w:type="character" w:customStyle="1" w:styleId="WW8Num17z1">
    <w:name w:val="WW8Num17z1"/>
    <w:rsid w:val="00F10621"/>
    <w:rPr>
      <w:rFonts w:ascii="Courier New" w:hAnsi="Courier New" w:cs="Courier New" w:hint="default"/>
    </w:rPr>
  </w:style>
  <w:style w:type="character" w:customStyle="1" w:styleId="WW8Num17z2">
    <w:name w:val="WW8Num17z2"/>
    <w:rsid w:val="00F10621"/>
    <w:rPr>
      <w:rFonts w:ascii="Wingdings" w:hAnsi="Wingdings" w:cs="Wingdings" w:hint="default"/>
    </w:rPr>
  </w:style>
  <w:style w:type="character" w:customStyle="1" w:styleId="WW8Num17z3">
    <w:name w:val="WW8Num17z3"/>
    <w:rsid w:val="00F10621"/>
    <w:rPr>
      <w:rFonts w:ascii="Symbol" w:hAnsi="Symbol" w:cs="Symbol" w:hint="default"/>
    </w:rPr>
  </w:style>
  <w:style w:type="character" w:customStyle="1" w:styleId="WW8Num18z0">
    <w:name w:val="WW8Num18z0"/>
    <w:rsid w:val="00F10621"/>
    <w:rPr>
      <w:rFonts w:hint="default"/>
    </w:rPr>
  </w:style>
  <w:style w:type="character" w:customStyle="1" w:styleId="WW8Num18z1">
    <w:name w:val="WW8Num18z1"/>
    <w:rsid w:val="00F10621"/>
  </w:style>
  <w:style w:type="character" w:customStyle="1" w:styleId="WW8Num18z2">
    <w:name w:val="WW8Num18z2"/>
    <w:rsid w:val="00F10621"/>
  </w:style>
  <w:style w:type="character" w:customStyle="1" w:styleId="WW8Num18z3">
    <w:name w:val="WW8Num18z3"/>
    <w:rsid w:val="00F10621"/>
  </w:style>
  <w:style w:type="character" w:customStyle="1" w:styleId="WW8Num18z4">
    <w:name w:val="WW8Num18z4"/>
    <w:rsid w:val="00F10621"/>
  </w:style>
  <w:style w:type="character" w:customStyle="1" w:styleId="WW8Num18z5">
    <w:name w:val="WW8Num18z5"/>
    <w:rsid w:val="00F10621"/>
  </w:style>
  <w:style w:type="character" w:customStyle="1" w:styleId="WW8Num18z6">
    <w:name w:val="WW8Num18z6"/>
    <w:rsid w:val="00F10621"/>
  </w:style>
  <w:style w:type="character" w:customStyle="1" w:styleId="WW8Num18z7">
    <w:name w:val="WW8Num18z7"/>
    <w:rsid w:val="00F10621"/>
  </w:style>
  <w:style w:type="character" w:customStyle="1" w:styleId="WW8Num18z8">
    <w:name w:val="WW8Num18z8"/>
    <w:rsid w:val="00F10621"/>
  </w:style>
  <w:style w:type="character" w:customStyle="1" w:styleId="WW8Num19z0">
    <w:name w:val="WW8Num19z0"/>
    <w:rsid w:val="00F10621"/>
    <w:rPr>
      <w:rFonts w:hint="default"/>
    </w:rPr>
  </w:style>
  <w:style w:type="character" w:customStyle="1" w:styleId="WW8Num19z1">
    <w:name w:val="WW8Num19z1"/>
    <w:rsid w:val="00F10621"/>
    <w:rPr>
      <w:rFonts w:ascii="Courier New" w:hAnsi="Courier New" w:cs="Courier New" w:hint="default"/>
    </w:rPr>
  </w:style>
  <w:style w:type="character" w:customStyle="1" w:styleId="WW8Num19z2">
    <w:name w:val="WW8Num19z2"/>
    <w:rsid w:val="00F10621"/>
    <w:rPr>
      <w:rFonts w:ascii="Wingdings" w:hAnsi="Wingdings" w:cs="Wingdings" w:hint="default"/>
    </w:rPr>
  </w:style>
  <w:style w:type="character" w:customStyle="1" w:styleId="WW8Num19z3">
    <w:name w:val="WW8Num19z3"/>
    <w:rsid w:val="00F10621"/>
    <w:rPr>
      <w:rFonts w:ascii="Symbol" w:hAnsi="Symbol" w:cs="Symbol" w:hint="default"/>
    </w:rPr>
  </w:style>
  <w:style w:type="character" w:customStyle="1" w:styleId="WW8Num20z0">
    <w:name w:val="WW8Num20z0"/>
    <w:rsid w:val="00F10621"/>
    <w:rPr>
      <w:rFonts w:hint="default"/>
    </w:rPr>
  </w:style>
  <w:style w:type="character" w:customStyle="1" w:styleId="WW8Num20z1">
    <w:name w:val="WW8Num20z1"/>
    <w:rsid w:val="00F10621"/>
  </w:style>
  <w:style w:type="character" w:customStyle="1" w:styleId="WW8Num20z2">
    <w:name w:val="WW8Num20z2"/>
    <w:rsid w:val="00F10621"/>
  </w:style>
  <w:style w:type="character" w:customStyle="1" w:styleId="WW8Num20z3">
    <w:name w:val="WW8Num20z3"/>
    <w:rsid w:val="00F10621"/>
  </w:style>
  <w:style w:type="character" w:customStyle="1" w:styleId="WW8Num20z4">
    <w:name w:val="WW8Num20z4"/>
    <w:rsid w:val="00F10621"/>
  </w:style>
  <w:style w:type="character" w:customStyle="1" w:styleId="WW8Num20z5">
    <w:name w:val="WW8Num20z5"/>
    <w:rsid w:val="00F10621"/>
  </w:style>
  <w:style w:type="character" w:customStyle="1" w:styleId="WW8Num20z6">
    <w:name w:val="WW8Num20z6"/>
    <w:rsid w:val="00F10621"/>
  </w:style>
  <w:style w:type="character" w:customStyle="1" w:styleId="WW8Num20z7">
    <w:name w:val="WW8Num20z7"/>
    <w:rsid w:val="00F10621"/>
  </w:style>
  <w:style w:type="character" w:customStyle="1" w:styleId="WW8Num20z8">
    <w:name w:val="WW8Num20z8"/>
    <w:rsid w:val="00F10621"/>
  </w:style>
  <w:style w:type="character" w:customStyle="1" w:styleId="WW8Num21z0">
    <w:name w:val="WW8Num21z0"/>
    <w:rsid w:val="00F10621"/>
    <w:rPr>
      <w:rFonts w:hint="default"/>
    </w:rPr>
  </w:style>
  <w:style w:type="character" w:customStyle="1" w:styleId="WW8Num21z1">
    <w:name w:val="WW8Num21z1"/>
    <w:rsid w:val="00F10621"/>
  </w:style>
  <w:style w:type="character" w:customStyle="1" w:styleId="WW8Num21z2">
    <w:name w:val="WW8Num21z2"/>
    <w:rsid w:val="00F10621"/>
  </w:style>
  <w:style w:type="character" w:customStyle="1" w:styleId="WW8Num21z3">
    <w:name w:val="WW8Num21z3"/>
    <w:rsid w:val="00F10621"/>
  </w:style>
  <w:style w:type="character" w:customStyle="1" w:styleId="WW8Num21z4">
    <w:name w:val="WW8Num21z4"/>
    <w:rsid w:val="00F10621"/>
  </w:style>
  <w:style w:type="character" w:customStyle="1" w:styleId="WW8Num21z5">
    <w:name w:val="WW8Num21z5"/>
    <w:rsid w:val="00F10621"/>
  </w:style>
  <w:style w:type="character" w:customStyle="1" w:styleId="WW8Num21z6">
    <w:name w:val="WW8Num21z6"/>
    <w:rsid w:val="00F10621"/>
  </w:style>
  <w:style w:type="character" w:customStyle="1" w:styleId="WW8Num21z7">
    <w:name w:val="WW8Num21z7"/>
    <w:rsid w:val="00F10621"/>
  </w:style>
  <w:style w:type="character" w:customStyle="1" w:styleId="WW8Num21z8">
    <w:name w:val="WW8Num21z8"/>
    <w:rsid w:val="00F10621"/>
  </w:style>
  <w:style w:type="character" w:customStyle="1" w:styleId="WW8Num22z0">
    <w:name w:val="WW8Num22z0"/>
    <w:rsid w:val="00F10621"/>
    <w:rPr>
      <w:rFonts w:hint="default"/>
    </w:rPr>
  </w:style>
  <w:style w:type="character" w:customStyle="1" w:styleId="WW8Num22z1">
    <w:name w:val="WW8Num22z1"/>
    <w:rsid w:val="00F10621"/>
  </w:style>
  <w:style w:type="character" w:customStyle="1" w:styleId="WW8Num22z2">
    <w:name w:val="WW8Num22z2"/>
    <w:rsid w:val="00F10621"/>
  </w:style>
  <w:style w:type="character" w:customStyle="1" w:styleId="WW8Num22z3">
    <w:name w:val="WW8Num22z3"/>
    <w:rsid w:val="00F10621"/>
  </w:style>
  <w:style w:type="character" w:customStyle="1" w:styleId="WW8Num22z4">
    <w:name w:val="WW8Num22z4"/>
    <w:rsid w:val="00F10621"/>
  </w:style>
  <w:style w:type="character" w:customStyle="1" w:styleId="WW8Num22z5">
    <w:name w:val="WW8Num22z5"/>
    <w:rsid w:val="00F10621"/>
  </w:style>
  <w:style w:type="character" w:customStyle="1" w:styleId="WW8Num22z6">
    <w:name w:val="WW8Num22z6"/>
    <w:rsid w:val="00F10621"/>
  </w:style>
  <w:style w:type="character" w:customStyle="1" w:styleId="WW8Num22z7">
    <w:name w:val="WW8Num22z7"/>
    <w:rsid w:val="00F10621"/>
  </w:style>
  <w:style w:type="character" w:customStyle="1" w:styleId="WW8Num22z8">
    <w:name w:val="WW8Num22z8"/>
    <w:rsid w:val="00F10621"/>
  </w:style>
  <w:style w:type="character" w:customStyle="1" w:styleId="WW8Num23z0">
    <w:name w:val="WW8Num23z0"/>
    <w:rsid w:val="00F10621"/>
  </w:style>
  <w:style w:type="character" w:customStyle="1" w:styleId="WW8Num23z1">
    <w:name w:val="WW8Num23z1"/>
    <w:rsid w:val="00F10621"/>
  </w:style>
  <w:style w:type="character" w:customStyle="1" w:styleId="WW8Num23z2">
    <w:name w:val="WW8Num23z2"/>
    <w:rsid w:val="00F10621"/>
  </w:style>
  <w:style w:type="character" w:customStyle="1" w:styleId="WW8Num23z3">
    <w:name w:val="WW8Num23z3"/>
    <w:rsid w:val="00F10621"/>
  </w:style>
  <w:style w:type="character" w:customStyle="1" w:styleId="WW8Num23z4">
    <w:name w:val="WW8Num23z4"/>
    <w:rsid w:val="00F10621"/>
  </w:style>
  <w:style w:type="character" w:customStyle="1" w:styleId="WW8Num23z5">
    <w:name w:val="WW8Num23z5"/>
    <w:rsid w:val="00F10621"/>
  </w:style>
  <w:style w:type="character" w:customStyle="1" w:styleId="WW8Num23z6">
    <w:name w:val="WW8Num23z6"/>
    <w:rsid w:val="00F10621"/>
  </w:style>
  <w:style w:type="character" w:customStyle="1" w:styleId="WW8Num23z7">
    <w:name w:val="WW8Num23z7"/>
    <w:rsid w:val="00F10621"/>
  </w:style>
  <w:style w:type="character" w:customStyle="1" w:styleId="WW8Num23z8">
    <w:name w:val="WW8Num23z8"/>
    <w:rsid w:val="00F10621"/>
  </w:style>
  <w:style w:type="character" w:customStyle="1" w:styleId="WW8Num24z0">
    <w:name w:val="WW8Num24z0"/>
    <w:rsid w:val="00F10621"/>
    <w:rPr>
      <w:rFonts w:hint="default"/>
    </w:rPr>
  </w:style>
  <w:style w:type="character" w:customStyle="1" w:styleId="WW8Num24z1">
    <w:name w:val="WW8Num24z1"/>
    <w:rsid w:val="00F10621"/>
    <w:rPr>
      <w:rFonts w:ascii="Courier New" w:hAnsi="Courier New" w:cs="Courier New" w:hint="default"/>
    </w:rPr>
  </w:style>
  <w:style w:type="character" w:customStyle="1" w:styleId="WW8Num24z2">
    <w:name w:val="WW8Num24z2"/>
    <w:rsid w:val="00F10621"/>
    <w:rPr>
      <w:rFonts w:ascii="Wingdings" w:hAnsi="Wingdings" w:cs="Wingdings" w:hint="default"/>
    </w:rPr>
  </w:style>
  <w:style w:type="character" w:customStyle="1" w:styleId="WW8Num24z3">
    <w:name w:val="WW8Num24z3"/>
    <w:rsid w:val="00F10621"/>
    <w:rPr>
      <w:rFonts w:ascii="Symbol" w:hAnsi="Symbol" w:cs="Symbol" w:hint="default"/>
    </w:rPr>
  </w:style>
  <w:style w:type="character" w:customStyle="1" w:styleId="WW8Num25z0">
    <w:name w:val="WW8Num25z0"/>
    <w:rsid w:val="00F10621"/>
    <w:rPr>
      <w:rFonts w:ascii="Times New Roman" w:hAnsi="Times New Roman" w:cs="Times New Roman" w:hint="default"/>
    </w:rPr>
  </w:style>
  <w:style w:type="character" w:customStyle="1" w:styleId="WW8Num25z1">
    <w:name w:val="WW8Num25z1"/>
    <w:rsid w:val="00F10621"/>
    <w:rPr>
      <w:rFonts w:ascii="Courier New" w:hAnsi="Courier New" w:cs="Courier New" w:hint="default"/>
    </w:rPr>
  </w:style>
  <w:style w:type="character" w:customStyle="1" w:styleId="WW8Num25z2">
    <w:name w:val="WW8Num25z2"/>
    <w:rsid w:val="00F10621"/>
    <w:rPr>
      <w:rFonts w:ascii="Wingdings" w:hAnsi="Wingdings" w:cs="Wingdings" w:hint="default"/>
    </w:rPr>
  </w:style>
  <w:style w:type="character" w:customStyle="1" w:styleId="WW8Num25z3">
    <w:name w:val="WW8Num25z3"/>
    <w:rsid w:val="00F10621"/>
    <w:rPr>
      <w:rFonts w:ascii="Symbol" w:hAnsi="Symbol" w:cs="Symbol" w:hint="default"/>
    </w:rPr>
  </w:style>
  <w:style w:type="character" w:customStyle="1" w:styleId="WW8Num26z0">
    <w:name w:val="WW8Num26z0"/>
    <w:rsid w:val="00F10621"/>
    <w:rPr>
      <w:rFonts w:hint="default"/>
    </w:rPr>
  </w:style>
  <w:style w:type="character" w:customStyle="1" w:styleId="WW8Num26z1">
    <w:name w:val="WW8Num26z1"/>
    <w:rsid w:val="00F10621"/>
  </w:style>
  <w:style w:type="character" w:customStyle="1" w:styleId="WW8Num26z2">
    <w:name w:val="WW8Num26z2"/>
    <w:rsid w:val="00F10621"/>
  </w:style>
  <w:style w:type="character" w:customStyle="1" w:styleId="WW8Num26z3">
    <w:name w:val="WW8Num26z3"/>
    <w:rsid w:val="00F10621"/>
  </w:style>
  <w:style w:type="character" w:customStyle="1" w:styleId="WW8Num26z4">
    <w:name w:val="WW8Num26z4"/>
    <w:rsid w:val="00F10621"/>
  </w:style>
  <w:style w:type="character" w:customStyle="1" w:styleId="WW8Num26z5">
    <w:name w:val="WW8Num26z5"/>
    <w:rsid w:val="00F10621"/>
  </w:style>
  <w:style w:type="character" w:customStyle="1" w:styleId="WW8Num26z6">
    <w:name w:val="WW8Num26z6"/>
    <w:rsid w:val="00F10621"/>
  </w:style>
  <w:style w:type="character" w:customStyle="1" w:styleId="WW8Num26z7">
    <w:name w:val="WW8Num26z7"/>
    <w:rsid w:val="00F10621"/>
  </w:style>
  <w:style w:type="character" w:customStyle="1" w:styleId="WW8Num26z8">
    <w:name w:val="WW8Num26z8"/>
    <w:rsid w:val="00F10621"/>
  </w:style>
  <w:style w:type="character" w:customStyle="1" w:styleId="WW8Num27z0">
    <w:name w:val="WW8Num27z0"/>
    <w:rsid w:val="00F10621"/>
    <w:rPr>
      <w:rFonts w:ascii="Symbol" w:hAnsi="Symbol" w:cs="Symbol" w:hint="default"/>
    </w:rPr>
  </w:style>
  <w:style w:type="character" w:customStyle="1" w:styleId="WW8Num27z1">
    <w:name w:val="WW8Num27z1"/>
    <w:rsid w:val="00F10621"/>
    <w:rPr>
      <w:rFonts w:ascii="Courier New" w:hAnsi="Courier New" w:cs="Courier New" w:hint="default"/>
    </w:rPr>
  </w:style>
  <w:style w:type="character" w:customStyle="1" w:styleId="WW8Num27z2">
    <w:name w:val="WW8Num27z2"/>
    <w:rsid w:val="00F10621"/>
    <w:rPr>
      <w:rFonts w:ascii="Wingdings" w:hAnsi="Wingdings" w:cs="Wingdings" w:hint="default"/>
    </w:rPr>
  </w:style>
  <w:style w:type="character" w:customStyle="1" w:styleId="WW8Num28z0">
    <w:name w:val="WW8Num28z0"/>
    <w:rsid w:val="00F10621"/>
    <w:rPr>
      <w:rFonts w:ascii="Wingdings" w:hAnsi="Wingdings" w:cs="Wingdings" w:hint="default"/>
    </w:rPr>
  </w:style>
  <w:style w:type="character" w:customStyle="1" w:styleId="WW8Num28z1">
    <w:name w:val="WW8Num28z1"/>
    <w:rsid w:val="00F10621"/>
    <w:rPr>
      <w:rFonts w:ascii="Courier New" w:hAnsi="Courier New" w:cs="Courier New" w:hint="default"/>
    </w:rPr>
  </w:style>
  <w:style w:type="character" w:customStyle="1" w:styleId="WW8Num28z3">
    <w:name w:val="WW8Num28z3"/>
    <w:rsid w:val="00F10621"/>
    <w:rPr>
      <w:rFonts w:ascii="Symbol" w:hAnsi="Symbol" w:cs="Symbol" w:hint="default"/>
    </w:rPr>
  </w:style>
  <w:style w:type="character" w:customStyle="1" w:styleId="WW8Num29z0">
    <w:name w:val="WW8Num29z0"/>
    <w:rsid w:val="00F10621"/>
  </w:style>
  <w:style w:type="character" w:customStyle="1" w:styleId="WW8Num29z1">
    <w:name w:val="WW8Num29z1"/>
    <w:rsid w:val="00F10621"/>
  </w:style>
  <w:style w:type="character" w:customStyle="1" w:styleId="WW8Num29z2">
    <w:name w:val="WW8Num29z2"/>
    <w:rsid w:val="00F10621"/>
  </w:style>
  <w:style w:type="character" w:customStyle="1" w:styleId="WW8Num29z3">
    <w:name w:val="WW8Num29z3"/>
    <w:rsid w:val="00F10621"/>
  </w:style>
  <w:style w:type="character" w:customStyle="1" w:styleId="WW8Num29z4">
    <w:name w:val="WW8Num29z4"/>
    <w:rsid w:val="00F10621"/>
  </w:style>
  <w:style w:type="character" w:customStyle="1" w:styleId="WW8Num29z5">
    <w:name w:val="WW8Num29z5"/>
    <w:rsid w:val="00F10621"/>
  </w:style>
  <w:style w:type="character" w:customStyle="1" w:styleId="WW8Num29z6">
    <w:name w:val="WW8Num29z6"/>
    <w:rsid w:val="00F10621"/>
  </w:style>
  <w:style w:type="character" w:customStyle="1" w:styleId="WW8Num29z7">
    <w:name w:val="WW8Num29z7"/>
    <w:rsid w:val="00F10621"/>
  </w:style>
  <w:style w:type="character" w:customStyle="1" w:styleId="WW8Num29z8">
    <w:name w:val="WW8Num29z8"/>
    <w:rsid w:val="00F10621"/>
  </w:style>
  <w:style w:type="character" w:customStyle="1" w:styleId="WW8Num30z0">
    <w:name w:val="WW8Num30z0"/>
    <w:rsid w:val="00F10621"/>
    <w:rPr>
      <w:rFonts w:ascii="Symbol" w:hAnsi="Symbol" w:cs="Symbol" w:hint="default"/>
      <w:sz w:val="24"/>
      <w:szCs w:val="24"/>
    </w:rPr>
  </w:style>
  <w:style w:type="character" w:customStyle="1" w:styleId="WW8Num30z1">
    <w:name w:val="WW8Num30z1"/>
    <w:rsid w:val="00F10621"/>
    <w:rPr>
      <w:rFonts w:ascii="Courier New" w:hAnsi="Courier New" w:cs="Courier New" w:hint="default"/>
    </w:rPr>
  </w:style>
  <w:style w:type="character" w:customStyle="1" w:styleId="WW8Num30z2">
    <w:name w:val="WW8Num30z2"/>
    <w:rsid w:val="00F10621"/>
    <w:rPr>
      <w:rFonts w:ascii="Wingdings" w:hAnsi="Wingdings" w:cs="Wingdings" w:hint="default"/>
    </w:rPr>
  </w:style>
  <w:style w:type="character" w:customStyle="1" w:styleId="WW8Num31z0">
    <w:name w:val="WW8Num31z0"/>
    <w:rsid w:val="00F10621"/>
    <w:rPr>
      <w:rFonts w:hint="default"/>
      <w:i/>
    </w:rPr>
  </w:style>
  <w:style w:type="character" w:customStyle="1" w:styleId="WW8Num31z1">
    <w:name w:val="WW8Num31z1"/>
    <w:rsid w:val="00F10621"/>
  </w:style>
  <w:style w:type="character" w:customStyle="1" w:styleId="WW8Num31z2">
    <w:name w:val="WW8Num31z2"/>
    <w:rsid w:val="00F10621"/>
  </w:style>
  <w:style w:type="character" w:customStyle="1" w:styleId="WW8Num31z3">
    <w:name w:val="WW8Num31z3"/>
    <w:rsid w:val="00F10621"/>
  </w:style>
  <w:style w:type="character" w:customStyle="1" w:styleId="WW8Num31z4">
    <w:name w:val="WW8Num31z4"/>
    <w:rsid w:val="00F10621"/>
  </w:style>
  <w:style w:type="character" w:customStyle="1" w:styleId="WW8Num31z5">
    <w:name w:val="WW8Num31z5"/>
    <w:rsid w:val="00F10621"/>
  </w:style>
  <w:style w:type="character" w:customStyle="1" w:styleId="WW8Num31z6">
    <w:name w:val="WW8Num31z6"/>
    <w:rsid w:val="00F10621"/>
  </w:style>
  <w:style w:type="character" w:customStyle="1" w:styleId="WW8Num31z7">
    <w:name w:val="WW8Num31z7"/>
    <w:rsid w:val="00F10621"/>
  </w:style>
  <w:style w:type="character" w:customStyle="1" w:styleId="WW8Num31z8">
    <w:name w:val="WW8Num31z8"/>
    <w:rsid w:val="00F10621"/>
  </w:style>
  <w:style w:type="character" w:customStyle="1" w:styleId="WW8Num32z0">
    <w:name w:val="WW8Num32z0"/>
    <w:rsid w:val="00F10621"/>
    <w:rPr>
      <w:rFonts w:hint="default"/>
    </w:rPr>
  </w:style>
  <w:style w:type="character" w:customStyle="1" w:styleId="WW8Num32z3">
    <w:name w:val="WW8Num32z3"/>
    <w:rsid w:val="00F10621"/>
    <w:rPr>
      <w:rFonts w:ascii="Times New Roman" w:eastAsia="Calibri" w:hAnsi="Times New Roman" w:cs="Times New Roman" w:hint="default"/>
    </w:rPr>
  </w:style>
  <w:style w:type="character" w:customStyle="1" w:styleId="WW8Num32z4">
    <w:name w:val="WW8Num32z4"/>
    <w:rsid w:val="00F10621"/>
  </w:style>
  <w:style w:type="character" w:customStyle="1" w:styleId="WW8Num32z5">
    <w:name w:val="WW8Num32z5"/>
    <w:rsid w:val="00F10621"/>
  </w:style>
  <w:style w:type="character" w:customStyle="1" w:styleId="WW8Num32z6">
    <w:name w:val="WW8Num32z6"/>
    <w:rsid w:val="00F10621"/>
  </w:style>
  <w:style w:type="character" w:customStyle="1" w:styleId="WW8Num32z7">
    <w:name w:val="WW8Num32z7"/>
    <w:rsid w:val="00F10621"/>
  </w:style>
  <w:style w:type="character" w:customStyle="1" w:styleId="WW8Num32z8">
    <w:name w:val="WW8Num32z8"/>
    <w:rsid w:val="00F10621"/>
  </w:style>
  <w:style w:type="character" w:customStyle="1" w:styleId="WW8Num33z0">
    <w:name w:val="WW8Num33z0"/>
    <w:rsid w:val="00F10621"/>
    <w:rPr>
      <w:rFonts w:hint="default"/>
    </w:rPr>
  </w:style>
  <w:style w:type="character" w:customStyle="1" w:styleId="WW8Num33z1">
    <w:name w:val="WW8Num33z1"/>
    <w:rsid w:val="00F10621"/>
  </w:style>
  <w:style w:type="character" w:customStyle="1" w:styleId="WW8Num33z2">
    <w:name w:val="WW8Num33z2"/>
    <w:rsid w:val="00F10621"/>
  </w:style>
  <w:style w:type="character" w:customStyle="1" w:styleId="WW8Num33z3">
    <w:name w:val="WW8Num33z3"/>
    <w:rsid w:val="00F10621"/>
  </w:style>
  <w:style w:type="character" w:customStyle="1" w:styleId="WW8Num33z4">
    <w:name w:val="WW8Num33z4"/>
    <w:rsid w:val="00F10621"/>
  </w:style>
  <w:style w:type="character" w:customStyle="1" w:styleId="WW8Num33z5">
    <w:name w:val="WW8Num33z5"/>
    <w:rsid w:val="00F10621"/>
  </w:style>
  <w:style w:type="character" w:customStyle="1" w:styleId="WW8Num33z6">
    <w:name w:val="WW8Num33z6"/>
    <w:rsid w:val="00F10621"/>
  </w:style>
  <w:style w:type="character" w:customStyle="1" w:styleId="WW8Num33z7">
    <w:name w:val="WW8Num33z7"/>
    <w:rsid w:val="00F10621"/>
  </w:style>
  <w:style w:type="character" w:customStyle="1" w:styleId="WW8Num33z8">
    <w:name w:val="WW8Num33z8"/>
    <w:rsid w:val="00F10621"/>
  </w:style>
  <w:style w:type="character" w:customStyle="1" w:styleId="WW8Num34z0">
    <w:name w:val="WW8Num34z0"/>
    <w:rsid w:val="00F10621"/>
  </w:style>
  <w:style w:type="character" w:customStyle="1" w:styleId="WW8Num34z1">
    <w:name w:val="WW8Num34z1"/>
    <w:rsid w:val="00F10621"/>
  </w:style>
  <w:style w:type="character" w:customStyle="1" w:styleId="WW8Num34z2">
    <w:name w:val="WW8Num34z2"/>
    <w:rsid w:val="00F10621"/>
  </w:style>
  <w:style w:type="character" w:customStyle="1" w:styleId="WW8Num34z3">
    <w:name w:val="WW8Num34z3"/>
    <w:rsid w:val="00F10621"/>
    <w:rPr>
      <w:rFonts w:ascii="Symbol" w:hAnsi="Symbol" w:cs="Symbol" w:hint="default"/>
    </w:rPr>
  </w:style>
  <w:style w:type="character" w:customStyle="1" w:styleId="WW8Num34z4">
    <w:name w:val="WW8Num34z4"/>
    <w:rsid w:val="00F10621"/>
    <w:rPr>
      <w:rFonts w:hint="default"/>
    </w:rPr>
  </w:style>
  <w:style w:type="character" w:customStyle="1" w:styleId="WW8Num34z5">
    <w:name w:val="WW8Num34z5"/>
    <w:rsid w:val="00F10621"/>
  </w:style>
  <w:style w:type="character" w:customStyle="1" w:styleId="WW8Num34z6">
    <w:name w:val="WW8Num34z6"/>
    <w:rsid w:val="00F10621"/>
  </w:style>
  <w:style w:type="character" w:customStyle="1" w:styleId="WW8Num34z7">
    <w:name w:val="WW8Num34z7"/>
    <w:rsid w:val="00F10621"/>
  </w:style>
  <w:style w:type="character" w:customStyle="1" w:styleId="WW8Num34z8">
    <w:name w:val="WW8Num34z8"/>
    <w:rsid w:val="00F10621"/>
  </w:style>
  <w:style w:type="character" w:customStyle="1" w:styleId="WW8Num35z0">
    <w:name w:val="WW8Num35z0"/>
    <w:rsid w:val="00F10621"/>
    <w:rPr>
      <w:rFonts w:ascii="Symbol" w:hAnsi="Symbol" w:cs="Symbol" w:hint="default"/>
    </w:rPr>
  </w:style>
  <w:style w:type="character" w:customStyle="1" w:styleId="WW8Num35z1">
    <w:name w:val="WW8Num35z1"/>
    <w:rsid w:val="00F10621"/>
    <w:rPr>
      <w:rFonts w:ascii="Courier New" w:hAnsi="Courier New" w:cs="Courier New" w:hint="default"/>
    </w:rPr>
  </w:style>
  <w:style w:type="character" w:customStyle="1" w:styleId="WW8Num35z2">
    <w:name w:val="WW8Num35z2"/>
    <w:rsid w:val="00F10621"/>
    <w:rPr>
      <w:rFonts w:ascii="Wingdings" w:hAnsi="Wingdings" w:cs="Wingdings" w:hint="default"/>
    </w:rPr>
  </w:style>
  <w:style w:type="character" w:customStyle="1" w:styleId="WW8Num36z0">
    <w:name w:val="WW8Num36z0"/>
    <w:rsid w:val="00F10621"/>
    <w:rPr>
      <w:rFonts w:hint="default"/>
    </w:rPr>
  </w:style>
  <w:style w:type="character" w:customStyle="1" w:styleId="WW8Num36z1">
    <w:name w:val="WW8Num36z1"/>
    <w:rsid w:val="00F10621"/>
  </w:style>
  <w:style w:type="character" w:customStyle="1" w:styleId="WW8Num36z2">
    <w:name w:val="WW8Num36z2"/>
    <w:rsid w:val="00F10621"/>
  </w:style>
  <w:style w:type="character" w:customStyle="1" w:styleId="WW8Num36z3">
    <w:name w:val="WW8Num36z3"/>
    <w:rsid w:val="00F10621"/>
  </w:style>
  <w:style w:type="character" w:customStyle="1" w:styleId="WW8Num36z4">
    <w:name w:val="WW8Num36z4"/>
    <w:rsid w:val="00F10621"/>
  </w:style>
  <w:style w:type="character" w:customStyle="1" w:styleId="WW8Num36z5">
    <w:name w:val="WW8Num36z5"/>
    <w:rsid w:val="00F10621"/>
  </w:style>
  <w:style w:type="character" w:customStyle="1" w:styleId="WW8Num36z6">
    <w:name w:val="WW8Num36z6"/>
    <w:rsid w:val="00F10621"/>
  </w:style>
  <w:style w:type="character" w:customStyle="1" w:styleId="WW8Num36z7">
    <w:name w:val="WW8Num36z7"/>
    <w:rsid w:val="00F10621"/>
  </w:style>
  <w:style w:type="character" w:customStyle="1" w:styleId="WW8Num36z8">
    <w:name w:val="WW8Num36z8"/>
    <w:rsid w:val="00F10621"/>
  </w:style>
  <w:style w:type="character" w:customStyle="1" w:styleId="WW8Num37z0">
    <w:name w:val="WW8Num37z0"/>
    <w:rsid w:val="00F10621"/>
    <w:rPr>
      <w:rFonts w:ascii="Symbol" w:eastAsia="Times New Roman" w:hAnsi="Symbol" w:cs="Symbol" w:hint="default"/>
      <w:sz w:val="24"/>
      <w:szCs w:val="24"/>
      <w:shd w:val="clear" w:color="auto" w:fill="FFFF00"/>
    </w:rPr>
  </w:style>
  <w:style w:type="character" w:customStyle="1" w:styleId="WW8Num37z1">
    <w:name w:val="WW8Num37z1"/>
    <w:rsid w:val="00F10621"/>
    <w:rPr>
      <w:rFonts w:ascii="Times New Roman" w:eastAsia="Calibri" w:hAnsi="Times New Roman" w:cs="Times New Roman" w:hint="default"/>
    </w:rPr>
  </w:style>
  <w:style w:type="character" w:customStyle="1" w:styleId="WW8Num37z2">
    <w:name w:val="WW8Num37z2"/>
    <w:rsid w:val="00F10621"/>
    <w:rPr>
      <w:rFonts w:ascii="Wingdings" w:hAnsi="Wingdings" w:cs="Wingdings" w:hint="default"/>
    </w:rPr>
  </w:style>
  <w:style w:type="character" w:customStyle="1" w:styleId="WW8Num37z4">
    <w:name w:val="WW8Num37z4"/>
    <w:rsid w:val="00F10621"/>
    <w:rPr>
      <w:rFonts w:ascii="Courier New" w:hAnsi="Courier New" w:cs="Courier New" w:hint="default"/>
    </w:rPr>
  </w:style>
  <w:style w:type="character" w:customStyle="1" w:styleId="WW8Num38z0">
    <w:name w:val="WW8Num38z0"/>
    <w:rsid w:val="00F10621"/>
    <w:rPr>
      <w:rFonts w:ascii="Symbol" w:hAnsi="Symbol" w:cs="Symbol" w:hint="default"/>
    </w:rPr>
  </w:style>
  <w:style w:type="character" w:customStyle="1" w:styleId="WW8Num38z1">
    <w:name w:val="WW8Num38z1"/>
    <w:rsid w:val="00F10621"/>
    <w:rPr>
      <w:rFonts w:ascii="Courier New" w:hAnsi="Courier New" w:cs="Courier New" w:hint="default"/>
    </w:rPr>
  </w:style>
  <w:style w:type="character" w:customStyle="1" w:styleId="WW8Num38z2">
    <w:name w:val="WW8Num38z2"/>
    <w:rsid w:val="00F10621"/>
    <w:rPr>
      <w:rFonts w:ascii="Wingdings" w:hAnsi="Wingdings" w:cs="Wingdings" w:hint="default"/>
    </w:rPr>
  </w:style>
  <w:style w:type="character" w:customStyle="1" w:styleId="WW8Num39z0">
    <w:name w:val="WW8Num39z0"/>
    <w:rsid w:val="00F10621"/>
    <w:rPr>
      <w:rFonts w:ascii="Wingdings" w:hAnsi="Wingdings" w:cs="Wingdings" w:hint="default"/>
      <w:color w:val="0000FF"/>
      <w:sz w:val="16"/>
      <w:szCs w:val="16"/>
    </w:rPr>
  </w:style>
  <w:style w:type="character" w:customStyle="1" w:styleId="WW8Num39z1">
    <w:name w:val="WW8Num39z1"/>
    <w:rsid w:val="00F10621"/>
    <w:rPr>
      <w:rFonts w:ascii="Courier New" w:hAnsi="Courier New" w:cs="Courier New" w:hint="default"/>
    </w:rPr>
  </w:style>
  <w:style w:type="character" w:customStyle="1" w:styleId="WW8Num39z2">
    <w:name w:val="WW8Num39z2"/>
    <w:rsid w:val="00F10621"/>
    <w:rPr>
      <w:rFonts w:ascii="Wingdings" w:hAnsi="Wingdings" w:cs="Wingdings" w:hint="default"/>
    </w:rPr>
  </w:style>
  <w:style w:type="character" w:customStyle="1" w:styleId="WW8Num39z3">
    <w:name w:val="WW8Num39z3"/>
    <w:rsid w:val="00F10621"/>
    <w:rPr>
      <w:rFonts w:ascii="Symbol" w:hAnsi="Symbol" w:cs="Symbol" w:hint="default"/>
    </w:rPr>
  </w:style>
  <w:style w:type="character" w:customStyle="1" w:styleId="WW8Num40z0">
    <w:name w:val="WW8Num40z0"/>
    <w:rsid w:val="00F10621"/>
    <w:rPr>
      <w:rFonts w:ascii="Symbol" w:eastAsia="Times New Roman" w:hAnsi="Symbol" w:cs="Symbol" w:hint="default"/>
      <w:sz w:val="24"/>
      <w:szCs w:val="24"/>
    </w:rPr>
  </w:style>
  <w:style w:type="character" w:customStyle="1" w:styleId="WW8Num40z1">
    <w:name w:val="WW8Num40z1"/>
    <w:rsid w:val="00F10621"/>
    <w:rPr>
      <w:rFonts w:ascii="Courier New" w:hAnsi="Courier New" w:cs="Courier New" w:hint="default"/>
    </w:rPr>
  </w:style>
  <w:style w:type="character" w:customStyle="1" w:styleId="WW8Num40z2">
    <w:name w:val="WW8Num40z2"/>
    <w:rsid w:val="00F10621"/>
    <w:rPr>
      <w:rFonts w:ascii="Wingdings" w:hAnsi="Wingdings" w:cs="Wingdings" w:hint="default"/>
    </w:rPr>
  </w:style>
  <w:style w:type="character" w:customStyle="1" w:styleId="WW8Num41z0">
    <w:name w:val="WW8Num41z0"/>
    <w:rsid w:val="00F10621"/>
    <w:rPr>
      <w:rFonts w:hint="default"/>
    </w:rPr>
  </w:style>
  <w:style w:type="character" w:customStyle="1" w:styleId="WW8Num41z1">
    <w:name w:val="WW8Num41z1"/>
    <w:rsid w:val="00F10621"/>
  </w:style>
  <w:style w:type="character" w:customStyle="1" w:styleId="WW8Num41z2">
    <w:name w:val="WW8Num41z2"/>
    <w:rsid w:val="00F10621"/>
  </w:style>
  <w:style w:type="character" w:customStyle="1" w:styleId="WW8Num41z3">
    <w:name w:val="WW8Num41z3"/>
    <w:rsid w:val="00F10621"/>
  </w:style>
  <w:style w:type="character" w:customStyle="1" w:styleId="WW8Num41z4">
    <w:name w:val="WW8Num41z4"/>
    <w:rsid w:val="00F10621"/>
  </w:style>
  <w:style w:type="character" w:customStyle="1" w:styleId="WW8Num41z5">
    <w:name w:val="WW8Num41z5"/>
    <w:rsid w:val="00F10621"/>
  </w:style>
  <w:style w:type="character" w:customStyle="1" w:styleId="WW8Num41z6">
    <w:name w:val="WW8Num41z6"/>
    <w:rsid w:val="00F10621"/>
  </w:style>
  <w:style w:type="character" w:customStyle="1" w:styleId="WW8Num41z7">
    <w:name w:val="WW8Num41z7"/>
    <w:rsid w:val="00F10621"/>
  </w:style>
  <w:style w:type="character" w:customStyle="1" w:styleId="WW8Num41z8">
    <w:name w:val="WW8Num41z8"/>
    <w:rsid w:val="00F10621"/>
  </w:style>
  <w:style w:type="character" w:customStyle="1" w:styleId="WW8Num42z0">
    <w:name w:val="WW8Num42z0"/>
    <w:rsid w:val="00F10621"/>
    <w:rPr>
      <w:rFonts w:ascii="Symbol" w:hAnsi="Symbol" w:cs="Symbol" w:hint="default"/>
      <w:sz w:val="24"/>
      <w:szCs w:val="24"/>
    </w:rPr>
  </w:style>
  <w:style w:type="character" w:customStyle="1" w:styleId="WW8Num42z1">
    <w:name w:val="WW8Num42z1"/>
    <w:rsid w:val="00F10621"/>
    <w:rPr>
      <w:rFonts w:ascii="Courier New" w:hAnsi="Courier New" w:cs="Courier New" w:hint="default"/>
    </w:rPr>
  </w:style>
  <w:style w:type="character" w:customStyle="1" w:styleId="WW8Num42z2">
    <w:name w:val="WW8Num42z2"/>
    <w:rsid w:val="00F10621"/>
    <w:rPr>
      <w:rFonts w:ascii="Wingdings" w:hAnsi="Wingdings" w:cs="Wingdings" w:hint="default"/>
    </w:rPr>
  </w:style>
  <w:style w:type="character" w:customStyle="1" w:styleId="WW8Num43z0">
    <w:name w:val="WW8Num43z0"/>
    <w:rsid w:val="00F10621"/>
    <w:rPr>
      <w:rFonts w:ascii="Symbol" w:hAnsi="Symbol" w:cs="Symbol" w:hint="default"/>
      <w:sz w:val="24"/>
      <w:szCs w:val="24"/>
      <w:lang w:val="fr-FR"/>
    </w:rPr>
  </w:style>
  <w:style w:type="character" w:customStyle="1" w:styleId="WW8Num43z1">
    <w:name w:val="WW8Num43z1"/>
    <w:rsid w:val="00F10621"/>
    <w:rPr>
      <w:rFonts w:ascii="Courier New" w:hAnsi="Courier New" w:cs="Courier New" w:hint="default"/>
      <w:sz w:val="24"/>
      <w:szCs w:val="24"/>
      <w:lang w:val="fr-FR"/>
    </w:rPr>
  </w:style>
  <w:style w:type="character" w:customStyle="1" w:styleId="WW8Num43z2">
    <w:name w:val="WW8Num43z2"/>
    <w:rsid w:val="00F10621"/>
    <w:rPr>
      <w:rFonts w:ascii="Wingdings" w:hAnsi="Wingdings" w:cs="Wingdings" w:hint="default"/>
    </w:rPr>
  </w:style>
  <w:style w:type="character" w:customStyle="1" w:styleId="WW8Num44z0">
    <w:name w:val="WW8Num44z0"/>
    <w:rsid w:val="00F10621"/>
    <w:rPr>
      <w:rFonts w:ascii="Symbol" w:hAnsi="Symbol" w:cs="Symbol" w:hint="default"/>
    </w:rPr>
  </w:style>
  <w:style w:type="character" w:customStyle="1" w:styleId="WW8Num44z1">
    <w:name w:val="WW8Num44z1"/>
    <w:rsid w:val="00F10621"/>
    <w:rPr>
      <w:rFonts w:ascii="Courier New" w:hAnsi="Courier New" w:cs="Courier New" w:hint="default"/>
    </w:rPr>
  </w:style>
  <w:style w:type="character" w:customStyle="1" w:styleId="WW8Num44z2">
    <w:name w:val="WW8Num44z2"/>
    <w:rsid w:val="00F10621"/>
    <w:rPr>
      <w:rFonts w:ascii="Wingdings" w:hAnsi="Wingdings" w:cs="Wingdings" w:hint="default"/>
    </w:rPr>
  </w:style>
  <w:style w:type="character" w:customStyle="1" w:styleId="WW8Num45z0">
    <w:name w:val="WW8Num45z0"/>
    <w:rsid w:val="00F10621"/>
  </w:style>
  <w:style w:type="character" w:customStyle="1" w:styleId="WW8Num45z1">
    <w:name w:val="WW8Num45z1"/>
    <w:rsid w:val="00F10621"/>
  </w:style>
  <w:style w:type="character" w:customStyle="1" w:styleId="WW8Num45z2">
    <w:name w:val="WW8Num45z2"/>
    <w:rsid w:val="00F10621"/>
  </w:style>
  <w:style w:type="character" w:customStyle="1" w:styleId="WW8Num45z3">
    <w:name w:val="WW8Num45z3"/>
    <w:rsid w:val="00F10621"/>
  </w:style>
  <w:style w:type="character" w:customStyle="1" w:styleId="WW8Num45z4">
    <w:name w:val="WW8Num45z4"/>
    <w:rsid w:val="00F10621"/>
  </w:style>
  <w:style w:type="character" w:customStyle="1" w:styleId="WW8Num45z5">
    <w:name w:val="WW8Num45z5"/>
    <w:rsid w:val="00F10621"/>
  </w:style>
  <w:style w:type="character" w:customStyle="1" w:styleId="WW8Num45z6">
    <w:name w:val="WW8Num45z6"/>
    <w:rsid w:val="00F10621"/>
  </w:style>
  <w:style w:type="character" w:customStyle="1" w:styleId="WW8Num45z7">
    <w:name w:val="WW8Num45z7"/>
    <w:rsid w:val="00F10621"/>
  </w:style>
  <w:style w:type="character" w:customStyle="1" w:styleId="WW8Num45z8">
    <w:name w:val="WW8Num45z8"/>
    <w:rsid w:val="00F10621"/>
  </w:style>
  <w:style w:type="character" w:customStyle="1" w:styleId="WW8Num46z0">
    <w:name w:val="WW8Num46z0"/>
    <w:rsid w:val="00F10621"/>
    <w:rPr>
      <w:rFonts w:ascii="Symbol" w:eastAsia="Times New Roman" w:hAnsi="Symbol" w:cs="Symbol" w:hint="default"/>
      <w:sz w:val="24"/>
      <w:szCs w:val="24"/>
    </w:rPr>
  </w:style>
  <w:style w:type="character" w:customStyle="1" w:styleId="WW8Num46z1">
    <w:name w:val="WW8Num46z1"/>
    <w:rsid w:val="00F10621"/>
    <w:rPr>
      <w:rFonts w:ascii="Courier New" w:hAnsi="Courier New" w:cs="Courier New" w:hint="default"/>
    </w:rPr>
  </w:style>
  <w:style w:type="character" w:customStyle="1" w:styleId="WW8Num46z2">
    <w:name w:val="WW8Num46z2"/>
    <w:rsid w:val="00F10621"/>
    <w:rPr>
      <w:rFonts w:ascii="Wingdings" w:hAnsi="Wingdings" w:cs="Wingdings" w:hint="default"/>
    </w:rPr>
  </w:style>
  <w:style w:type="character" w:customStyle="1" w:styleId="WW8Num47z0">
    <w:name w:val="WW8Num47z0"/>
    <w:rsid w:val="00F10621"/>
    <w:rPr>
      <w:rFonts w:hint="default"/>
    </w:rPr>
  </w:style>
  <w:style w:type="character" w:customStyle="1" w:styleId="WW8Num47z1">
    <w:name w:val="WW8Num47z1"/>
    <w:rsid w:val="00F10621"/>
    <w:rPr>
      <w:rFonts w:ascii="Courier New" w:hAnsi="Courier New" w:cs="Courier New" w:hint="default"/>
    </w:rPr>
  </w:style>
  <w:style w:type="character" w:customStyle="1" w:styleId="WW8Num47z2">
    <w:name w:val="WW8Num47z2"/>
    <w:rsid w:val="00F10621"/>
    <w:rPr>
      <w:rFonts w:ascii="Wingdings" w:hAnsi="Wingdings" w:cs="Wingdings" w:hint="default"/>
    </w:rPr>
  </w:style>
  <w:style w:type="character" w:customStyle="1" w:styleId="WW8Num47z3">
    <w:name w:val="WW8Num47z3"/>
    <w:rsid w:val="00F10621"/>
    <w:rPr>
      <w:rFonts w:ascii="Symbol" w:hAnsi="Symbol" w:cs="Symbol" w:hint="default"/>
    </w:rPr>
  </w:style>
  <w:style w:type="character" w:customStyle="1" w:styleId="WW8Num48z0">
    <w:name w:val="WW8Num48z0"/>
    <w:rsid w:val="00F10621"/>
    <w:rPr>
      <w:rFonts w:hint="default"/>
    </w:rPr>
  </w:style>
  <w:style w:type="character" w:customStyle="1" w:styleId="WW8Num48z2">
    <w:name w:val="WW8Num48z2"/>
    <w:rsid w:val="00F10621"/>
  </w:style>
  <w:style w:type="character" w:customStyle="1" w:styleId="WW8Num48z3">
    <w:name w:val="WW8Num48z3"/>
    <w:rsid w:val="00F10621"/>
  </w:style>
  <w:style w:type="character" w:customStyle="1" w:styleId="WW8Num48z4">
    <w:name w:val="WW8Num48z4"/>
    <w:rsid w:val="00F10621"/>
  </w:style>
  <w:style w:type="character" w:customStyle="1" w:styleId="WW8Num48z5">
    <w:name w:val="WW8Num48z5"/>
    <w:rsid w:val="00F10621"/>
  </w:style>
  <w:style w:type="character" w:customStyle="1" w:styleId="WW8Num48z6">
    <w:name w:val="WW8Num48z6"/>
    <w:rsid w:val="00F10621"/>
  </w:style>
  <w:style w:type="character" w:customStyle="1" w:styleId="WW8Num48z7">
    <w:name w:val="WW8Num48z7"/>
    <w:rsid w:val="00F10621"/>
  </w:style>
  <w:style w:type="character" w:customStyle="1" w:styleId="WW8Num48z8">
    <w:name w:val="WW8Num48z8"/>
    <w:rsid w:val="00F10621"/>
  </w:style>
  <w:style w:type="character" w:customStyle="1" w:styleId="WW8Num49z0">
    <w:name w:val="WW8Num49z0"/>
    <w:rsid w:val="00F10621"/>
    <w:rPr>
      <w:rFonts w:ascii="Symbol" w:hAnsi="Symbol" w:cs="Symbol" w:hint="default"/>
      <w:sz w:val="24"/>
      <w:szCs w:val="24"/>
    </w:rPr>
  </w:style>
  <w:style w:type="character" w:customStyle="1" w:styleId="WW8Num49z1">
    <w:name w:val="WW8Num49z1"/>
    <w:rsid w:val="00F10621"/>
    <w:rPr>
      <w:rFonts w:ascii="Courier New" w:hAnsi="Courier New" w:cs="Courier New" w:hint="default"/>
    </w:rPr>
  </w:style>
  <w:style w:type="character" w:customStyle="1" w:styleId="WW8Num49z2">
    <w:name w:val="WW8Num49z2"/>
    <w:rsid w:val="00F10621"/>
    <w:rPr>
      <w:rFonts w:ascii="Wingdings" w:hAnsi="Wingdings" w:cs="Wingdings" w:hint="default"/>
    </w:rPr>
  </w:style>
  <w:style w:type="character" w:customStyle="1" w:styleId="WW8Num50z0">
    <w:name w:val="WW8Num50z0"/>
    <w:rsid w:val="00F10621"/>
    <w:rPr>
      <w:rFonts w:hint="default"/>
    </w:rPr>
  </w:style>
  <w:style w:type="character" w:customStyle="1" w:styleId="WW8Num50z1">
    <w:name w:val="WW8Num50z1"/>
    <w:rsid w:val="00F10621"/>
  </w:style>
  <w:style w:type="character" w:customStyle="1" w:styleId="WW8Num50z2">
    <w:name w:val="WW8Num50z2"/>
    <w:rsid w:val="00F10621"/>
  </w:style>
  <w:style w:type="character" w:customStyle="1" w:styleId="WW8Num50z3">
    <w:name w:val="WW8Num50z3"/>
    <w:rsid w:val="00F10621"/>
  </w:style>
  <w:style w:type="character" w:customStyle="1" w:styleId="WW8Num50z4">
    <w:name w:val="WW8Num50z4"/>
    <w:rsid w:val="00F10621"/>
  </w:style>
  <w:style w:type="character" w:customStyle="1" w:styleId="WW8Num50z5">
    <w:name w:val="WW8Num50z5"/>
    <w:rsid w:val="00F10621"/>
  </w:style>
  <w:style w:type="character" w:customStyle="1" w:styleId="WW8Num50z6">
    <w:name w:val="WW8Num50z6"/>
    <w:rsid w:val="00F10621"/>
  </w:style>
  <w:style w:type="character" w:customStyle="1" w:styleId="WW8Num50z7">
    <w:name w:val="WW8Num50z7"/>
    <w:rsid w:val="00F10621"/>
  </w:style>
  <w:style w:type="character" w:customStyle="1" w:styleId="WW8Num50z8">
    <w:name w:val="WW8Num50z8"/>
    <w:rsid w:val="00F10621"/>
  </w:style>
  <w:style w:type="character" w:customStyle="1" w:styleId="WW8Num51z0">
    <w:name w:val="WW8Num51z0"/>
    <w:rsid w:val="00F10621"/>
    <w:rPr>
      <w:rFonts w:ascii="Times New Roman" w:hAnsi="Times New Roman" w:cs="Times New Roman"/>
    </w:rPr>
  </w:style>
  <w:style w:type="character" w:customStyle="1" w:styleId="WW8Num51z1">
    <w:name w:val="WW8Num51z1"/>
    <w:rsid w:val="00F10621"/>
    <w:rPr>
      <w:rFonts w:ascii="Courier New" w:hAnsi="Courier New" w:cs="Courier New" w:hint="default"/>
    </w:rPr>
  </w:style>
  <w:style w:type="character" w:customStyle="1" w:styleId="WW8Num51z2">
    <w:name w:val="WW8Num51z2"/>
    <w:rsid w:val="00F10621"/>
    <w:rPr>
      <w:rFonts w:ascii="Wingdings" w:hAnsi="Wingdings" w:cs="Wingdings" w:hint="default"/>
    </w:rPr>
  </w:style>
  <w:style w:type="character" w:customStyle="1" w:styleId="WW8Num51z3">
    <w:name w:val="WW8Num51z3"/>
    <w:rsid w:val="00F10621"/>
    <w:rPr>
      <w:rFonts w:ascii="Symbol" w:hAnsi="Symbol" w:cs="Symbol" w:hint="default"/>
    </w:rPr>
  </w:style>
  <w:style w:type="character" w:customStyle="1" w:styleId="WW8Num52z0">
    <w:name w:val="WW8Num52z0"/>
    <w:rsid w:val="00F10621"/>
    <w:rPr>
      <w:rFonts w:hint="default"/>
    </w:rPr>
  </w:style>
  <w:style w:type="character" w:customStyle="1" w:styleId="WW8Num52z1">
    <w:name w:val="WW8Num52z1"/>
    <w:rsid w:val="00F10621"/>
  </w:style>
  <w:style w:type="character" w:customStyle="1" w:styleId="WW8Num52z2">
    <w:name w:val="WW8Num52z2"/>
    <w:rsid w:val="00F10621"/>
  </w:style>
  <w:style w:type="character" w:customStyle="1" w:styleId="WW8Num52z3">
    <w:name w:val="WW8Num52z3"/>
    <w:rsid w:val="00F10621"/>
  </w:style>
  <w:style w:type="character" w:customStyle="1" w:styleId="WW8Num52z4">
    <w:name w:val="WW8Num52z4"/>
    <w:rsid w:val="00F10621"/>
  </w:style>
  <w:style w:type="character" w:customStyle="1" w:styleId="WW8Num52z5">
    <w:name w:val="WW8Num52z5"/>
    <w:rsid w:val="00F10621"/>
  </w:style>
  <w:style w:type="character" w:customStyle="1" w:styleId="WW8Num52z6">
    <w:name w:val="WW8Num52z6"/>
    <w:rsid w:val="00F10621"/>
  </w:style>
  <w:style w:type="character" w:customStyle="1" w:styleId="WW8Num52z7">
    <w:name w:val="WW8Num52z7"/>
    <w:rsid w:val="00F10621"/>
  </w:style>
  <w:style w:type="character" w:customStyle="1" w:styleId="WW8Num52z8">
    <w:name w:val="WW8Num52z8"/>
    <w:rsid w:val="00F10621"/>
  </w:style>
  <w:style w:type="character" w:customStyle="1" w:styleId="WW8Num53z0">
    <w:name w:val="WW8Num53z0"/>
    <w:rsid w:val="00F10621"/>
    <w:rPr>
      <w:rFonts w:hint="default"/>
    </w:rPr>
  </w:style>
  <w:style w:type="character" w:customStyle="1" w:styleId="WW8Num53z1">
    <w:name w:val="WW8Num53z1"/>
    <w:rsid w:val="00F10621"/>
    <w:rPr>
      <w:rFonts w:ascii="Courier New" w:hAnsi="Courier New" w:cs="Courier New" w:hint="default"/>
    </w:rPr>
  </w:style>
  <w:style w:type="character" w:customStyle="1" w:styleId="WW8Num53z2">
    <w:name w:val="WW8Num53z2"/>
    <w:rsid w:val="00F10621"/>
    <w:rPr>
      <w:rFonts w:ascii="Wingdings" w:hAnsi="Wingdings" w:cs="Wingdings" w:hint="default"/>
    </w:rPr>
  </w:style>
  <w:style w:type="character" w:customStyle="1" w:styleId="WW8Num53z3">
    <w:name w:val="WW8Num53z3"/>
    <w:rsid w:val="00F10621"/>
    <w:rPr>
      <w:rFonts w:ascii="Times New Roman" w:hAnsi="Times New Roman" w:cs="Times New Roman" w:hint="default"/>
    </w:rPr>
  </w:style>
  <w:style w:type="character" w:customStyle="1" w:styleId="WW8Num53z6">
    <w:name w:val="WW8Num53z6"/>
    <w:rsid w:val="00F10621"/>
    <w:rPr>
      <w:rFonts w:ascii="Symbol" w:hAnsi="Symbol" w:cs="Symbol" w:hint="default"/>
    </w:rPr>
  </w:style>
  <w:style w:type="character" w:customStyle="1" w:styleId="WW8Num54z0">
    <w:name w:val="WW8Num54z0"/>
    <w:rsid w:val="00F10621"/>
    <w:rPr>
      <w:rFonts w:ascii="Symbol" w:hAnsi="Symbol" w:cs="Symbol" w:hint="default"/>
    </w:rPr>
  </w:style>
  <w:style w:type="character" w:customStyle="1" w:styleId="WW8Num54z1">
    <w:name w:val="WW8Num54z1"/>
    <w:rsid w:val="00F10621"/>
    <w:rPr>
      <w:rFonts w:ascii="Courier New" w:hAnsi="Courier New" w:cs="Courier New" w:hint="default"/>
    </w:rPr>
  </w:style>
  <w:style w:type="character" w:customStyle="1" w:styleId="WW8Num54z2">
    <w:name w:val="WW8Num54z2"/>
    <w:rsid w:val="00F10621"/>
    <w:rPr>
      <w:rFonts w:ascii="Wingdings" w:hAnsi="Wingdings" w:cs="Wingdings" w:hint="default"/>
    </w:rPr>
  </w:style>
  <w:style w:type="character" w:customStyle="1" w:styleId="WW8Num55z0">
    <w:name w:val="WW8Num55z0"/>
    <w:rsid w:val="00F10621"/>
    <w:rPr>
      <w:rFonts w:hint="default"/>
    </w:rPr>
  </w:style>
  <w:style w:type="character" w:customStyle="1" w:styleId="WW8Num55z1">
    <w:name w:val="WW8Num55z1"/>
    <w:rsid w:val="00F10621"/>
  </w:style>
  <w:style w:type="character" w:customStyle="1" w:styleId="WW8Num55z2">
    <w:name w:val="WW8Num55z2"/>
    <w:rsid w:val="00F10621"/>
  </w:style>
  <w:style w:type="character" w:customStyle="1" w:styleId="WW8Num55z3">
    <w:name w:val="WW8Num55z3"/>
    <w:rsid w:val="00F10621"/>
  </w:style>
  <w:style w:type="character" w:customStyle="1" w:styleId="WW8Num55z4">
    <w:name w:val="WW8Num55z4"/>
    <w:rsid w:val="00F10621"/>
  </w:style>
  <w:style w:type="character" w:customStyle="1" w:styleId="WW8Num55z5">
    <w:name w:val="WW8Num55z5"/>
    <w:rsid w:val="00F10621"/>
  </w:style>
  <w:style w:type="character" w:customStyle="1" w:styleId="WW8Num55z6">
    <w:name w:val="WW8Num55z6"/>
    <w:rsid w:val="00F10621"/>
  </w:style>
  <w:style w:type="character" w:customStyle="1" w:styleId="WW8Num55z7">
    <w:name w:val="WW8Num55z7"/>
    <w:rsid w:val="00F10621"/>
  </w:style>
  <w:style w:type="character" w:customStyle="1" w:styleId="WW8Num55z8">
    <w:name w:val="WW8Num55z8"/>
    <w:rsid w:val="00F10621"/>
  </w:style>
  <w:style w:type="character" w:customStyle="1" w:styleId="WW8Num56z0">
    <w:name w:val="WW8Num56z0"/>
    <w:rsid w:val="00F10621"/>
  </w:style>
  <w:style w:type="character" w:customStyle="1" w:styleId="WW8Num56z1">
    <w:name w:val="WW8Num56z1"/>
    <w:rsid w:val="00F10621"/>
  </w:style>
  <w:style w:type="character" w:customStyle="1" w:styleId="WW8Num56z2">
    <w:name w:val="WW8Num56z2"/>
    <w:rsid w:val="00F10621"/>
  </w:style>
  <w:style w:type="character" w:customStyle="1" w:styleId="WW8Num56z3">
    <w:name w:val="WW8Num56z3"/>
    <w:rsid w:val="00F10621"/>
  </w:style>
  <w:style w:type="character" w:customStyle="1" w:styleId="WW8Num56z4">
    <w:name w:val="WW8Num56z4"/>
    <w:rsid w:val="00F10621"/>
  </w:style>
  <w:style w:type="character" w:customStyle="1" w:styleId="WW8Num56z5">
    <w:name w:val="WW8Num56z5"/>
    <w:rsid w:val="00F10621"/>
  </w:style>
  <w:style w:type="character" w:customStyle="1" w:styleId="WW8Num56z6">
    <w:name w:val="WW8Num56z6"/>
    <w:rsid w:val="00F10621"/>
  </w:style>
  <w:style w:type="character" w:customStyle="1" w:styleId="WW8Num56z7">
    <w:name w:val="WW8Num56z7"/>
    <w:rsid w:val="00F10621"/>
  </w:style>
  <w:style w:type="character" w:customStyle="1" w:styleId="WW8Num56z8">
    <w:name w:val="WW8Num56z8"/>
    <w:rsid w:val="00F10621"/>
  </w:style>
  <w:style w:type="character" w:customStyle="1" w:styleId="WW8Num57z0">
    <w:name w:val="WW8Num57z0"/>
    <w:rsid w:val="00F10621"/>
    <w:rPr>
      <w:rFonts w:hint="default"/>
    </w:rPr>
  </w:style>
  <w:style w:type="character" w:customStyle="1" w:styleId="WW8Num57z1">
    <w:name w:val="WW8Num57z1"/>
    <w:rsid w:val="00F10621"/>
    <w:rPr>
      <w:rFonts w:ascii="Courier New" w:hAnsi="Courier New" w:cs="Courier New" w:hint="default"/>
    </w:rPr>
  </w:style>
  <w:style w:type="character" w:customStyle="1" w:styleId="WW8Num57z2">
    <w:name w:val="WW8Num57z2"/>
    <w:rsid w:val="00F10621"/>
    <w:rPr>
      <w:rFonts w:ascii="Wingdings" w:hAnsi="Wingdings" w:cs="Wingdings" w:hint="default"/>
    </w:rPr>
  </w:style>
  <w:style w:type="character" w:customStyle="1" w:styleId="WW8Num57z3">
    <w:name w:val="WW8Num57z3"/>
    <w:rsid w:val="00F10621"/>
    <w:rPr>
      <w:rFonts w:ascii="Symbol" w:hAnsi="Symbol" w:cs="Symbol" w:hint="default"/>
    </w:rPr>
  </w:style>
  <w:style w:type="character" w:customStyle="1" w:styleId="WW8Num58z0">
    <w:name w:val="WW8Num58z0"/>
    <w:rsid w:val="00F10621"/>
    <w:rPr>
      <w:rFonts w:hint="default"/>
    </w:rPr>
  </w:style>
  <w:style w:type="character" w:customStyle="1" w:styleId="WW8Num58z1">
    <w:name w:val="WW8Num58z1"/>
    <w:rsid w:val="00F10621"/>
    <w:rPr>
      <w:rFonts w:ascii="Courier New" w:hAnsi="Courier New" w:cs="Courier New" w:hint="default"/>
    </w:rPr>
  </w:style>
  <w:style w:type="character" w:customStyle="1" w:styleId="WW8Num58z2">
    <w:name w:val="WW8Num58z2"/>
    <w:rsid w:val="00F10621"/>
    <w:rPr>
      <w:rFonts w:ascii="Wingdings" w:hAnsi="Wingdings" w:cs="Wingdings" w:hint="default"/>
    </w:rPr>
  </w:style>
  <w:style w:type="character" w:customStyle="1" w:styleId="WW8Num58z3">
    <w:name w:val="WW8Num58z3"/>
    <w:rsid w:val="00F10621"/>
    <w:rPr>
      <w:rFonts w:ascii="Symbol" w:hAnsi="Symbol" w:cs="Symbol" w:hint="default"/>
    </w:rPr>
  </w:style>
  <w:style w:type="character" w:customStyle="1" w:styleId="FootnoteTextChar">
    <w:name w:val="Footnote Text Char"/>
    <w:rsid w:val="00F10621"/>
  </w:style>
  <w:style w:type="character" w:customStyle="1" w:styleId="Voetnoottekens">
    <w:name w:val="Voetnoottekens"/>
    <w:rsid w:val="00F10621"/>
    <w:rPr>
      <w:vertAlign w:val="superscript"/>
    </w:rPr>
  </w:style>
  <w:style w:type="character" w:customStyle="1" w:styleId="HeaderChar">
    <w:name w:val="Header Char"/>
    <w:uiPriority w:val="99"/>
    <w:rsid w:val="00F10621"/>
    <w:rPr>
      <w:sz w:val="22"/>
      <w:szCs w:val="22"/>
    </w:rPr>
  </w:style>
  <w:style w:type="character" w:customStyle="1" w:styleId="FooterChar">
    <w:name w:val="Footer Char"/>
    <w:uiPriority w:val="99"/>
    <w:rsid w:val="00F10621"/>
    <w:rPr>
      <w:sz w:val="22"/>
      <w:szCs w:val="22"/>
    </w:rPr>
  </w:style>
  <w:style w:type="character" w:styleId="CommentReference">
    <w:name w:val="annotation reference"/>
    <w:uiPriority w:val="99"/>
    <w:rsid w:val="00F10621"/>
    <w:rPr>
      <w:sz w:val="16"/>
      <w:szCs w:val="16"/>
    </w:rPr>
  </w:style>
  <w:style w:type="character" w:customStyle="1" w:styleId="CommentTextChar">
    <w:name w:val="Comment Text Char"/>
    <w:uiPriority w:val="99"/>
    <w:rsid w:val="00F10621"/>
  </w:style>
  <w:style w:type="character" w:customStyle="1" w:styleId="BalloonTextChar">
    <w:name w:val="Balloon Text Char"/>
    <w:uiPriority w:val="99"/>
    <w:rsid w:val="00F10621"/>
    <w:rPr>
      <w:rFonts w:ascii="Tahoma" w:hAnsi="Tahoma" w:cs="Tahoma"/>
      <w:sz w:val="16"/>
      <w:szCs w:val="16"/>
    </w:rPr>
  </w:style>
  <w:style w:type="character" w:customStyle="1" w:styleId="CommentSubjectChar">
    <w:name w:val="Comment Subject Char"/>
    <w:uiPriority w:val="99"/>
    <w:rsid w:val="00F10621"/>
    <w:rPr>
      <w:b/>
      <w:bCs/>
    </w:rPr>
  </w:style>
  <w:style w:type="character" w:styleId="Emphasis">
    <w:name w:val="Emphasis"/>
    <w:qFormat/>
    <w:rsid w:val="00F10621"/>
    <w:rPr>
      <w:i/>
      <w:iCs/>
    </w:rPr>
  </w:style>
  <w:style w:type="character" w:customStyle="1" w:styleId="Heading3contractChar">
    <w:name w:val="Heading 3 contract Char"/>
    <w:rsid w:val="00F10621"/>
    <w:rPr>
      <w:rFonts w:ascii="Times New Roman" w:eastAsia="Times New Roman" w:hAnsi="Times New Roman" w:cs="Times New Roman"/>
      <w:b/>
      <w:sz w:val="24"/>
      <w:szCs w:val="24"/>
    </w:rPr>
  </w:style>
  <w:style w:type="character" w:styleId="Hyperlink">
    <w:name w:val="Hyperlink"/>
    <w:uiPriority w:val="99"/>
    <w:rsid w:val="00F10621"/>
    <w:rPr>
      <w:color w:val="0000FF"/>
      <w:u w:val="single"/>
    </w:rPr>
  </w:style>
  <w:style w:type="character" w:styleId="FollowedHyperlink">
    <w:name w:val="FollowedHyperlink"/>
    <w:uiPriority w:val="99"/>
    <w:rsid w:val="00F10621"/>
    <w:rPr>
      <w:color w:val="800080"/>
      <w:u w:val="single"/>
    </w:rPr>
  </w:style>
  <w:style w:type="character" w:customStyle="1" w:styleId="TitleChar">
    <w:name w:val="Title Char"/>
    <w:rsid w:val="00F10621"/>
    <w:rPr>
      <w:rFonts w:ascii="Times New Roman" w:eastAsia="Times New Roman" w:hAnsi="Times New Roman" w:cs="Times New Roman"/>
      <w:b/>
      <w:bCs/>
      <w:sz w:val="22"/>
      <w:szCs w:val="22"/>
      <w:lang w:val="fr-FR"/>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T, Exposant 3 Point"/>
    <w:link w:val="1"/>
    <w:uiPriority w:val="99"/>
    <w:rsid w:val="00F10621"/>
    <w:rPr>
      <w:vertAlign w:val="superscript"/>
    </w:rPr>
  </w:style>
  <w:style w:type="character" w:customStyle="1" w:styleId="Nummeringssymbolen">
    <w:name w:val="Nummeringssymbolen"/>
    <w:rsid w:val="00F10621"/>
  </w:style>
  <w:style w:type="character" w:styleId="EndnoteReference">
    <w:name w:val="endnote reference"/>
    <w:rsid w:val="00F10621"/>
    <w:rPr>
      <w:vertAlign w:val="superscript"/>
    </w:rPr>
  </w:style>
  <w:style w:type="character" w:customStyle="1" w:styleId="Eindnoottekens">
    <w:name w:val="Eindnoottekens"/>
    <w:rsid w:val="00F10621"/>
  </w:style>
  <w:style w:type="paragraph" w:customStyle="1" w:styleId="Kop">
    <w:name w:val="Kop"/>
    <w:basedOn w:val="Normal"/>
    <w:next w:val="BodyText"/>
    <w:rsid w:val="00F10621"/>
    <w:pPr>
      <w:keepNext/>
      <w:spacing w:before="240" w:after="120"/>
    </w:pPr>
    <w:rPr>
      <w:rFonts w:ascii="Arial" w:eastAsia="Arial Unicode MS" w:hAnsi="Arial" w:cs="Arial Unicode MS"/>
      <w:sz w:val="28"/>
      <w:szCs w:val="28"/>
    </w:rPr>
  </w:style>
  <w:style w:type="paragraph" w:styleId="BodyText">
    <w:name w:val="Body Text"/>
    <w:basedOn w:val="Normal"/>
    <w:link w:val="BodyTextChar"/>
    <w:rsid w:val="00F10621"/>
    <w:pPr>
      <w:spacing w:after="120"/>
    </w:pPr>
  </w:style>
  <w:style w:type="character" w:customStyle="1" w:styleId="BodyTextChar">
    <w:name w:val="Body Text Char"/>
    <w:basedOn w:val="DefaultParagraphFont"/>
    <w:link w:val="BodyText"/>
    <w:rsid w:val="00F10621"/>
    <w:rPr>
      <w:rFonts w:ascii="Calibri" w:eastAsia="Calibri" w:hAnsi="Calibri" w:cs="Times New Roman"/>
      <w:lang w:eastAsia="ar-SA"/>
    </w:rPr>
  </w:style>
  <w:style w:type="paragraph" w:styleId="List">
    <w:name w:val="List"/>
    <w:basedOn w:val="BodyText"/>
    <w:rsid w:val="00F10621"/>
  </w:style>
  <w:style w:type="paragraph" w:customStyle="1" w:styleId="Bijschrift">
    <w:name w:val="Bijschrift"/>
    <w:basedOn w:val="Normal"/>
    <w:rsid w:val="00F10621"/>
    <w:pPr>
      <w:suppressLineNumbers/>
      <w:spacing w:before="120" w:after="120"/>
    </w:pPr>
    <w:rPr>
      <w:i/>
      <w:iCs/>
      <w:sz w:val="24"/>
      <w:szCs w:val="24"/>
    </w:rPr>
  </w:style>
  <w:style w:type="paragraph" w:customStyle="1" w:styleId="Index">
    <w:name w:val="Index"/>
    <w:basedOn w:val="Normal"/>
    <w:rsid w:val="00F10621"/>
    <w:pPr>
      <w:suppressLineNumbers/>
    </w:p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Char,Char Car"/>
    <w:basedOn w:val="Normal"/>
    <w:link w:val="FootnoteTextChar1"/>
    <w:uiPriority w:val="99"/>
    <w:rsid w:val="00F10621"/>
    <w:rPr>
      <w:sz w:val="20"/>
      <w:szCs w:val="20"/>
    </w:rPr>
  </w:style>
  <w:style w:type="character" w:customStyle="1" w:styleId="FootnoteTextChar1">
    <w:name w:val="Footnote Text Char1"/>
    <w:aliases w:val="Schriftart: 9 pt Char,Schriftart: 10 pt Char,Schriftart: 8 pt Char,WB-Fußnotentext Char,FoodNote Char,ft Char,Footnote Char,Footnote Text Char Char Char,Footnote Text Char1 Char Char Char,Footnote Text Char Char Char Char Char,f Char"/>
    <w:basedOn w:val="DefaultParagraphFont"/>
    <w:link w:val="FootnoteText"/>
    <w:uiPriority w:val="99"/>
    <w:rsid w:val="00F10621"/>
    <w:rPr>
      <w:rFonts w:ascii="Calibri" w:eastAsia="Calibri" w:hAnsi="Calibri" w:cs="Times New Roman"/>
      <w:sz w:val="20"/>
      <w:szCs w:val="20"/>
      <w:lang w:eastAsia="ar-SA"/>
    </w:rPr>
  </w:style>
  <w:style w:type="paragraph" w:styleId="Header">
    <w:name w:val="header"/>
    <w:basedOn w:val="Normal"/>
    <w:link w:val="HeaderChar1"/>
    <w:rsid w:val="00F10621"/>
    <w:pPr>
      <w:tabs>
        <w:tab w:val="center" w:pos="4513"/>
        <w:tab w:val="right" w:pos="9026"/>
      </w:tabs>
    </w:pPr>
  </w:style>
  <w:style w:type="character" w:customStyle="1" w:styleId="HeaderChar1">
    <w:name w:val="Header Char1"/>
    <w:basedOn w:val="DefaultParagraphFont"/>
    <w:link w:val="Header"/>
    <w:rsid w:val="00F10621"/>
    <w:rPr>
      <w:rFonts w:ascii="Calibri" w:eastAsia="Calibri" w:hAnsi="Calibri" w:cs="Times New Roman"/>
      <w:lang w:eastAsia="ar-SA"/>
    </w:rPr>
  </w:style>
  <w:style w:type="paragraph" w:styleId="Footer">
    <w:name w:val="footer"/>
    <w:basedOn w:val="Normal"/>
    <w:link w:val="FooterChar1"/>
    <w:uiPriority w:val="99"/>
    <w:rsid w:val="00F10621"/>
    <w:pPr>
      <w:tabs>
        <w:tab w:val="center" w:pos="4513"/>
        <w:tab w:val="right" w:pos="9026"/>
      </w:tabs>
    </w:pPr>
  </w:style>
  <w:style w:type="character" w:customStyle="1" w:styleId="FooterChar1">
    <w:name w:val="Footer Char1"/>
    <w:basedOn w:val="DefaultParagraphFont"/>
    <w:link w:val="Footer"/>
    <w:uiPriority w:val="99"/>
    <w:rsid w:val="00F10621"/>
    <w:rPr>
      <w:rFonts w:ascii="Calibri" w:eastAsia="Calibri" w:hAnsi="Calibri" w:cs="Times New Roman"/>
      <w:lang w:eastAsia="ar-SA"/>
    </w:rPr>
  </w:style>
  <w:style w:type="paragraph" w:styleId="CommentText">
    <w:name w:val="annotation text"/>
    <w:basedOn w:val="Normal"/>
    <w:link w:val="CommentTextChar1"/>
    <w:uiPriority w:val="99"/>
    <w:rsid w:val="00F10621"/>
    <w:rPr>
      <w:sz w:val="20"/>
      <w:szCs w:val="20"/>
    </w:rPr>
  </w:style>
  <w:style w:type="character" w:customStyle="1" w:styleId="CommentTextChar1">
    <w:name w:val="Comment Text Char1"/>
    <w:basedOn w:val="DefaultParagraphFont"/>
    <w:link w:val="CommentText"/>
    <w:uiPriority w:val="99"/>
    <w:rsid w:val="00F10621"/>
    <w:rPr>
      <w:rFonts w:ascii="Calibri" w:eastAsia="Calibri" w:hAnsi="Calibri" w:cs="Times New Roman"/>
      <w:sz w:val="20"/>
      <w:szCs w:val="20"/>
      <w:lang w:eastAsia="ar-SA"/>
    </w:rPr>
  </w:style>
  <w:style w:type="paragraph" w:styleId="BalloonText">
    <w:name w:val="Balloon Text"/>
    <w:basedOn w:val="Normal"/>
    <w:link w:val="BalloonTextChar1"/>
    <w:uiPriority w:val="99"/>
    <w:rsid w:val="00F10621"/>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rsid w:val="00F10621"/>
    <w:rPr>
      <w:rFonts w:ascii="Tahoma" w:eastAsia="Calibri" w:hAnsi="Tahoma" w:cs="Tahoma"/>
      <w:sz w:val="16"/>
      <w:szCs w:val="16"/>
      <w:lang w:eastAsia="ar-SA"/>
    </w:rPr>
  </w:style>
  <w:style w:type="paragraph" w:styleId="CommentSubject">
    <w:name w:val="annotation subject"/>
    <w:basedOn w:val="CommentText"/>
    <w:next w:val="CommentText"/>
    <w:link w:val="CommentSubjectChar1"/>
    <w:uiPriority w:val="99"/>
    <w:rsid w:val="00F10621"/>
    <w:rPr>
      <w:b/>
      <w:bCs/>
    </w:rPr>
  </w:style>
  <w:style w:type="character" w:customStyle="1" w:styleId="CommentSubjectChar1">
    <w:name w:val="Comment Subject Char1"/>
    <w:basedOn w:val="CommentTextChar1"/>
    <w:link w:val="CommentSubject"/>
    <w:uiPriority w:val="99"/>
    <w:rsid w:val="00F10621"/>
    <w:rPr>
      <w:rFonts w:ascii="Calibri" w:eastAsia="Calibri" w:hAnsi="Calibri" w:cs="Times New Roman"/>
      <w:b/>
      <w:bCs/>
      <w:sz w:val="20"/>
      <w:szCs w:val="20"/>
      <w:lang w:eastAsia="ar-SA"/>
    </w:rPr>
  </w:style>
  <w:style w:type="paragraph" w:styleId="ListParagraph">
    <w:name w:val="List Paragraph"/>
    <w:basedOn w:val="Normal"/>
    <w:uiPriority w:val="34"/>
    <w:qFormat/>
    <w:rsid w:val="00F10621"/>
    <w:pPr>
      <w:ind w:left="720"/>
    </w:pPr>
  </w:style>
  <w:style w:type="paragraph" w:customStyle="1" w:styleId="ListDash">
    <w:name w:val="List Dash"/>
    <w:basedOn w:val="Normal"/>
    <w:rsid w:val="00F10621"/>
    <w:pPr>
      <w:numPr>
        <w:numId w:val="10"/>
      </w:numPr>
      <w:suppressAutoHyphens w:val="0"/>
      <w:spacing w:after="240" w:line="240" w:lineRule="auto"/>
      <w:jc w:val="both"/>
    </w:pPr>
    <w:rPr>
      <w:rFonts w:ascii="Times New Roman" w:eastAsia="Times New Roman" w:hAnsi="Times New Roman"/>
      <w:sz w:val="24"/>
      <w:szCs w:val="20"/>
      <w:lang w:eastAsia="en-US"/>
    </w:rPr>
  </w:style>
  <w:style w:type="paragraph" w:customStyle="1" w:styleId="Char1CharCharChar">
    <w:name w:val="Char1 Char Char Char"/>
    <w:basedOn w:val="Normal"/>
    <w:rsid w:val="00F10621"/>
    <w:pPr>
      <w:spacing w:after="160" w:line="240" w:lineRule="exact"/>
    </w:pPr>
    <w:rPr>
      <w:rFonts w:ascii="Tahoma" w:eastAsia="Times New Roman" w:hAnsi="Tahoma" w:cs="Tahoma"/>
      <w:sz w:val="20"/>
      <w:szCs w:val="20"/>
    </w:rPr>
  </w:style>
  <w:style w:type="paragraph" w:customStyle="1" w:styleId="CM1">
    <w:name w:val="CM1"/>
    <w:basedOn w:val="Normal"/>
    <w:next w:val="Normal"/>
    <w:uiPriority w:val="99"/>
    <w:rsid w:val="00F10621"/>
    <w:pPr>
      <w:autoSpaceDE w:val="0"/>
      <w:spacing w:after="0" w:line="240" w:lineRule="auto"/>
    </w:pPr>
    <w:rPr>
      <w:rFonts w:ascii="EUAlbertina" w:hAnsi="EUAlbertina"/>
      <w:sz w:val="24"/>
      <w:szCs w:val="24"/>
    </w:rPr>
  </w:style>
  <w:style w:type="paragraph" w:customStyle="1" w:styleId="CM3">
    <w:name w:val="CM3"/>
    <w:basedOn w:val="Normal"/>
    <w:next w:val="Normal"/>
    <w:uiPriority w:val="99"/>
    <w:rsid w:val="00F10621"/>
    <w:pPr>
      <w:autoSpaceDE w:val="0"/>
      <w:spacing w:after="0" w:line="240" w:lineRule="auto"/>
    </w:pPr>
    <w:rPr>
      <w:rFonts w:ascii="EUAlbertina" w:hAnsi="EUAlbertina"/>
      <w:sz w:val="24"/>
      <w:szCs w:val="24"/>
    </w:rPr>
  </w:style>
  <w:style w:type="paragraph" w:customStyle="1" w:styleId="Revision1">
    <w:name w:val="Revision1"/>
    <w:next w:val="Revision"/>
    <w:uiPriority w:val="99"/>
    <w:rsid w:val="00F10621"/>
    <w:pPr>
      <w:suppressAutoHyphens/>
      <w:spacing w:after="0" w:line="240" w:lineRule="auto"/>
    </w:pPr>
    <w:rPr>
      <w:rFonts w:ascii="Calibri" w:eastAsia="Calibri" w:hAnsi="Calibri" w:cs="Times New Roman"/>
      <w:lang w:eastAsia="ar-SA"/>
    </w:rPr>
  </w:style>
  <w:style w:type="paragraph" w:styleId="Revision">
    <w:name w:val="Revision"/>
    <w:uiPriority w:val="99"/>
    <w:rsid w:val="00F10621"/>
    <w:pPr>
      <w:suppressAutoHyphens/>
      <w:spacing w:after="0" w:line="240" w:lineRule="auto"/>
    </w:pPr>
    <w:rPr>
      <w:rFonts w:ascii="Calibri" w:eastAsia="Calibri" w:hAnsi="Calibri" w:cs="Times New Roman"/>
      <w:lang w:eastAsia="ar-SA"/>
    </w:rPr>
  </w:style>
  <w:style w:type="paragraph" w:customStyle="1" w:styleId="ZCom">
    <w:name w:val="Z_Com"/>
    <w:basedOn w:val="Normal"/>
    <w:next w:val="ZDGName"/>
    <w:rsid w:val="00F10621"/>
    <w:pPr>
      <w:widowControl w:val="0"/>
      <w:spacing w:after="0" w:line="240" w:lineRule="auto"/>
      <w:ind w:right="85"/>
      <w:jc w:val="both"/>
    </w:pPr>
    <w:rPr>
      <w:rFonts w:ascii="Arial" w:eastAsia="Times New Roman" w:hAnsi="Arial" w:cs="Arial"/>
      <w:sz w:val="24"/>
      <w:szCs w:val="20"/>
    </w:rPr>
  </w:style>
  <w:style w:type="paragraph" w:customStyle="1" w:styleId="ZDGName">
    <w:name w:val="Z_DGName"/>
    <w:basedOn w:val="Normal"/>
    <w:rsid w:val="00F10621"/>
    <w:pPr>
      <w:widowControl w:val="0"/>
      <w:spacing w:after="0" w:line="240" w:lineRule="auto"/>
      <w:ind w:right="85"/>
      <w:jc w:val="both"/>
    </w:pPr>
    <w:rPr>
      <w:rFonts w:ascii="Arial" w:eastAsia="Times New Roman" w:hAnsi="Arial" w:cs="Arial"/>
      <w:sz w:val="16"/>
      <w:szCs w:val="20"/>
    </w:rPr>
  </w:style>
  <w:style w:type="paragraph" w:customStyle="1" w:styleId="Heading3contract">
    <w:name w:val="Heading 3 contract"/>
    <w:basedOn w:val="Normal"/>
    <w:qFormat/>
    <w:rsid w:val="00F10621"/>
    <w:pPr>
      <w:keepNext/>
      <w:spacing w:before="120" w:after="0" w:line="240" w:lineRule="auto"/>
      <w:ind w:left="709" w:hanging="709"/>
      <w:jc w:val="both"/>
    </w:pPr>
    <w:rPr>
      <w:rFonts w:ascii="Times New Roman" w:eastAsia="Times New Roman" w:hAnsi="Times New Roman"/>
      <w:b/>
      <w:sz w:val="24"/>
      <w:szCs w:val="24"/>
    </w:rPr>
  </w:style>
  <w:style w:type="paragraph" w:styleId="Title">
    <w:name w:val="Title"/>
    <w:basedOn w:val="Normal"/>
    <w:next w:val="Subtitle"/>
    <w:link w:val="TitleChar1"/>
    <w:qFormat/>
    <w:rsid w:val="00F10621"/>
    <w:pPr>
      <w:tabs>
        <w:tab w:val="left" w:pos="-1440"/>
        <w:tab w:val="left" w:pos="-720"/>
        <w:tab w:val="left" w:pos="828"/>
        <w:tab w:val="left" w:pos="1044"/>
        <w:tab w:val="left" w:pos="1260"/>
        <w:tab w:val="left" w:pos="1476"/>
        <w:tab w:val="left" w:pos="1692"/>
        <w:tab w:val="left" w:pos="2160"/>
      </w:tabs>
      <w:spacing w:after="0" w:line="240" w:lineRule="auto"/>
      <w:jc w:val="center"/>
    </w:pPr>
    <w:rPr>
      <w:rFonts w:ascii="Times New Roman" w:eastAsia="Times New Roman" w:hAnsi="Times New Roman"/>
      <w:b/>
      <w:bCs/>
    </w:rPr>
  </w:style>
  <w:style w:type="character" w:customStyle="1" w:styleId="TitleChar1">
    <w:name w:val="Title Char1"/>
    <w:basedOn w:val="DefaultParagraphFont"/>
    <w:link w:val="Title"/>
    <w:rsid w:val="00F10621"/>
    <w:rPr>
      <w:rFonts w:ascii="Times New Roman" w:eastAsia="Times New Roman" w:hAnsi="Times New Roman" w:cs="Times New Roman"/>
      <w:b/>
      <w:bCs/>
      <w:lang w:val="fr-FR" w:eastAsia="ar-SA"/>
    </w:rPr>
  </w:style>
  <w:style w:type="paragraph" w:styleId="Subtitle">
    <w:name w:val="Subtitle"/>
    <w:basedOn w:val="Kop"/>
    <w:next w:val="BodyText"/>
    <w:link w:val="SubtitleChar"/>
    <w:qFormat/>
    <w:rsid w:val="008C5876"/>
    <w:rPr>
      <w:b/>
      <w:i/>
      <w:iCs/>
      <w:sz w:val="24"/>
    </w:rPr>
  </w:style>
  <w:style w:type="character" w:customStyle="1" w:styleId="SubtitleChar">
    <w:name w:val="Subtitle Char"/>
    <w:basedOn w:val="DefaultParagraphFont"/>
    <w:link w:val="Subtitle"/>
    <w:rsid w:val="008C5876"/>
    <w:rPr>
      <w:rFonts w:ascii="Arial" w:eastAsia="Arial Unicode MS" w:hAnsi="Arial" w:cs="Arial Unicode MS"/>
      <w:b/>
      <w:i/>
      <w:iCs/>
      <w:sz w:val="24"/>
      <w:szCs w:val="28"/>
      <w:lang w:eastAsia="ar-SA"/>
    </w:rPr>
  </w:style>
  <w:style w:type="paragraph" w:customStyle="1" w:styleId="CharCharChar">
    <w:name w:val="Char Char Char"/>
    <w:basedOn w:val="Normal"/>
    <w:rsid w:val="00F10621"/>
    <w:pPr>
      <w:spacing w:after="160" w:line="240" w:lineRule="exact"/>
    </w:pPr>
    <w:rPr>
      <w:rFonts w:ascii="Tahoma" w:eastAsia="Times New Roman" w:hAnsi="Tahoma" w:cs="Tahoma"/>
      <w:sz w:val="20"/>
      <w:szCs w:val="20"/>
    </w:rPr>
  </w:style>
  <w:style w:type="paragraph" w:customStyle="1" w:styleId="Char1CharCharCharCharCharChar">
    <w:name w:val="Char1 Char Char Char Char Char Char"/>
    <w:basedOn w:val="Normal"/>
    <w:rsid w:val="00F10621"/>
    <w:pPr>
      <w:spacing w:after="160" w:line="240" w:lineRule="exact"/>
    </w:pPr>
    <w:rPr>
      <w:rFonts w:ascii="Tahoma" w:eastAsia="Times New Roman" w:hAnsi="Tahoma" w:cs="Tahoma"/>
      <w:sz w:val="20"/>
      <w:szCs w:val="20"/>
    </w:rPr>
  </w:style>
  <w:style w:type="paragraph" w:customStyle="1" w:styleId="Inhoudtabel">
    <w:name w:val="Inhoud tabel"/>
    <w:basedOn w:val="Normal"/>
    <w:rsid w:val="00F10621"/>
    <w:pPr>
      <w:suppressLineNumbers/>
    </w:pPr>
  </w:style>
  <w:style w:type="paragraph" w:customStyle="1" w:styleId="Tabelkop">
    <w:name w:val="Tabelkop"/>
    <w:basedOn w:val="Inhoudtabel"/>
    <w:rsid w:val="00F10621"/>
    <w:pPr>
      <w:jc w:val="center"/>
    </w:pPr>
    <w:rPr>
      <w:b/>
      <w:bCs/>
    </w:rPr>
  </w:style>
  <w:style w:type="paragraph" w:styleId="EndnoteText">
    <w:name w:val="endnote text"/>
    <w:basedOn w:val="Normal"/>
    <w:link w:val="EndnoteTextChar"/>
    <w:uiPriority w:val="99"/>
    <w:semiHidden/>
    <w:unhideWhenUsed/>
    <w:rsid w:val="00F10621"/>
    <w:rPr>
      <w:sz w:val="20"/>
      <w:szCs w:val="20"/>
    </w:rPr>
  </w:style>
  <w:style w:type="character" w:customStyle="1" w:styleId="EndnoteTextChar">
    <w:name w:val="Endnote Text Char"/>
    <w:basedOn w:val="DefaultParagraphFont"/>
    <w:link w:val="EndnoteText"/>
    <w:uiPriority w:val="99"/>
    <w:semiHidden/>
    <w:rsid w:val="00F10621"/>
    <w:rPr>
      <w:rFonts w:ascii="Calibri" w:eastAsia="Calibri" w:hAnsi="Calibri" w:cs="Times New Roman"/>
      <w:sz w:val="20"/>
      <w:szCs w:val="20"/>
      <w:lang w:eastAsia="ar-SA"/>
    </w:rPr>
  </w:style>
  <w:style w:type="numbering" w:customStyle="1" w:styleId="NoList1">
    <w:name w:val="No List1"/>
    <w:next w:val="NoList"/>
    <w:uiPriority w:val="99"/>
    <w:semiHidden/>
    <w:unhideWhenUsed/>
    <w:rsid w:val="00F10621"/>
  </w:style>
  <w:style w:type="paragraph" w:customStyle="1" w:styleId="articletitle">
    <w:name w:val="article title"/>
    <w:basedOn w:val="Normal"/>
    <w:link w:val="articletitleChar"/>
    <w:qFormat/>
    <w:rsid w:val="00F10621"/>
    <w:pPr>
      <w:ind w:left="357" w:hanging="357"/>
    </w:pPr>
    <w:rPr>
      <w:rFonts w:ascii="Times New Roman" w:hAnsi="Times New Roman"/>
      <w:b/>
      <w:sz w:val="24"/>
      <w:szCs w:val="24"/>
    </w:rPr>
  </w:style>
  <w:style w:type="paragraph" w:customStyle="1" w:styleId="paragraph">
    <w:name w:val="paragraph"/>
    <w:basedOn w:val="Normal"/>
    <w:link w:val="paragraphChar"/>
    <w:qFormat/>
    <w:rsid w:val="00F10621"/>
    <w:pPr>
      <w:suppressAutoHyphens w:val="0"/>
      <w:spacing w:after="0" w:line="240" w:lineRule="auto"/>
      <w:ind w:left="-1355" w:hanging="360"/>
      <w:jc w:val="both"/>
    </w:pPr>
    <w:rPr>
      <w:rFonts w:ascii="Times New Roman" w:eastAsia="Times New Roman" w:hAnsi="Times New Roman"/>
      <w:snapToGrid w:val="0"/>
      <w:sz w:val="24"/>
      <w:szCs w:val="24"/>
      <w:lang w:eastAsia="en-GB"/>
    </w:rPr>
  </w:style>
  <w:style w:type="character" w:customStyle="1" w:styleId="articletitleChar">
    <w:name w:val="article title Char"/>
    <w:link w:val="articletitle"/>
    <w:rsid w:val="00F10621"/>
    <w:rPr>
      <w:rFonts w:ascii="Times New Roman" w:eastAsia="Calibri" w:hAnsi="Times New Roman" w:cs="Times New Roman"/>
      <w:b/>
      <w:sz w:val="24"/>
      <w:szCs w:val="24"/>
      <w:lang w:eastAsia="ar-SA"/>
    </w:rPr>
  </w:style>
  <w:style w:type="paragraph" w:customStyle="1" w:styleId="articletitlepartII">
    <w:name w:val="article title part II"/>
    <w:basedOn w:val="Normal"/>
    <w:link w:val="articletitlepartIIChar"/>
    <w:qFormat/>
    <w:rsid w:val="00F10621"/>
    <w:pPr>
      <w:numPr>
        <w:numId w:val="1"/>
      </w:numPr>
      <w:spacing w:after="0" w:line="240" w:lineRule="auto"/>
      <w:ind w:left="567" w:hanging="567"/>
      <w:jc w:val="both"/>
    </w:pPr>
    <w:rPr>
      <w:rFonts w:ascii="Times New Roman" w:eastAsia="Times New Roman" w:hAnsi="Times New Roman"/>
      <w:b/>
      <w:sz w:val="24"/>
      <w:szCs w:val="24"/>
      <w:lang w:eastAsia="en-GB"/>
    </w:rPr>
  </w:style>
  <w:style w:type="character" w:customStyle="1" w:styleId="paragraphChar">
    <w:name w:val="paragraph Char"/>
    <w:link w:val="paragraph"/>
    <w:rsid w:val="00F10621"/>
    <w:rPr>
      <w:rFonts w:ascii="Times New Roman" w:eastAsia="Times New Roman" w:hAnsi="Times New Roman" w:cs="Times New Roman"/>
      <w:snapToGrid w:val="0"/>
      <w:sz w:val="24"/>
      <w:szCs w:val="24"/>
      <w:lang w:eastAsia="en-GB"/>
    </w:rPr>
  </w:style>
  <w:style w:type="paragraph" w:customStyle="1" w:styleId="paragraphpartII">
    <w:name w:val="paragraph part II"/>
    <w:basedOn w:val="Normal"/>
    <w:link w:val="paragraphpartIIChar"/>
    <w:qFormat/>
    <w:rsid w:val="00F10621"/>
    <w:pPr>
      <w:numPr>
        <w:ilvl w:val="1"/>
        <w:numId w:val="1"/>
      </w:numPr>
      <w:adjustRightInd w:val="0"/>
      <w:spacing w:after="0" w:line="240" w:lineRule="auto"/>
      <w:ind w:left="567" w:hanging="567"/>
      <w:jc w:val="both"/>
    </w:pPr>
    <w:rPr>
      <w:rFonts w:ascii="Times New Roman" w:eastAsia="Times New Roman" w:hAnsi="Times New Roman"/>
      <w:b/>
      <w:sz w:val="24"/>
      <w:szCs w:val="24"/>
      <w:lang w:eastAsia="en-GB"/>
    </w:rPr>
  </w:style>
  <w:style w:type="character" w:customStyle="1" w:styleId="articletitlepartIIChar">
    <w:name w:val="article title part II Char"/>
    <w:link w:val="articletitlepartII"/>
    <w:rsid w:val="00F10621"/>
    <w:rPr>
      <w:rFonts w:ascii="Times New Roman" w:eastAsia="Times New Roman" w:hAnsi="Times New Roman" w:cs="Times New Roman"/>
      <w:b/>
      <w:sz w:val="24"/>
      <w:szCs w:val="24"/>
      <w:lang w:eastAsia="en-GB"/>
    </w:rPr>
  </w:style>
  <w:style w:type="numbering" w:customStyle="1" w:styleId="PartI">
    <w:name w:val="Part I"/>
    <w:rsid w:val="00F10621"/>
    <w:pPr>
      <w:numPr>
        <w:numId w:val="22"/>
      </w:numPr>
    </w:pPr>
  </w:style>
  <w:style w:type="character" w:customStyle="1" w:styleId="paragraphpartIIChar">
    <w:name w:val="paragraph part II Char"/>
    <w:link w:val="paragraphpartII"/>
    <w:rsid w:val="00F10621"/>
    <w:rPr>
      <w:rFonts w:ascii="Times New Roman" w:eastAsia="Times New Roman" w:hAnsi="Times New Roman" w:cs="Times New Roman"/>
      <w:b/>
      <w:sz w:val="24"/>
      <w:szCs w:val="24"/>
      <w:lang w:eastAsia="en-GB"/>
    </w:rPr>
  </w:style>
  <w:style w:type="numbering" w:customStyle="1" w:styleId="PARTII">
    <w:name w:val="PART II"/>
    <w:uiPriority w:val="99"/>
    <w:rsid w:val="00F10621"/>
    <w:pPr>
      <w:numPr>
        <w:numId w:val="23"/>
      </w:numPr>
    </w:pPr>
  </w:style>
  <w:style w:type="paragraph" w:customStyle="1" w:styleId="subparagraphpartII">
    <w:name w:val="subparagraph part II"/>
    <w:basedOn w:val="Normal"/>
    <w:link w:val="subparagraphpartIIChar"/>
    <w:rsid w:val="00F10621"/>
    <w:pPr>
      <w:numPr>
        <w:numId w:val="2"/>
      </w:numPr>
      <w:tabs>
        <w:tab w:val="left" w:pos="1134"/>
      </w:tabs>
      <w:spacing w:after="0" w:line="240" w:lineRule="auto"/>
      <w:jc w:val="both"/>
    </w:pPr>
    <w:rPr>
      <w:rFonts w:ascii="Times New Roman" w:eastAsia="Times New Roman" w:hAnsi="Times New Roman"/>
      <w:b/>
      <w:sz w:val="24"/>
      <w:szCs w:val="24"/>
      <w:lang w:eastAsia="en-GB"/>
    </w:rPr>
  </w:style>
  <w:style w:type="character" w:customStyle="1" w:styleId="subparagraphpartIIChar">
    <w:name w:val="subparagraph part II Char"/>
    <w:link w:val="subparagraphpartII"/>
    <w:rsid w:val="00F10621"/>
    <w:rPr>
      <w:rFonts w:ascii="Times New Roman" w:eastAsia="Times New Roman" w:hAnsi="Times New Roman" w:cs="Times New Roman"/>
      <w:b/>
      <w:sz w:val="24"/>
      <w:szCs w:val="24"/>
      <w:lang w:eastAsia="en-GB"/>
    </w:rPr>
  </w:style>
  <w:style w:type="character" w:styleId="Strong">
    <w:name w:val="Strong"/>
    <w:basedOn w:val="DefaultParagraphFont"/>
    <w:uiPriority w:val="22"/>
    <w:qFormat/>
    <w:rsid w:val="00F10621"/>
    <w:rPr>
      <w:b/>
      <w:bCs/>
    </w:rPr>
  </w:style>
  <w:style w:type="paragraph" w:customStyle="1" w:styleId="Contact">
    <w:name w:val="Contact"/>
    <w:basedOn w:val="Normal"/>
    <w:next w:val="Normal"/>
    <w:rsid w:val="00F10621"/>
    <w:pPr>
      <w:suppressAutoHyphens w:val="0"/>
      <w:spacing w:after="480" w:line="240" w:lineRule="auto"/>
      <w:ind w:left="567" w:hanging="567"/>
    </w:pPr>
    <w:rPr>
      <w:rFonts w:ascii="Times New Roman" w:eastAsia="Times New Roman" w:hAnsi="Times New Roman"/>
      <w:sz w:val="24"/>
      <w:szCs w:val="20"/>
      <w:lang w:eastAsia="en-US"/>
    </w:rPr>
  </w:style>
  <w:style w:type="paragraph" w:styleId="ListBullet">
    <w:name w:val="List Bullet"/>
    <w:basedOn w:val="Normal"/>
    <w:rsid w:val="00F10621"/>
    <w:pPr>
      <w:numPr>
        <w:numId w:val="5"/>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Bullet1">
    <w:name w:val="List Bullet 1"/>
    <w:basedOn w:val="Normal"/>
    <w:rsid w:val="00F10621"/>
    <w:pPr>
      <w:numPr>
        <w:numId w:val="6"/>
      </w:numPr>
      <w:suppressAutoHyphens w:val="0"/>
      <w:spacing w:after="240" w:line="240" w:lineRule="auto"/>
      <w:jc w:val="both"/>
    </w:pPr>
    <w:rPr>
      <w:rFonts w:ascii="Times New Roman" w:eastAsia="Times New Roman" w:hAnsi="Times New Roman"/>
      <w:sz w:val="24"/>
      <w:szCs w:val="20"/>
      <w:lang w:eastAsia="en-US"/>
    </w:rPr>
  </w:style>
  <w:style w:type="paragraph" w:styleId="ListBullet2">
    <w:name w:val="List Bullet 2"/>
    <w:basedOn w:val="Normal"/>
    <w:rsid w:val="00F10621"/>
    <w:pPr>
      <w:numPr>
        <w:numId w:val="7"/>
      </w:numPr>
      <w:suppressAutoHyphens w:val="0"/>
      <w:spacing w:after="240" w:line="240" w:lineRule="auto"/>
      <w:jc w:val="both"/>
    </w:pPr>
    <w:rPr>
      <w:rFonts w:ascii="Times New Roman" w:eastAsia="Times New Roman" w:hAnsi="Times New Roman"/>
      <w:sz w:val="24"/>
      <w:szCs w:val="20"/>
      <w:lang w:eastAsia="en-US"/>
    </w:rPr>
  </w:style>
  <w:style w:type="paragraph" w:styleId="ListBullet3">
    <w:name w:val="List Bullet 3"/>
    <w:basedOn w:val="Normal"/>
    <w:rsid w:val="00F10621"/>
    <w:pPr>
      <w:numPr>
        <w:numId w:val="8"/>
      </w:numPr>
      <w:suppressAutoHyphens w:val="0"/>
      <w:spacing w:after="240" w:line="240" w:lineRule="auto"/>
      <w:jc w:val="both"/>
    </w:pPr>
    <w:rPr>
      <w:rFonts w:ascii="Times New Roman" w:eastAsia="Times New Roman" w:hAnsi="Times New Roman"/>
      <w:sz w:val="24"/>
      <w:szCs w:val="20"/>
      <w:lang w:eastAsia="en-US"/>
    </w:rPr>
  </w:style>
  <w:style w:type="paragraph" w:styleId="ListBullet4">
    <w:name w:val="List Bullet 4"/>
    <w:basedOn w:val="Normal"/>
    <w:rsid w:val="00F10621"/>
    <w:pPr>
      <w:numPr>
        <w:numId w:val="9"/>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1">
    <w:name w:val="List Dash 1"/>
    <w:basedOn w:val="Normal"/>
    <w:rsid w:val="00F10621"/>
    <w:pPr>
      <w:numPr>
        <w:numId w:val="11"/>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2">
    <w:name w:val="List Dash 2"/>
    <w:basedOn w:val="Normal"/>
    <w:rsid w:val="00F10621"/>
    <w:pPr>
      <w:numPr>
        <w:numId w:val="12"/>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3">
    <w:name w:val="List Dash 3"/>
    <w:basedOn w:val="Normal"/>
    <w:rsid w:val="00F10621"/>
    <w:pPr>
      <w:numPr>
        <w:numId w:val="13"/>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4">
    <w:name w:val="List Dash 4"/>
    <w:basedOn w:val="Normal"/>
    <w:rsid w:val="00F10621"/>
    <w:pPr>
      <w:numPr>
        <w:numId w:val="14"/>
      </w:numPr>
      <w:suppressAutoHyphens w:val="0"/>
      <w:spacing w:after="240" w:line="240" w:lineRule="auto"/>
      <w:jc w:val="both"/>
    </w:pPr>
    <w:rPr>
      <w:rFonts w:ascii="Times New Roman" w:eastAsia="Times New Roman" w:hAnsi="Times New Roman"/>
      <w:sz w:val="24"/>
      <w:szCs w:val="20"/>
      <w:lang w:eastAsia="en-US"/>
    </w:rPr>
  </w:style>
  <w:style w:type="paragraph" w:styleId="ListNumber">
    <w:name w:val="List Number"/>
    <w:basedOn w:val="Normal"/>
    <w:rsid w:val="00F10621"/>
    <w:pPr>
      <w:numPr>
        <w:numId w:val="15"/>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
    <w:name w:val="List Number 1"/>
    <w:basedOn w:val="Normal"/>
    <w:rsid w:val="00F10621"/>
    <w:pPr>
      <w:numPr>
        <w:numId w:val="16"/>
      </w:numPr>
      <w:suppressAutoHyphens w:val="0"/>
      <w:spacing w:after="240" w:line="240" w:lineRule="auto"/>
      <w:jc w:val="both"/>
    </w:pPr>
    <w:rPr>
      <w:rFonts w:ascii="Times New Roman" w:eastAsia="Times New Roman" w:hAnsi="Times New Roman"/>
      <w:sz w:val="24"/>
      <w:szCs w:val="20"/>
      <w:lang w:eastAsia="en-US"/>
    </w:rPr>
  </w:style>
  <w:style w:type="paragraph" w:styleId="ListNumber2">
    <w:name w:val="List Number 2"/>
    <w:basedOn w:val="Normal"/>
    <w:rsid w:val="00F10621"/>
    <w:pPr>
      <w:numPr>
        <w:numId w:val="17"/>
      </w:numPr>
      <w:suppressAutoHyphens w:val="0"/>
      <w:spacing w:after="240" w:line="240" w:lineRule="auto"/>
      <w:jc w:val="both"/>
    </w:pPr>
    <w:rPr>
      <w:rFonts w:ascii="Times New Roman" w:eastAsia="Times New Roman" w:hAnsi="Times New Roman"/>
      <w:sz w:val="24"/>
      <w:szCs w:val="20"/>
      <w:lang w:eastAsia="en-US"/>
    </w:rPr>
  </w:style>
  <w:style w:type="paragraph" w:styleId="ListNumber3">
    <w:name w:val="List Number 3"/>
    <w:basedOn w:val="Normal"/>
    <w:rsid w:val="00F10621"/>
    <w:pPr>
      <w:numPr>
        <w:numId w:val="18"/>
      </w:numPr>
      <w:suppressAutoHyphens w:val="0"/>
      <w:spacing w:after="240" w:line="240" w:lineRule="auto"/>
      <w:jc w:val="both"/>
    </w:pPr>
    <w:rPr>
      <w:rFonts w:ascii="Times New Roman" w:eastAsia="Times New Roman" w:hAnsi="Times New Roman"/>
      <w:sz w:val="24"/>
      <w:szCs w:val="20"/>
      <w:lang w:eastAsia="en-US"/>
    </w:rPr>
  </w:style>
  <w:style w:type="paragraph" w:styleId="ListNumber4">
    <w:name w:val="List Number 4"/>
    <w:basedOn w:val="Normal"/>
    <w:rsid w:val="00F10621"/>
    <w:pPr>
      <w:numPr>
        <w:numId w:val="19"/>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Level2">
    <w:name w:val="List Number (Level 2)"/>
    <w:basedOn w:val="Normal"/>
    <w:rsid w:val="00F10621"/>
    <w:pPr>
      <w:numPr>
        <w:ilvl w:val="1"/>
        <w:numId w:val="15"/>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Level2">
    <w:name w:val="List Number 1 (Level 2)"/>
    <w:basedOn w:val="Normal"/>
    <w:rsid w:val="00F10621"/>
    <w:pPr>
      <w:numPr>
        <w:ilvl w:val="1"/>
        <w:numId w:val="16"/>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2Level2">
    <w:name w:val="List Number 2 (Level 2)"/>
    <w:basedOn w:val="Normal"/>
    <w:rsid w:val="00F10621"/>
    <w:pPr>
      <w:numPr>
        <w:ilvl w:val="1"/>
        <w:numId w:val="17"/>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3Level2">
    <w:name w:val="List Number 3 (Level 2)"/>
    <w:basedOn w:val="Normal"/>
    <w:rsid w:val="00F10621"/>
    <w:pPr>
      <w:numPr>
        <w:ilvl w:val="1"/>
        <w:numId w:val="18"/>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4Level2">
    <w:name w:val="List Number 4 (Level 2)"/>
    <w:basedOn w:val="Normal"/>
    <w:rsid w:val="00F10621"/>
    <w:pPr>
      <w:numPr>
        <w:ilvl w:val="1"/>
        <w:numId w:val="19"/>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Level3">
    <w:name w:val="List Number (Level 3)"/>
    <w:basedOn w:val="Normal"/>
    <w:rsid w:val="00F10621"/>
    <w:pPr>
      <w:numPr>
        <w:ilvl w:val="2"/>
        <w:numId w:val="15"/>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Level3">
    <w:name w:val="List Number 1 (Level 3)"/>
    <w:basedOn w:val="Normal"/>
    <w:rsid w:val="00F10621"/>
    <w:pPr>
      <w:numPr>
        <w:ilvl w:val="2"/>
        <w:numId w:val="16"/>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2Level3">
    <w:name w:val="List Number 2 (Level 3)"/>
    <w:basedOn w:val="Normal"/>
    <w:rsid w:val="00F10621"/>
    <w:pPr>
      <w:numPr>
        <w:ilvl w:val="2"/>
        <w:numId w:val="17"/>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3Level3">
    <w:name w:val="List Number 3 (Level 3)"/>
    <w:basedOn w:val="Normal"/>
    <w:rsid w:val="00F10621"/>
    <w:pPr>
      <w:numPr>
        <w:ilvl w:val="2"/>
        <w:numId w:val="18"/>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4Level3">
    <w:name w:val="List Number 4 (Level 3)"/>
    <w:basedOn w:val="Normal"/>
    <w:rsid w:val="00F10621"/>
    <w:pPr>
      <w:numPr>
        <w:ilvl w:val="2"/>
        <w:numId w:val="19"/>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Level4">
    <w:name w:val="List Number (Level 4)"/>
    <w:basedOn w:val="Normal"/>
    <w:rsid w:val="00F10621"/>
    <w:pPr>
      <w:numPr>
        <w:ilvl w:val="3"/>
        <w:numId w:val="15"/>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Level4">
    <w:name w:val="List Number 1 (Level 4)"/>
    <w:basedOn w:val="Normal"/>
    <w:rsid w:val="00F10621"/>
    <w:pPr>
      <w:numPr>
        <w:ilvl w:val="3"/>
        <w:numId w:val="16"/>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2Level4">
    <w:name w:val="List Number 2 (Level 4)"/>
    <w:basedOn w:val="Normal"/>
    <w:rsid w:val="00F10621"/>
    <w:pPr>
      <w:numPr>
        <w:ilvl w:val="3"/>
        <w:numId w:val="17"/>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3Level4">
    <w:name w:val="List Number 3 (Level 4)"/>
    <w:basedOn w:val="Normal"/>
    <w:rsid w:val="00F10621"/>
    <w:pPr>
      <w:numPr>
        <w:ilvl w:val="3"/>
        <w:numId w:val="18"/>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4Level4">
    <w:name w:val="List Number 4 (Level 4)"/>
    <w:basedOn w:val="Normal"/>
    <w:rsid w:val="00F10621"/>
    <w:pPr>
      <w:numPr>
        <w:ilvl w:val="3"/>
        <w:numId w:val="19"/>
      </w:numPr>
      <w:suppressAutoHyphens w:val="0"/>
      <w:spacing w:after="240" w:line="240" w:lineRule="auto"/>
      <w:jc w:val="both"/>
    </w:pPr>
    <w:rPr>
      <w:rFonts w:ascii="Times New Roman" w:eastAsia="Times New Roman" w:hAnsi="Times New Roman"/>
      <w:sz w:val="24"/>
      <w:szCs w:val="20"/>
      <w:lang w:eastAsia="en-US"/>
    </w:rPr>
  </w:style>
  <w:style w:type="paragraph" w:styleId="TOC5">
    <w:name w:val="toc 5"/>
    <w:basedOn w:val="Normal"/>
    <w:next w:val="Normal"/>
    <w:semiHidden/>
    <w:rsid w:val="00F10621"/>
    <w:pPr>
      <w:tabs>
        <w:tab w:val="right" w:leader="dot" w:pos="8641"/>
      </w:tabs>
      <w:suppressAutoHyphens w:val="0"/>
      <w:spacing w:before="240" w:after="120" w:line="240" w:lineRule="auto"/>
      <w:ind w:right="720"/>
      <w:jc w:val="both"/>
    </w:pPr>
    <w:rPr>
      <w:rFonts w:ascii="Times New Roman" w:eastAsia="Times New Roman" w:hAnsi="Times New Roman"/>
      <w:caps/>
      <w:sz w:val="24"/>
      <w:szCs w:val="20"/>
      <w:lang w:eastAsia="en-US"/>
    </w:rPr>
  </w:style>
  <w:style w:type="paragraph" w:styleId="TOCHeading">
    <w:name w:val="TOC Heading"/>
    <w:basedOn w:val="Normal"/>
    <w:next w:val="Normal"/>
    <w:uiPriority w:val="39"/>
    <w:qFormat/>
    <w:rsid w:val="00F10621"/>
    <w:pPr>
      <w:keepNext/>
      <w:suppressAutoHyphens w:val="0"/>
      <w:spacing w:before="240" w:after="240" w:line="240" w:lineRule="auto"/>
      <w:jc w:val="center"/>
    </w:pPr>
    <w:rPr>
      <w:rFonts w:ascii="Times New Roman" w:eastAsia="Times New Roman" w:hAnsi="Times New Roman"/>
      <w:b/>
      <w:sz w:val="24"/>
      <w:szCs w:val="20"/>
      <w:lang w:eastAsia="en-US"/>
    </w:rPr>
  </w:style>
  <w:style w:type="paragraph" w:styleId="TOC1">
    <w:name w:val="toc 1"/>
    <w:basedOn w:val="Normal"/>
    <w:next w:val="Normal"/>
    <w:uiPriority w:val="39"/>
    <w:rsid w:val="00F10621"/>
    <w:pPr>
      <w:tabs>
        <w:tab w:val="right" w:leader="dot" w:pos="8640"/>
      </w:tabs>
      <w:suppressAutoHyphens w:val="0"/>
      <w:spacing w:before="120" w:after="120" w:line="240" w:lineRule="auto"/>
      <w:ind w:left="482" w:right="720" w:hanging="482"/>
      <w:jc w:val="both"/>
    </w:pPr>
    <w:rPr>
      <w:rFonts w:ascii="Times New Roman" w:eastAsia="Times New Roman" w:hAnsi="Times New Roman"/>
      <w:caps/>
      <w:sz w:val="24"/>
      <w:szCs w:val="20"/>
      <w:lang w:eastAsia="en-US"/>
    </w:rPr>
  </w:style>
  <w:style w:type="paragraph" w:styleId="TOC2">
    <w:name w:val="toc 2"/>
    <w:basedOn w:val="Normal"/>
    <w:next w:val="Normal"/>
    <w:uiPriority w:val="39"/>
    <w:rsid w:val="00F10621"/>
    <w:pPr>
      <w:tabs>
        <w:tab w:val="right" w:leader="dot" w:pos="8640"/>
      </w:tabs>
      <w:suppressAutoHyphens w:val="0"/>
      <w:spacing w:before="60" w:after="60" w:line="240" w:lineRule="auto"/>
      <w:ind w:left="1077" w:right="720" w:hanging="595"/>
      <w:jc w:val="both"/>
    </w:pPr>
    <w:rPr>
      <w:rFonts w:ascii="Times New Roman" w:eastAsia="Times New Roman" w:hAnsi="Times New Roman"/>
      <w:sz w:val="24"/>
      <w:szCs w:val="20"/>
      <w:lang w:eastAsia="en-US"/>
    </w:rPr>
  </w:style>
  <w:style w:type="paragraph" w:styleId="TOC3">
    <w:name w:val="toc 3"/>
    <w:basedOn w:val="Normal"/>
    <w:next w:val="Normal"/>
    <w:uiPriority w:val="39"/>
    <w:rsid w:val="00F10621"/>
    <w:pPr>
      <w:tabs>
        <w:tab w:val="right" w:leader="dot" w:pos="8640"/>
      </w:tabs>
      <w:suppressAutoHyphens w:val="0"/>
      <w:spacing w:before="60" w:after="60" w:line="240" w:lineRule="auto"/>
      <w:ind w:left="1916" w:right="720" w:hanging="839"/>
      <w:jc w:val="both"/>
    </w:pPr>
    <w:rPr>
      <w:rFonts w:ascii="Times New Roman" w:eastAsia="Times New Roman" w:hAnsi="Times New Roman"/>
      <w:sz w:val="24"/>
      <w:szCs w:val="20"/>
      <w:lang w:eastAsia="en-US"/>
    </w:rPr>
  </w:style>
  <w:style w:type="paragraph" w:styleId="TOC4">
    <w:name w:val="toc 4"/>
    <w:basedOn w:val="Normal"/>
    <w:next w:val="Normal"/>
    <w:semiHidden/>
    <w:rsid w:val="00F10621"/>
    <w:pPr>
      <w:tabs>
        <w:tab w:val="right" w:leader="dot" w:pos="8641"/>
      </w:tabs>
      <w:suppressAutoHyphens w:val="0"/>
      <w:spacing w:before="60" w:after="60" w:line="240" w:lineRule="auto"/>
      <w:ind w:left="2880" w:right="720" w:hanging="964"/>
      <w:jc w:val="both"/>
    </w:pPr>
    <w:rPr>
      <w:rFonts w:ascii="Times New Roman" w:eastAsia="Times New Roman" w:hAnsi="Times New Roman"/>
      <w:sz w:val="24"/>
      <w:szCs w:val="20"/>
      <w:lang w:eastAsia="en-US"/>
    </w:rPr>
  </w:style>
  <w:style w:type="paragraph" w:customStyle="1" w:styleId="StyleHeading2TimesNewRoman">
    <w:name w:val="Style Heading 2 + Times New Roman"/>
    <w:basedOn w:val="Heading2"/>
    <w:rsid w:val="00515EDF"/>
    <w:rPr>
      <w:bCs w:val="0"/>
    </w:rPr>
  </w:style>
  <w:style w:type="paragraph" w:styleId="NormalIndent">
    <w:name w:val="Normal Indent"/>
    <w:basedOn w:val="Normal"/>
    <w:rsid w:val="00074721"/>
    <w:pPr>
      <w:suppressAutoHyphens w:val="0"/>
      <w:spacing w:after="240" w:line="240" w:lineRule="auto"/>
      <w:ind w:left="720"/>
      <w:jc w:val="both"/>
    </w:pPr>
    <w:rPr>
      <w:rFonts w:ascii="Times New Roman" w:eastAsia="Times New Roman" w:hAnsi="Times New Roman"/>
      <w:sz w:val="24"/>
      <w:szCs w:val="20"/>
      <w:lang w:eastAsia="en-US"/>
    </w:rPr>
  </w:style>
  <w:style w:type="paragraph" w:customStyle="1" w:styleId="1">
    <w:name w:val="1"/>
    <w:basedOn w:val="Normal"/>
    <w:link w:val="FootnoteReference"/>
    <w:uiPriority w:val="99"/>
    <w:qFormat/>
    <w:rsid w:val="00632023"/>
    <w:pPr>
      <w:suppressAutoHyphens w:val="0"/>
      <w:spacing w:after="160" w:line="240" w:lineRule="exact"/>
    </w:pPr>
    <w:rPr>
      <w:rFonts w:asciiTheme="minorHAnsi" w:eastAsiaTheme="minorHAnsi" w:hAnsiTheme="minorHAnsi" w:cstheme="minorBidi"/>
      <w:vertAlign w:val="superscript"/>
      <w:lang w:eastAsia="en-US"/>
    </w:rPr>
  </w:style>
  <w:style w:type="paragraph" w:customStyle="1" w:styleId="LegalNumPar">
    <w:name w:val="LegalNumPar"/>
    <w:basedOn w:val="Normal"/>
    <w:rsid w:val="00197666"/>
    <w:pPr>
      <w:numPr>
        <w:numId w:val="24"/>
      </w:numPr>
      <w:spacing w:line="360" w:lineRule="auto"/>
    </w:pPr>
    <w:rPr>
      <w:sz w:val="24"/>
    </w:rPr>
  </w:style>
  <w:style w:type="paragraph" w:customStyle="1" w:styleId="LegalNumPar2">
    <w:name w:val="LegalNumPar2"/>
    <w:basedOn w:val="Normal"/>
    <w:rsid w:val="00197666"/>
    <w:pPr>
      <w:numPr>
        <w:ilvl w:val="1"/>
        <w:numId w:val="24"/>
      </w:numPr>
      <w:spacing w:line="360" w:lineRule="auto"/>
    </w:pPr>
    <w:rPr>
      <w:sz w:val="24"/>
    </w:rPr>
  </w:style>
  <w:style w:type="paragraph" w:customStyle="1" w:styleId="LegalNumPar3">
    <w:name w:val="LegalNumPar3"/>
    <w:basedOn w:val="Normal"/>
    <w:rsid w:val="00197666"/>
    <w:pPr>
      <w:numPr>
        <w:ilvl w:val="2"/>
        <w:numId w:val="24"/>
      </w:numPr>
      <w:spacing w:line="360" w:lineRule="auto"/>
    </w:pPr>
    <w:rPr>
      <w:sz w:val="24"/>
    </w:rPr>
  </w:style>
  <w:style w:type="character" w:styleId="PlaceholderText">
    <w:name w:val="Placeholder Text"/>
    <w:basedOn w:val="DefaultParagraphFont"/>
    <w:uiPriority w:val="99"/>
    <w:semiHidden/>
    <w:rsid w:val="00C57C0B"/>
    <w:rPr>
      <w:color w:val="808080"/>
    </w:rPr>
  </w:style>
  <w:style w:type="paragraph" w:styleId="NormalWeb">
    <w:name w:val="Normal (Web)"/>
    <w:basedOn w:val="Normal"/>
    <w:uiPriority w:val="99"/>
    <w:semiHidden/>
    <w:unhideWhenUsed/>
    <w:rsid w:val="00AF5791"/>
    <w:pPr>
      <w:suppressAutoHyphens w:val="0"/>
      <w:spacing w:after="0" w:line="240" w:lineRule="auto"/>
    </w:pPr>
    <w:rPr>
      <w:rFonts w:ascii="Times New Roman" w:eastAsiaTheme="minorHAnsi"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95568">
      <w:bodyDiv w:val="1"/>
      <w:marLeft w:val="0"/>
      <w:marRight w:val="0"/>
      <w:marTop w:val="0"/>
      <w:marBottom w:val="0"/>
      <w:divBdr>
        <w:top w:val="none" w:sz="0" w:space="0" w:color="auto"/>
        <w:left w:val="none" w:sz="0" w:space="0" w:color="auto"/>
        <w:bottom w:val="none" w:sz="0" w:space="0" w:color="auto"/>
        <w:right w:val="none" w:sz="0" w:space="0" w:color="auto"/>
      </w:divBdr>
    </w:div>
    <w:div w:id="63184451">
      <w:bodyDiv w:val="1"/>
      <w:marLeft w:val="0"/>
      <w:marRight w:val="0"/>
      <w:marTop w:val="0"/>
      <w:marBottom w:val="0"/>
      <w:divBdr>
        <w:top w:val="none" w:sz="0" w:space="0" w:color="auto"/>
        <w:left w:val="none" w:sz="0" w:space="0" w:color="auto"/>
        <w:bottom w:val="none" w:sz="0" w:space="0" w:color="auto"/>
        <w:right w:val="none" w:sz="0" w:space="0" w:color="auto"/>
      </w:divBdr>
    </w:div>
    <w:div w:id="96486618">
      <w:bodyDiv w:val="1"/>
      <w:marLeft w:val="0"/>
      <w:marRight w:val="0"/>
      <w:marTop w:val="0"/>
      <w:marBottom w:val="0"/>
      <w:divBdr>
        <w:top w:val="none" w:sz="0" w:space="0" w:color="auto"/>
        <w:left w:val="none" w:sz="0" w:space="0" w:color="auto"/>
        <w:bottom w:val="none" w:sz="0" w:space="0" w:color="auto"/>
        <w:right w:val="none" w:sz="0" w:space="0" w:color="auto"/>
      </w:divBdr>
    </w:div>
    <w:div w:id="157889875">
      <w:bodyDiv w:val="1"/>
      <w:marLeft w:val="0"/>
      <w:marRight w:val="0"/>
      <w:marTop w:val="0"/>
      <w:marBottom w:val="0"/>
      <w:divBdr>
        <w:top w:val="none" w:sz="0" w:space="0" w:color="auto"/>
        <w:left w:val="none" w:sz="0" w:space="0" w:color="auto"/>
        <w:bottom w:val="none" w:sz="0" w:space="0" w:color="auto"/>
        <w:right w:val="none" w:sz="0" w:space="0" w:color="auto"/>
      </w:divBdr>
    </w:div>
    <w:div w:id="311183381">
      <w:bodyDiv w:val="1"/>
      <w:marLeft w:val="0"/>
      <w:marRight w:val="0"/>
      <w:marTop w:val="0"/>
      <w:marBottom w:val="0"/>
      <w:divBdr>
        <w:top w:val="none" w:sz="0" w:space="0" w:color="auto"/>
        <w:left w:val="none" w:sz="0" w:space="0" w:color="auto"/>
        <w:bottom w:val="none" w:sz="0" w:space="0" w:color="auto"/>
        <w:right w:val="none" w:sz="0" w:space="0" w:color="auto"/>
      </w:divBdr>
    </w:div>
    <w:div w:id="340394227">
      <w:bodyDiv w:val="1"/>
      <w:marLeft w:val="0"/>
      <w:marRight w:val="0"/>
      <w:marTop w:val="0"/>
      <w:marBottom w:val="0"/>
      <w:divBdr>
        <w:top w:val="none" w:sz="0" w:space="0" w:color="auto"/>
        <w:left w:val="none" w:sz="0" w:space="0" w:color="auto"/>
        <w:bottom w:val="none" w:sz="0" w:space="0" w:color="auto"/>
        <w:right w:val="none" w:sz="0" w:space="0" w:color="auto"/>
      </w:divBdr>
    </w:div>
    <w:div w:id="378358672">
      <w:bodyDiv w:val="1"/>
      <w:marLeft w:val="0"/>
      <w:marRight w:val="0"/>
      <w:marTop w:val="0"/>
      <w:marBottom w:val="0"/>
      <w:divBdr>
        <w:top w:val="none" w:sz="0" w:space="0" w:color="auto"/>
        <w:left w:val="none" w:sz="0" w:space="0" w:color="auto"/>
        <w:bottom w:val="none" w:sz="0" w:space="0" w:color="auto"/>
        <w:right w:val="none" w:sz="0" w:space="0" w:color="auto"/>
      </w:divBdr>
    </w:div>
    <w:div w:id="458955488">
      <w:bodyDiv w:val="1"/>
      <w:marLeft w:val="0"/>
      <w:marRight w:val="0"/>
      <w:marTop w:val="0"/>
      <w:marBottom w:val="0"/>
      <w:divBdr>
        <w:top w:val="none" w:sz="0" w:space="0" w:color="auto"/>
        <w:left w:val="none" w:sz="0" w:space="0" w:color="auto"/>
        <w:bottom w:val="none" w:sz="0" w:space="0" w:color="auto"/>
        <w:right w:val="none" w:sz="0" w:space="0" w:color="auto"/>
      </w:divBdr>
    </w:div>
    <w:div w:id="514005397">
      <w:bodyDiv w:val="1"/>
      <w:marLeft w:val="0"/>
      <w:marRight w:val="0"/>
      <w:marTop w:val="0"/>
      <w:marBottom w:val="0"/>
      <w:divBdr>
        <w:top w:val="none" w:sz="0" w:space="0" w:color="auto"/>
        <w:left w:val="none" w:sz="0" w:space="0" w:color="auto"/>
        <w:bottom w:val="none" w:sz="0" w:space="0" w:color="auto"/>
        <w:right w:val="none" w:sz="0" w:space="0" w:color="auto"/>
      </w:divBdr>
    </w:div>
    <w:div w:id="515658042">
      <w:bodyDiv w:val="1"/>
      <w:marLeft w:val="0"/>
      <w:marRight w:val="0"/>
      <w:marTop w:val="0"/>
      <w:marBottom w:val="0"/>
      <w:divBdr>
        <w:top w:val="none" w:sz="0" w:space="0" w:color="auto"/>
        <w:left w:val="none" w:sz="0" w:space="0" w:color="auto"/>
        <w:bottom w:val="none" w:sz="0" w:space="0" w:color="auto"/>
        <w:right w:val="none" w:sz="0" w:space="0" w:color="auto"/>
      </w:divBdr>
    </w:div>
    <w:div w:id="531966918">
      <w:bodyDiv w:val="1"/>
      <w:marLeft w:val="0"/>
      <w:marRight w:val="0"/>
      <w:marTop w:val="0"/>
      <w:marBottom w:val="0"/>
      <w:divBdr>
        <w:top w:val="none" w:sz="0" w:space="0" w:color="auto"/>
        <w:left w:val="none" w:sz="0" w:space="0" w:color="auto"/>
        <w:bottom w:val="none" w:sz="0" w:space="0" w:color="auto"/>
        <w:right w:val="none" w:sz="0" w:space="0" w:color="auto"/>
      </w:divBdr>
    </w:div>
    <w:div w:id="556938349">
      <w:bodyDiv w:val="1"/>
      <w:marLeft w:val="0"/>
      <w:marRight w:val="0"/>
      <w:marTop w:val="0"/>
      <w:marBottom w:val="0"/>
      <w:divBdr>
        <w:top w:val="none" w:sz="0" w:space="0" w:color="auto"/>
        <w:left w:val="none" w:sz="0" w:space="0" w:color="auto"/>
        <w:bottom w:val="none" w:sz="0" w:space="0" w:color="auto"/>
        <w:right w:val="none" w:sz="0" w:space="0" w:color="auto"/>
      </w:divBdr>
    </w:div>
    <w:div w:id="611792165">
      <w:bodyDiv w:val="1"/>
      <w:marLeft w:val="0"/>
      <w:marRight w:val="0"/>
      <w:marTop w:val="0"/>
      <w:marBottom w:val="0"/>
      <w:divBdr>
        <w:top w:val="none" w:sz="0" w:space="0" w:color="auto"/>
        <w:left w:val="none" w:sz="0" w:space="0" w:color="auto"/>
        <w:bottom w:val="none" w:sz="0" w:space="0" w:color="auto"/>
        <w:right w:val="none" w:sz="0" w:space="0" w:color="auto"/>
      </w:divBdr>
    </w:div>
    <w:div w:id="714082602">
      <w:bodyDiv w:val="1"/>
      <w:marLeft w:val="0"/>
      <w:marRight w:val="0"/>
      <w:marTop w:val="0"/>
      <w:marBottom w:val="0"/>
      <w:divBdr>
        <w:top w:val="none" w:sz="0" w:space="0" w:color="auto"/>
        <w:left w:val="none" w:sz="0" w:space="0" w:color="auto"/>
        <w:bottom w:val="none" w:sz="0" w:space="0" w:color="auto"/>
        <w:right w:val="none" w:sz="0" w:space="0" w:color="auto"/>
      </w:divBdr>
    </w:div>
    <w:div w:id="716122397">
      <w:bodyDiv w:val="1"/>
      <w:marLeft w:val="0"/>
      <w:marRight w:val="0"/>
      <w:marTop w:val="0"/>
      <w:marBottom w:val="0"/>
      <w:divBdr>
        <w:top w:val="none" w:sz="0" w:space="0" w:color="auto"/>
        <w:left w:val="none" w:sz="0" w:space="0" w:color="auto"/>
        <w:bottom w:val="none" w:sz="0" w:space="0" w:color="auto"/>
        <w:right w:val="none" w:sz="0" w:space="0" w:color="auto"/>
      </w:divBdr>
    </w:div>
    <w:div w:id="758868885">
      <w:bodyDiv w:val="1"/>
      <w:marLeft w:val="0"/>
      <w:marRight w:val="0"/>
      <w:marTop w:val="0"/>
      <w:marBottom w:val="0"/>
      <w:divBdr>
        <w:top w:val="none" w:sz="0" w:space="0" w:color="auto"/>
        <w:left w:val="none" w:sz="0" w:space="0" w:color="auto"/>
        <w:bottom w:val="none" w:sz="0" w:space="0" w:color="auto"/>
        <w:right w:val="none" w:sz="0" w:space="0" w:color="auto"/>
      </w:divBdr>
    </w:div>
    <w:div w:id="771508143">
      <w:bodyDiv w:val="1"/>
      <w:marLeft w:val="0"/>
      <w:marRight w:val="0"/>
      <w:marTop w:val="0"/>
      <w:marBottom w:val="0"/>
      <w:divBdr>
        <w:top w:val="none" w:sz="0" w:space="0" w:color="auto"/>
        <w:left w:val="none" w:sz="0" w:space="0" w:color="auto"/>
        <w:bottom w:val="none" w:sz="0" w:space="0" w:color="auto"/>
        <w:right w:val="none" w:sz="0" w:space="0" w:color="auto"/>
      </w:divBdr>
    </w:div>
    <w:div w:id="846600749">
      <w:bodyDiv w:val="1"/>
      <w:marLeft w:val="0"/>
      <w:marRight w:val="0"/>
      <w:marTop w:val="0"/>
      <w:marBottom w:val="0"/>
      <w:divBdr>
        <w:top w:val="none" w:sz="0" w:space="0" w:color="auto"/>
        <w:left w:val="none" w:sz="0" w:space="0" w:color="auto"/>
        <w:bottom w:val="none" w:sz="0" w:space="0" w:color="auto"/>
        <w:right w:val="none" w:sz="0" w:space="0" w:color="auto"/>
      </w:divBdr>
    </w:div>
    <w:div w:id="1021513043">
      <w:bodyDiv w:val="1"/>
      <w:marLeft w:val="0"/>
      <w:marRight w:val="0"/>
      <w:marTop w:val="0"/>
      <w:marBottom w:val="0"/>
      <w:divBdr>
        <w:top w:val="none" w:sz="0" w:space="0" w:color="auto"/>
        <w:left w:val="none" w:sz="0" w:space="0" w:color="auto"/>
        <w:bottom w:val="none" w:sz="0" w:space="0" w:color="auto"/>
        <w:right w:val="none" w:sz="0" w:space="0" w:color="auto"/>
      </w:divBdr>
    </w:div>
    <w:div w:id="1089274830">
      <w:bodyDiv w:val="1"/>
      <w:marLeft w:val="0"/>
      <w:marRight w:val="0"/>
      <w:marTop w:val="0"/>
      <w:marBottom w:val="0"/>
      <w:divBdr>
        <w:top w:val="none" w:sz="0" w:space="0" w:color="auto"/>
        <w:left w:val="none" w:sz="0" w:space="0" w:color="auto"/>
        <w:bottom w:val="none" w:sz="0" w:space="0" w:color="auto"/>
        <w:right w:val="none" w:sz="0" w:space="0" w:color="auto"/>
      </w:divBdr>
    </w:div>
    <w:div w:id="1124301877">
      <w:bodyDiv w:val="1"/>
      <w:marLeft w:val="0"/>
      <w:marRight w:val="0"/>
      <w:marTop w:val="0"/>
      <w:marBottom w:val="0"/>
      <w:divBdr>
        <w:top w:val="none" w:sz="0" w:space="0" w:color="auto"/>
        <w:left w:val="none" w:sz="0" w:space="0" w:color="auto"/>
        <w:bottom w:val="none" w:sz="0" w:space="0" w:color="auto"/>
        <w:right w:val="none" w:sz="0" w:space="0" w:color="auto"/>
      </w:divBdr>
    </w:div>
    <w:div w:id="1145119578">
      <w:bodyDiv w:val="1"/>
      <w:marLeft w:val="0"/>
      <w:marRight w:val="0"/>
      <w:marTop w:val="0"/>
      <w:marBottom w:val="0"/>
      <w:divBdr>
        <w:top w:val="none" w:sz="0" w:space="0" w:color="auto"/>
        <w:left w:val="none" w:sz="0" w:space="0" w:color="auto"/>
        <w:bottom w:val="none" w:sz="0" w:space="0" w:color="auto"/>
        <w:right w:val="none" w:sz="0" w:space="0" w:color="auto"/>
      </w:divBdr>
    </w:div>
    <w:div w:id="1179975939">
      <w:bodyDiv w:val="1"/>
      <w:marLeft w:val="0"/>
      <w:marRight w:val="0"/>
      <w:marTop w:val="0"/>
      <w:marBottom w:val="0"/>
      <w:divBdr>
        <w:top w:val="none" w:sz="0" w:space="0" w:color="auto"/>
        <w:left w:val="none" w:sz="0" w:space="0" w:color="auto"/>
        <w:bottom w:val="none" w:sz="0" w:space="0" w:color="auto"/>
        <w:right w:val="none" w:sz="0" w:space="0" w:color="auto"/>
      </w:divBdr>
    </w:div>
    <w:div w:id="1227841986">
      <w:bodyDiv w:val="1"/>
      <w:marLeft w:val="0"/>
      <w:marRight w:val="0"/>
      <w:marTop w:val="0"/>
      <w:marBottom w:val="0"/>
      <w:divBdr>
        <w:top w:val="none" w:sz="0" w:space="0" w:color="auto"/>
        <w:left w:val="none" w:sz="0" w:space="0" w:color="auto"/>
        <w:bottom w:val="none" w:sz="0" w:space="0" w:color="auto"/>
        <w:right w:val="none" w:sz="0" w:space="0" w:color="auto"/>
      </w:divBdr>
    </w:div>
    <w:div w:id="1280144291">
      <w:bodyDiv w:val="1"/>
      <w:marLeft w:val="0"/>
      <w:marRight w:val="0"/>
      <w:marTop w:val="0"/>
      <w:marBottom w:val="0"/>
      <w:divBdr>
        <w:top w:val="none" w:sz="0" w:space="0" w:color="auto"/>
        <w:left w:val="none" w:sz="0" w:space="0" w:color="auto"/>
        <w:bottom w:val="none" w:sz="0" w:space="0" w:color="auto"/>
        <w:right w:val="none" w:sz="0" w:space="0" w:color="auto"/>
      </w:divBdr>
    </w:div>
    <w:div w:id="1296520254">
      <w:bodyDiv w:val="1"/>
      <w:marLeft w:val="0"/>
      <w:marRight w:val="0"/>
      <w:marTop w:val="0"/>
      <w:marBottom w:val="0"/>
      <w:divBdr>
        <w:top w:val="none" w:sz="0" w:space="0" w:color="auto"/>
        <w:left w:val="none" w:sz="0" w:space="0" w:color="auto"/>
        <w:bottom w:val="none" w:sz="0" w:space="0" w:color="auto"/>
        <w:right w:val="none" w:sz="0" w:space="0" w:color="auto"/>
      </w:divBdr>
    </w:div>
    <w:div w:id="1446389701">
      <w:bodyDiv w:val="1"/>
      <w:marLeft w:val="0"/>
      <w:marRight w:val="0"/>
      <w:marTop w:val="0"/>
      <w:marBottom w:val="0"/>
      <w:divBdr>
        <w:top w:val="none" w:sz="0" w:space="0" w:color="auto"/>
        <w:left w:val="none" w:sz="0" w:space="0" w:color="auto"/>
        <w:bottom w:val="none" w:sz="0" w:space="0" w:color="auto"/>
        <w:right w:val="none" w:sz="0" w:space="0" w:color="auto"/>
      </w:divBdr>
    </w:div>
    <w:div w:id="1547790889">
      <w:bodyDiv w:val="1"/>
      <w:marLeft w:val="0"/>
      <w:marRight w:val="0"/>
      <w:marTop w:val="0"/>
      <w:marBottom w:val="0"/>
      <w:divBdr>
        <w:top w:val="none" w:sz="0" w:space="0" w:color="auto"/>
        <w:left w:val="none" w:sz="0" w:space="0" w:color="auto"/>
        <w:bottom w:val="none" w:sz="0" w:space="0" w:color="auto"/>
        <w:right w:val="none" w:sz="0" w:space="0" w:color="auto"/>
      </w:divBdr>
    </w:div>
    <w:div w:id="1569538052">
      <w:bodyDiv w:val="1"/>
      <w:marLeft w:val="0"/>
      <w:marRight w:val="0"/>
      <w:marTop w:val="0"/>
      <w:marBottom w:val="0"/>
      <w:divBdr>
        <w:top w:val="none" w:sz="0" w:space="0" w:color="auto"/>
        <w:left w:val="none" w:sz="0" w:space="0" w:color="auto"/>
        <w:bottom w:val="none" w:sz="0" w:space="0" w:color="auto"/>
        <w:right w:val="none" w:sz="0" w:space="0" w:color="auto"/>
      </w:divBdr>
    </w:div>
    <w:div w:id="1602104093">
      <w:bodyDiv w:val="1"/>
      <w:marLeft w:val="0"/>
      <w:marRight w:val="0"/>
      <w:marTop w:val="0"/>
      <w:marBottom w:val="0"/>
      <w:divBdr>
        <w:top w:val="none" w:sz="0" w:space="0" w:color="auto"/>
        <w:left w:val="none" w:sz="0" w:space="0" w:color="auto"/>
        <w:bottom w:val="none" w:sz="0" w:space="0" w:color="auto"/>
        <w:right w:val="none" w:sz="0" w:space="0" w:color="auto"/>
      </w:divBdr>
    </w:div>
    <w:div w:id="1741830796">
      <w:bodyDiv w:val="1"/>
      <w:marLeft w:val="0"/>
      <w:marRight w:val="0"/>
      <w:marTop w:val="0"/>
      <w:marBottom w:val="0"/>
      <w:divBdr>
        <w:top w:val="none" w:sz="0" w:space="0" w:color="auto"/>
        <w:left w:val="none" w:sz="0" w:space="0" w:color="auto"/>
        <w:bottom w:val="none" w:sz="0" w:space="0" w:color="auto"/>
        <w:right w:val="none" w:sz="0" w:space="0" w:color="auto"/>
      </w:divBdr>
    </w:div>
    <w:div w:id="186478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ec.europa.eu/info/resources-partners/european-commission-visual-identity_fr"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europa.eu/youth/solidarity/projects_fr" TargetMode="External"/><Relationship Id="rId2" Type="http://schemas.openxmlformats.org/officeDocument/2006/relationships/customXml" Target="../customXml/item2.xml"/><Relationship Id="rId16" Type="http://schemas.openxmlformats.org/officeDocument/2006/relationships/hyperlink" Target="http://ec.europa.eu/budget/contracts_grants/info_contracts/inforeuro/inforeuro_fr.cfm"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ecb.europa.eu/stats/policy_and_exchange_rates/euro_reference_exchange_rates/html/index.fr.html"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bb01951-1c45-4a5c-a97e-d9358664634d">2021</Year>
    <EC_Collab_Reference xmlns="cbb01951-1c45-4a5c-a97e-d9358664634d" xsi:nil="true"/>
    <Documents xmlns="cbb01951-1c45-4a5c-a97e-d9358664634d">3. Annex II.A – Erasmus+ Grant agreements (master files)</Documents>
    <EC_Collab_DocumentLanguage xmlns="cbb01951-1c45-4a5c-a97e-d9358664634d">EN</EC_Collab_DocumentLanguage>
    <EC_Collab_Status xmlns="cbb01951-1c45-4a5c-a97e-d9358664634d">Not Started</EC_Collab_Status>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3B94253FC379F34EB27B3DFBA4A568C1" ma:contentTypeVersion="10" ma:contentTypeDescription="Create a new document in this library." ma:contentTypeScope="" ma:versionID="5cd5dbcd1337f70e80415e51d29adcd8">
  <xsd:schema xmlns:xsd="http://www.w3.org/2001/XMLSchema" xmlns:xs="http://www.w3.org/2001/XMLSchema" xmlns:p="http://schemas.microsoft.com/office/2006/metadata/properties" xmlns:ns3="cbb01951-1c45-4a5c-a97e-d9358664634d" targetNamespace="http://schemas.microsoft.com/office/2006/metadata/properties" ma:root="true" ma:fieldsID="5053d04839332bf62eb64ce311b765a4" ns3:_="">
    <xsd:import namespace="cbb01951-1c45-4a5c-a97e-d9358664634d"/>
    <xsd:element name="properties">
      <xsd:complexType>
        <xsd:sequence>
          <xsd:element name="documentManagement">
            <xsd:complexType>
              <xsd:all>
                <xsd:element ref="ns3:EC_Collab_Reference" minOccurs="0"/>
                <xsd:element ref="ns3:EC_Collab_DocumentLanguage"/>
                <xsd:element ref="ns3:EC_Collab_Status"/>
                <xsd:element ref="ns3:Documents"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01951-1c45-4a5c-a97e-d9358664634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ocuments" ma:index="15" nillable="true" ma:displayName="Documents" ma:default="N/A" ma:format="Dropdown" ma:internalName="Documents">
      <xsd:simpleType>
        <xsd:restriction base="dms:Choice">
          <xsd:enumeration value="N/A"/>
          <xsd:enumeration value="1. Main part"/>
          <xsd:enumeration value="2. Annex I – Model documents for NAs"/>
          <xsd:enumeration value="3. Annex II.A – Erasmus+ Grant agreements (master files)"/>
          <xsd:enumeration value="4. Annex II.B – Erasmus+ Participants agreements"/>
          <xsd:enumeration value="5. Annex IV – Guidelines and instructions for NAs"/>
          <xsd:enumeration value="6. Supporting documents"/>
        </xsd:restriction>
      </xsd:simpleType>
    </xsd:element>
    <xsd:element name="Year" ma:index="16" nillable="true" ma:displayName="Year" ma:default="N/A" ma:format="Dropdown" ma:internalName="Year">
      <xsd:simpleType>
        <xsd:restriction base="dms:Choice">
          <xsd:enumeration value="N/A"/>
          <xsd:enumeration value="2021"/>
          <xsd:enumeration value="2022"/>
          <xsd:enumeration value="2023"/>
          <xsd:enumeration value="2024"/>
          <xsd:enumeration value="2025"/>
          <xsd:enumeration value="2026"/>
          <xsd:enumeration value="202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C46B7-A788-4EA0-BB07-8B8D81EFF06E}">
  <ds:schemaRefs>
    <ds:schemaRef ds:uri="http://purl.org/dc/elements/1.1/"/>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cbb01951-1c45-4a5c-a97e-d9358664634d"/>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32D28B5-CAFE-4132-91AF-CD21697B0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01951-1c45-4a5c-a97e-d93586646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CD909F-AC8E-44F0-B228-70EB7DFDAEB7}">
  <ds:schemaRefs>
    <ds:schemaRef ds:uri="http://schemas.microsoft.com/sharepoint/v3/contenttype/forms"/>
  </ds:schemaRefs>
</ds:datastoreItem>
</file>

<file path=customXml/itemProps4.xml><?xml version="1.0" encoding="utf-8"?>
<ds:datastoreItem xmlns:ds="http://schemas.openxmlformats.org/officeDocument/2006/customXml" ds:itemID="{7585093C-276B-4A7D-A6AB-B94019B68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7379</Words>
  <Characters>41476</Characters>
  <Application>Microsoft Office Word</Application>
  <DocSecurity>0</DocSecurity>
  <Lines>921</Lines>
  <Paragraphs>414</Paragraphs>
  <ScaleCrop>false</ScaleCrop>
  <HeadingPairs>
    <vt:vector size="2" baseType="variant">
      <vt:variant>
        <vt:lpstr>Title</vt:lpstr>
      </vt:variant>
      <vt:variant>
        <vt:i4>1</vt:i4>
      </vt:variant>
    </vt:vector>
  </HeadingPairs>
  <TitlesOfParts>
    <vt:vector size="1" baseType="lpstr">
      <vt:lpstr>version 2</vt:lpstr>
    </vt:vector>
  </TitlesOfParts>
  <Company>European Commission</Company>
  <LinksUpToDate>false</LinksUpToDate>
  <CharactersWithSpaces>48441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2</dc:title>
  <dc:subject>2016 Mono-ben Special Conditions_</dc:subject>
  <dc:creator>HUERTAS MARTINEZ Marta (EAC)</dc:creator>
  <cp:keywords/>
  <dc:description/>
  <cp:lastModifiedBy>ZDRAHALOVA Lenka (EAC)</cp:lastModifiedBy>
  <cp:revision>3</cp:revision>
  <cp:lastPrinted>2019-12-10T09:09:00Z</cp:lastPrinted>
  <dcterms:created xsi:type="dcterms:W3CDTF">2021-09-09T14:36:00Z</dcterms:created>
  <dcterms:modified xsi:type="dcterms:W3CDTF">2021-09-10T10:53:00Z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0x010100258AA79CEB83498886A3A08681123250003B94253FC379F34EB27B3DFBA4A568C1</vt:lpwstr>
  </property>
  <property fmtid="{D5CDD505-2E9C-101B-9397-08002B2CF9AE}" pid="3" name="_DocHome">
    <vt:i4>388988097</vt:i4>
  </property>
</Properties>
</file>