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F9126" w14:textId="296F10AE" w:rsidR="008E179D" w:rsidRPr="00533CA6" w:rsidRDefault="00BE35D0" w:rsidP="00BE35D0">
      <w:pPr>
        <w:spacing w:after="120" w:line="240" w:lineRule="auto"/>
        <w:jc w:val="center"/>
        <w:rPr>
          <w:rFonts w:ascii="Times New Roman" w:eastAsia="Times New Roman" w:hAnsi="Times New Roman" w:cs="Times New Roman"/>
          <w:b/>
          <w:sz w:val="26"/>
          <w:szCs w:val="26"/>
          <w:u w:val="single"/>
        </w:rPr>
      </w:pPr>
      <w:bookmarkStart w:id="0" w:name="_GoBack"/>
      <w:bookmarkEnd w:id="0"/>
      <w:r>
        <w:rPr>
          <w:rFonts w:ascii="Times New Roman" w:hAnsi="Times New Roman"/>
          <w:b/>
          <w:sz w:val="26"/>
          <w:u w:val="single"/>
        </w:rPr>
        <w:t>ANNEXE IV — TAUX APPLICABLES AUX CONTRIBUTIONS UNITAIRES</w:t>
      </w:r>
    </w:p>
    <w:p w14:paraId="4C3F9129" w14:textId="201234E5" w:rsidR="00A91261" w:rsidRDefault="00A91261" w:rsidP="00AD34F3">
      <w:pPr>
        <w:spacing w:after="120" w:line="240" w:lineRule="auto"/>
        <w:jc w:val="both"/>
        <w:rPr>
          <w:rFonts w:ascii="Times New Roman" w:hAnsi="Times New Roman" w:cs="Times New Roman"/>
          <w:b/>
          <w:sz w:val="24"/>
          <w:szCs w:val="24"/>
          <w:highlight w:val="cyan"/>
        </w:rPr>
      </w:pPr>
    </w:p>
    <w:p w14:paraId="3E5D061C" w14:textId="37DB6DDE" w:rsidR="00A55CB7" w:rsidRPr="00533CA6" w:rsidRDefault="00A55CB7" w:rsidP="00533CA6">
      <w:pPr>
        <w:pStyle w:val="Titre1"/>
        <w:rPr>
          <w:u w:val="single"/>
        </w:rPr>
      </w:pPr>
      <w:r>
        <w:rPr>
          <w:u w:val="single"/>
        </w:rPr>
        <w:t xml:space="preserve">VOLONTARIAT, STAGES ET EMPLOIS </w:t>
      </w:r>
    </w:p>
    <w:p w14:paraId="4C3F912B" w14:textId="2F2CBA0E" w:rsidR="008E179D" w:rsidRPr="00016B01" w:rsidRDefault="008E179D">
      <w:pPr>
        <w:pStyle w:val="Titre2"/>
      </w:pPr>
      <w:r>
        <w:t xml:space="preserve">Déplacements </w:t>
      </w:r>
    </w:p>
    <w:p w14:paraId="58C08170" w14:textId="77777777" w:rsidR="00A55CB7" w:rsidRPr="00533CA6" w:rsidRDefault="00A55CB7" w:rsidP="00A55CB7">
      <w:pPr>
        <w:spacing w:after="120" w:line="240" w:lineRule="auto"/>
        <w:ind w:left="360"/>
        <w:jc w:val="both"/>
        <w:rPr>
          <w:rFonts w:ascii="Times New Roman" w:hAnsi="Times New Roman"/>
          <w:sz w:val="24"/>
          <w:szCs w:val="24"/>
        </w:rPr>
      </w:pPr>
      <w:r>
        <w:rPr>
          <w:rFonts w:ascii="Times New Roman" w:hAnsi="Times New Roman"/>
          <w:sz w:val="24"/>
        </w:rPr>
        <w:t xml:space="preserve">Remarque: la «distance parcourue» représente la distance entre le lieu d’origine et l’endroit où se déroule l’activité, tandis que le «montant» couvre la contribution au voyage aller, à destination de l’endroit où se déroule l’activité, </w:t>
      </w:r>
      <w:r>
        <w:rPr>
          <w:rFonts w:ascii="Times New Roman" w:hAnsi="Times New Roman"/>
          <w:sz w:val="24"/>
          <w:u w:val="single"/>
        </w:rPr>
        <w:t>et</w:t>
      </w:r>
      <w:r>
        <w:rPr>
          <w:rFonts w:ascii="Times New Roman" w:hAnsi="Times New Roman"/>
          <w:sz w:val="24"/>
        </w:rPr>
        <w:t xml:space="preserve"> au voyage retour, au départ de l’endroit où se déroule l’activité.</w:t>
      </w:r>
    </w:p>
    <w:p w14:paraId="206178DF" w14:textId="77777777" w:rsidR="00A55CB7" w:rsidRDefault="00A55CB7" w:rsidP="00533CA6">
      <w:pPr>
        <w:spacing w:after="120" w:line="240" w:lineRule="auto"/>
        <w:ind w:left="2880" w:firstLine="720"/>
        <w:jc w:val="both"/>
        <w:rPr>
          <w:rFonts w:ascii="Times New Roman" w:hAnsi="Times New Roman" w:cs="Times New Roman"/>
        </w:rPr>
      </w:pPr>
    </w:p>
    <w:p w14:paraId="6C4BE73F" w14:textId="1D4742B9" w:rsidR="00A55CB7" w:rsidRDefault="00AD34F3" w:rsidP="00533CA6">
      <w:pPr>
        <w:spacing w:after="120" w:line="240" w:lineRule="auto"/>
        <w:ind w:left="2880" w:firstLine="720"/>
        <w:jc w:val="both"/>
        <w:rPr>
          <w:rFonts w:ascii="Times New Roman" w:hAnsi="Times New Roman" w:cs="Times New Roman"/>
          <w:u w:val="single"/>
        </w:rPr>
      </w:pPr>
      <w:r>
        <w:rPr>
          <w:rFonts w:ascii="Times New Roman" w:hAnsi="Times New Roman"/>
          <w:u w:val="single"/>
        </w:rPr>
        <w:t>Tableau 1 — Taux applicables aux déplacements</w:t>
      </w:r>
    </w:p>
    <w:p w14:paraId="51D76855" w14:textId="77777777" w:rsidR="00A55CB7" w:rsidRPr="00AD34F3" w:rsidRDefault="00A55CB7" w:rsidP="00533CA6">
      <w:pPr>
        <w:spacing w:after="120" w:line="240" w:lineRule="auto"/>
        <w:ind w:left="2880" w:firstLine="720"/>
        <w:jc w:val="both"/>
        <w:rPr>
          <w:rFonts w:ascii="Times New Roman" w:hAnsi="Times New Roman" w:cs="Times New Roman"/>
          <w:u w:val="single"/>
        </w:rPr>
      </w:pPr>
    </w:p>
    <w:tbl>
      <w:tblPr>
        <w:tblW w:w="252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85" w:type="dxa"/>
          <w:right w:w="85" w:type="dxa"/>
        </w:tblCellMar>
        <w:tblLook w:val="01E0" w:firstRow="1" w:lastRow="1" w:firstColumn="1" w:lastColumn="1" w:noHBand="0" w:noVBand="0"/>
      </w:tblPr>
      <w:tblGrid>
        <w:gridCol w:w="2976"/>
        <w:gridCol w:w="1688"/>
      </w:tblGrid>
      <w:tr w:rsidR="00016B01" w:rsidRPr="006E7525" w14:paraId="3699D77D" w14:textId="77777777" w:rsidTr="00016B01">
        <w:trPr>
          <w:jc w:val="center"/>
        </w:trPr>
        <w:tc>
          <w:tcPr>
            <w:tcW w:w="5000" w:type="pct"/>
            <w:gridSpan w:val="2"/>
            <w:tcBorders>
              <w:bottom w:val="nil"/>
            </w:tcBorders>
            <w:shd w:val="clear" w:color="auto" w:fill="BFBFBF" w:themeFill="background1" w:themeFillShade="BF"/>
            <w:vAlign w:val="center"/>
          </w:tcPr>
          <w:p w14:paraId="2FBE679E" w14:textId="28C96E95" w:rsidR="00016B01" w:rsidRPr="00016B01" w:rsidRDefault="00016B01"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Taux applicables aux déplacements</w:t>
            </w:r>
          </w:p>
        </w:tc>
      </w:tr>
      <w:tr w:rsidR="00016B01" w:rsidRPr="006E7525" w14:paraId="1749C668" w14:textId="77777777" w:rsidTr="00016B01">
        <w:trPr>
          <w:jc w:val="center"/>
        </w:trPr>
        <w:tc>
          <w:tcPr>
            <w:tcW w:w="5000" w:type="pct"/>
            <w:gridSpan w:val="2"/>
            <w:tcBorders>
              <w:top w:val="nil"/>
              <w:bottom w:val="nil"/>
            </w:tcBorders>
            <w:shd w:val="clear" w:color="auto" w:fill="BFBFBF" w:themeFill="background1" w:themeFillShade="BF"/>
            <w:vAlign w:val="center"/>
          </w:tcPr>
          <w:p w14:paraId="00DC1CCE" w14:textId="76D570C7" w:rsidR="00016B01" w:rsidRPr="00016B01" w:rsidRDefault="00016B01"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participant)</w:t>
            </w:r>
          </w:p>
        </w:tc>
      </w:tr>
      <w:tr w:rsidR="00016B01" w:rsidRPr="006E7525" w14:paraId="69278535" w14:textId="77777777" w:rsidTr="00016B01">
        <w:trPr>
          <w:jc w:val="center"/>
        </w:trPr>
        <w:tc>
          <w:tcPr>
            <w:tcW w:w="5000" w:type="pct"/>
            <w:gridSpan w:val="2"/>
            <w:tcBorders>
              <w:top w:val="nil"/>
            </w:tcBorders>
            <w:shd w:val="clear" w:color="auto" w:fill="BFBFBF" w:themeFill="background1" w:themeFillShade="BF"/>
            <w:vAlign w:val="center"/>
          </w:tcPr>
          <w:p w14:paraId="23A0C162" w14:textId="77777777" w:rsidR="00016B01" w:rsidRPr="00016B01" w:rsidRDefault="00016B01" w:rsidP="00016B01">
            <w:pPr>
              <w:spacing w:after="0" w:line="240" w:lineRule="auto"/>
              <w:jc w:val="center"/>
              <w:rPr>
                <w:rFonts w:ascii="Times New Roman" w:eastAsia="Times New Roman" w:hAnsi="Times New Roman" w:cs="Times New Roman"/>
                <w:b/>
                <w:bCs/>
                <w:color w:val="000000"/>
                <w:sz w:val="18"/>
                <w:szCs w:val="18"/>
              </w:rPr>
            </w:pPr>
          </w:p>
        </w:tc>
      </w:tr>
      <w:tr w:rsidR="00016B01" w:rsidRPr="006E7525" w14:paraId="4C3F9131" w14:textId="77777777" w:rsidTr="00016B01">
        <w:trPr>
          <w:jc w:val="center"/>
        </w:trPr>
        <w:tc>
          <w:tcPr>
            <w:tcW w:w="3190" w:type="pct"/>
            <w:shd w:val="clear" w:color="auto" w:fill="BFBFBF" w:themeFill="background1" w:themeFillShade="BF"/>
            <w:vAlign w:val="center"/>
          </w:tcPr>
          <w:p w14:paraId="4C3F912F" w14:textId="77777777" w:rsidR="00016B01" w:rsidRPr="00016B01" w:rsidRDefault="00016B01"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Distances parcourues</w:t>
            </w:r>
          </w:p>
        </w:tc>
        <w:tc>
          <w:tcPr>
            <w:tcW w:w="1810" w:type="pct"/>
            <w:shd w:val="clear" w:color="auto" w:fill="BFBFBF" w:themeFill="background1" w:themeFillShade="BF"/>
            <w:vAlign w:val="center"/>
          </w:tcPr>
          <w:p w14:paraId="4C3F9130" w14:textId="77777777" w:rsidR="00016B01" w:rsidRPr="00016B01" w:rsidRDefault="00016B01" w:rsidP="00016B0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Montant</w:t>
            </w:r>
          </w:p>
        </w:tc>
      </w:tr>
      <w:tr w:rsidR="00016B01" w:rsidRPr="006E7525" w14:paraId="4C3F9134" w14:textId="77777777" w:rsidTr="00016B01">
        <w:trPr>
          <w:trHeight w:val="236"/>
          <w:jc w:val="center"/>
        </w:trPr>
        <w:tc>
          <w:tcPr>
            <w:tcW w:w="3190" w:type="pct"/>
            <w:vAlign w:val="center"/>
          </w:tcPr>
          <w:p w14:paraId="4C3F9132" w14:textId="673E1FB6"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10 et 99 km:</w:t>
            </w:r>
          </w:p>
        </w:tc>
        <w:tc>
          <w:tcPr>
            <w:tcW w:w="1810" w:type="pct"/>
            <w:vAlign w:val="center"/>
          </w:tcPr>
          <w:p w14:paraId="4C3F9133" w14:textId="3BCA4C74"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20 </w:t>
            </w:r>
          </w:p>
        </w:tc>
      </w:tr>
      <w:tr w:rsidR="00016B01" w:rsidRPr="006E7525" w14:paraId="4C3F9137" w14:textId="77777777" w:rsidTr="00016B01">
        <w:trPr>
          <w:trHeight w:val="236"/>
          <w:jc w:val="center"/>
        </w:trPr>
        <w:tc>
          <w:tcPr>
            <w:tcW w:w="3190" w:type="pct"/>
            <w:vAlign w:val="center"/>
          </w:tcPr>
          <w:p w14:paraId="4C3F9135" w14:textId="7D276A3B"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100 et 499 km:</w:t>
            </w:r>
          </w:p>
        </w:tc>
        <w:tc>
          <w:tcPr>
            <w:tcW w:w="1810" w:type="pct"/>
            <w:vAlign w:val="center"/>
          </w:tcPr>
          <w:p w14:paraId="4C3F9136" w14:textId="5AE3CB51"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180 </w:t>
            </w:r>
          </w:p>
        </w:tc>
      </w:tr>
      <w:tr w:rsidR="00016B01" w:rsidRPr="006E7525" w14:paraId="4C3F913A" w14:textId="77777777" w:rsidTr="00016B01">
        <w:trPr>
          <w:trHeight w:val="268"/>
          <w:jc w:val="center"/>
        </w:trPr>
        <w:tc>
          <w:tcPr>
            <w:tcW w:w="3190" w:type="pct"/>
            <w:vAlign w:val="center"/>
          </w:tcPr>
          <w:p w14:paraId="4C3F9138" w14:textId="2163C8DC"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500 et 1 999 km:</w:t>
            </w:r>
          </w:p>
        </w:tc>
        <w:tc>
          <w:tcPr>
            <w:tcW w:w="1810" w:type="pct"/>
            <w:vAlign w:val="center"/>
          </w:tcPr>
          <w:p w14:paraId="4C3F9139" w14:textId="6FFBBFB5"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275 </w:t>
            </w:r>
          </w:p>
        </w:tc>
      </w:tr>
      <w:tr w:rsidR="00016B01" w:rsidRPr="006E7525" w14:paraId="4C3F913D" w14:textId="77777777" w:rsidTr="00016B01">
        <w:trPr>
          <w:trHeight w:val="272"/>
          <w:jc w:val="center"/>
        </w:trPr>
        <w:tc>
          <w:tcPr>
            <w:tcW w:w="3190" w:type="pct"/>
            <w:vAlign w:val="center"/>
          </w:tcPr>
          <w:p w14:paraId="4C3F913B" w14:textId="5FCF96CA"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2 000 et 2 999 km:</w:t>
            </w:r>
          </w:p>
        </w:tc>
        <w:tc>
          <w:tcPr>
            <w:tcW w:w="1810" w:type="pct"/>
            <w:vAlign w:val="center"/>
          </w:tcPr>
          <w:p w14:paraId="4C3F913C" w14:textId="27F6886E"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360 </w:t>
            </w:r>
          </w:p>
        </w:tc>
      </w:tr>
      <w:tr w:rsidR="00016B01" w:rsidRPr="006E7525" w14:paraId="4C3F9140" w14:textId="77777777" w:rsidTr="00016B01">
        <w:trPr>
          <w:trHeight w:val="262"/>
          <w:jc w:val="center"/>
        </w:trPr>
        <w:tc>
          <w:tcPr>
            <w:tcW w:w="3190" w:type="pct"/>
            <w:vAlign w:val="center"/>
          </w:tcPr>
          <w:p w14:paraId="4C3F913E" w14:textId="47F18FE9"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3 000 et 3 999 km:</w:t>
            </w:r>
          </w:p>
        </w:tc>
        <w:tc>
          <w:tcPr>
            <w:tcW w:w="1810" w:type="pct"/>
            <w:vAlign w:val="center"/>
          </w:tcPr>
          <w:p w14:paraId="4C3F913F" w14:textId="37DC993C"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530 </w:t>
            </w:r>
          </w:p>
        </w:tc>
      </w:tr>
      <w:tr w:rsidR="00016B01" w:rsidRPr="006E7525" w14:paraId="4C3F9143" w14:textId="77777777" w:rsidTr="00016B01">
        <w:trPr>
          <w:trHeight w:val="280"/>
          <w:jc w:val="center"/>
        </w:trPr>
        <w:tc>
          <w:tcPr>
            <w:tcW w:w="3190" w:type="pct"/>
            <w:vAlign w:val="center"/>
          </w:tcPr>
          <w:p w14:paraId="4C3F9141" w14:textId="17B3D760"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Entre 4 000 et 7 999 km:</w:t>
            </w:r>
          </w:p>
        </w:tc>
        <w:tc>
          <w:tcPr>
            <w:tcW w:w="1810" w:type="pct"/>
            <w:vAlign w:val="center"/>
          </w:tcPr>
          <w:p w14:paraId="4C3F9142" w14:textId="24EF7242"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820 </w:t>
            </w:r>
          </w:p>
        </w:tc>
      </w:tr>
      <w:tr w:rsidR="00016B01" w:rsidRPr="006E7525" w14:paraId="4C3F9146" w14:textId="77777777" w:rsidTr="00016B01">
        <w:trPr>
          <w:trHeight w:val="270"/>
          <w:jc w:val="center"/>
        </w:trPr>
        <w:tc>
          <w:tcPr>
            <w:tcW w:w="3190" w:type="pct"/>
            <w:vAlign w:val="center"/>
          </w:tcPr>
          <w:p w14:paraId="4C3F9144" w14:textId="4668C13E"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8 000 km et plus:</w:t>
            </w:r>
          </w:p>
        </w:tc>
        <w:tc>
          <w:tcPr>
            <w:tcW w:w="1810" w:type="pct"/>
            <w:vAlign w:val="center"/>
          </w:tcPr>
          <w:p w14:paraId="4C3F9145" w14:textId="10FF1131" w:rsidR="00016B01" w:rsidRPr="00016B01" w:rsidRDefault="00016B01" w:rsidP="00016B0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 xml:space="preserve">1 500 </w:t>
            </w:r>
          </w:p>
        </w:tc>
      </w:tr>
    </w:tbl>
    <w:p w14:paraId="0D16DB0F" w14:textId="77777777" w:rsidR="00A55CB7" w:rsidRDefault="00A55CB7" w:rsidP="00AD34F3">
      <w:pPr>
        <w:spacing w:after="120" w:line="240" w:lineRule="auto"/>
        <w:jc w:val="both"/>
        <w:rPr>
          <w:rFonts w:ascii="Times New Roman" w:hAnsi="Times New Roman"/>
        </w:rPr>
      </w:pPr>
    </w:p>
    <w:p w14:paraId="4C3F918B" w14:textId="64A08361" w:rsidR="00DE37ED" w:rsidRPr="000D7CB9" w:rsidRDefault="00AD34F3">
      <w:pPr>
        <w:pStyle w:val="Titre2"/>
      </w:pPr>
      <w:r>
        <w:t xml:space="preserve">Soutien organisationnel </w:t>
      </w:r>
    </w:p>
    <w:p w14:paraId="4C3F918C" w14:textId="17870414" w:rsidR="008E179D" w:rsidRPr="00533CA6" w:rsidRDefault="00AD34F3" w:rsidP="00533CA6">
      <w:pPr>
        <w:spacing w:after="120" w:line="240" w:lineRule="auto"/>
        <w:ind w:left="360"/>
        <w:jc w:val="both"/>
        <w:rPr>
          <w:rFonts w:ascii="Times New Roman" w:hAnsi="Times New Roman" w:cs="Times New Roman"/>
          <w:sz w:val="24"/>
          <w:szCs w:val="24"/>
        </w:rPr>
      </w:pPr>
      <w:r>
        <w:rPr>
          <w:rFonts w:ascii="Times New Roman" w:hAnsi="Times New Roman"/>
          <w:sz w:val="24"/>
        </w:rPr>
        <w:t>Le soutien organisationnel consiste en deux types de coûts éligibles:</w:t>
      </w:r>
    </w:p>
    <w:p w14:paraId="025E65E4" w14:textId="45FD2BA7" w:rsidR="00AD34F3" w:rsidRPr="00533CA6" w:rsidRDefault="00AD34F3" w:rsidP="00533CA6">
      <w:pPr>
        <w:pStyle w:val="Paragraphedeliste"/>
        <w:numPr>
          <w:ilvl w:val="0"/>
          <w:numId w:val="11"/>
        </w:numPr>
        <w:spacing w:after="120"/>
        <w:jc w:val="both"/>
        <w:rPr>
          <w:rFonts w:ascii="Times New Roman" w:hAnsi="Times New Roman" w:cs="Times New Roman"/>
          <w:sz w:val="24"/>
          <w:szCs w:val="24"/>
        </w:rPr>
      </w:pPr>
      <w:r>
        <w:rPr>
          <w:rFonts w:ascii="Times New Roman" w:hAnsi="Times New Roman"/>
          <w:b/>
          <w:sz w:val="24"/>
        </w:rPr>
        <w:t>Coûts de gestion du projet</w:t>
      </w:r>
      <w:r>
        <w:rPr>
          <w:rFonts w:ascii="Times New Roman" w:hAnsi="Times New Roman"/>
          <w:sz w:val="24"/>
        </w:rPr>
        <w:t>: ils sont pris en charge à concurrence de</w:t>
      </w:r>
      <w:r>
        <w:rPr>
          <w:sz w:val="24"/>
        </w:rPr>
        <w:t> </w:t>
      </w:r>
      <w:r>
        <w:rPr>
          <w:rFonts w:ascii="Times New Roman" w:hAnsi="Times New Roman"/>
          <w:sz w:val="24"/>
        </w:rPr>
        <w:t>225 EUR par participant, à hauteur maximale de 4 500 EUR. Pour les activités d’équipe de volontariat, ce montant est fixé à 2 000 EUR par activité.</w:t>
      </w:r>
    </w:p>
    <w:p w14:paraId="6E0BDCA8" w14:textId="13FCBABE" w:rsidR="00AD34F3" w:rsidRPr="00533CA6" w:rsidRDefault="00AD34F3" w:rsidP="00533CA6">
      <w:pPr>
        <w:pStyle w:val="Paragraphedeliste"/>
        <w:numPr>
          <w:ilvl w:val="0"/>
          <w:numId w:val="11"/>
        </w:numPr>
        <w:spacing w:after="120"/>
        <w:jc w:val="both"/>
        <w:rPr>
          <w:rFonts w:ascii="Times New Roman" w:hAnsi="Times New Roman" w:cs="Times New Roman"/>
          <w:sz w:val="24"/>
          <w:szCs w:val="24"/>
        </w:rPr>
      </w:pPr>
      <w:r>
        <w:rPr>
          <w:rFonts w:ascii="Times New Roman" w:hAnsi="Times New Roman"/>
          <w:b/>
          <w:sz w:val="24"/>
        </w:rPr>
        <w:t>Coûts des activités</w:t>
      </w:r>
      <w:r>
        <w:rPr>
          <w:rFonts w:ascii="Times New Roman" w:hAnsi="Times New Roman"/>
          <w:sz w:val="24"/>
        </w:rPr>
        <w:t>: ces coûts incluent l’activité elle-même. Ils sont définis comme des taux journaliers par participant, et repris en détail dans le tableau suivant:</w:t>
      </w:r>
    </w:p>
    <w:p w14:paraId="477AC005" w14:textId="77777777" w:rsidR="00016B01" w:rsidRPr="00533CA6" w:rsidRDefault="00016B01">
      <w:pPr>
        <w:rPr>
          <w:rFonts w:ascii="Times New Roman" w:hAnsi="Times New Roman" w:cs="Times New Roman"/>
          <w:sz w:val="24"/>
          <w:szCs w:val="24"/>
          <w:u w:val="single"/>
        </w:rPr>
      </w:pPr>
      <w:r>
        <w:br w:type="page"/>
      </w:r>
    </w:p>
    <w:p w14:paraId="6BE5AC94" w14:textId="512EECC6" w:rsidR="00AD34F3" w:rsidRDefault="00AD34F3" w:rsidP="00533CA6">
      <w:pPr>
        <w:spacing w:after="120" w:line="240" w:lineRule="auto"/>
        <w:jc w:val="center"/>
        <w:rPr>
          <w:rFonts w:ascii="Times New Roman" w:hAnsi="Times New Roman" w:cs="Times New Roman"/>
          <w:u w:val="single"/>
        </w:rPr>
      </w:pPr>
      <w:r>
        <w:rPr>
          <w:rFonts w:ascii="Times New Roman" w:hAnsi="Times New Roman"/>
          <w:u w:val="single"/>
        </w:rPr>
        <w:lastRenderedPageBreak/>
        <w:t>Tableau 2 — Soutien organisationnel — Coûts des activités</w:t>
      </w:r>
    </w:p>
    <w:p w14:paraId="103E54CE" w14:textId="77777777" w:rsidR="00A55CB7" w:rsidRPr="00AD34F3" w:rsidRDefault="00A55CB7" w:rsidP="00AD34F3">
      <w:pPr>
        <w:spacing w:after="120" w:line="240" w:lineRule="auto"/>
        <w:jc w:val="both"/>
        <w:rPr>
          <w:rFonts w:ascii="Times New Roman" w:hAnsi="Times New Roman" w:cs="Times New Roman"/>
          <w:u w:val="single"/>
        </w:rPr>
      </w:pPr>
    </w:p>
    <w:tbl>
      <w:tblPr>
        <w:tblW w:w="7655" w:type="dxa"/>
        <w:jc w:val="center"/>
        <w:tblLook w:val="04A0" w:firstRow="1" w:lastRow="0" w:firstColumn="1" w:lastColumn="0" w:noHBand="0" w:noVBand="1"/>
      </w:tblPr>
      <w:tblGrid>
        <w:gridCol w:w="3600"/>
        <w:gridCol w:w="2071"/>
        <w:gridCol w:w="1984"/>
      </w:tblGrid>
      <w:tr w:rsidR="00AD34F3" w:rsidRPr="00AD34F3" w14:paraId="38D95345" w14:textId="77777777" w:rsidTr="00AD34F3">
        <w:trPr>
          <w:trHeight w:val="300"/>
          <w:tblHeader/>
          <w:jc w:val="center"/>
        </w:trPr>
        <w:tc>
          <w:tcPr>
            <w:tcW w:w="3600" w:type="dxa"/>
            <w:vMerge w:val="restart"/>
            <w:tcBorders>
              <w:top w:val="nil"/>
              <w:left w:val="nil"/>
              <w:bottom w:val="nil"/>
              <w:right w:val="single" w:sz="8" w:space="0" w:color="auto"/>
            </w:tcBorders>
            <w:shd w:val="clear" w:color="auto" w:fill="auto"/>
            <w:vAlign w:val="center"/>
            <w:hideMark/>
          </w:tcPr>
          <w:p w14:paraId="693025B8" w14:textId="7D557959" w:rsidR="00AD34F3" w:rsidRPr="00AD34F3" w:rsidRDefault="00AD34F3" w:rsidP="00AD34F3">
            <w:pPr>
              <w:spacing w:after="0" w:line="240" w:lineRule="auto"/>
              <w:jc w:val="center"/>
              <w:rPr>
                <w:rFonts w:ascii="Times New Roman" w:eastAsia="Times New Roman" w:hAnsi="Times New Roman" w:cs="Times New Roman"/>
                <w:color w:val="000000"/>
                <w:sz w:val="24"/>
                <w:szCs w:val="24"/>
              </w:rPr>
            </w:pPr>
          </w:p>
        </w:tc>
        <w:tc>
          <w:tcPr>
            <w:tcW w:w="4055" w:type="dxa"/>
            <w:gridSpan w:val="2"/>
            <w:tcBorders>
              <w:top w:val="single" w:sz="8" w:space="0" w:color="auto"/>
              <w:left w:val="nil"/>
              <w:bottom w:val="nil"/>
              <w:right w:val="single" w:sz="8" w:space="0" w:color="000000"/>
            </w:tcBorders>
            <w:shd w:val="clear" w:color="000000" w:fill="C0C0C0"/>
            <w:vAlign w:val="center"/>
            <w:hideMark/>
          </w:tcPr>
          <w:p w14:paraId="7723F0C9"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Soutien organisationnel — Coûts des activités</w:t>
            </w:r>
          </w:p>
        </w:tc>
      </w:tr>
      <w:tr w:rsidR="00AD34F3" w:rsidRPr="00AD34F3" w14:paraId="50AAA48E" w14:textId="77777777" w:rsidTr="00AD34F3">
        <w:trPr>
          <w:trHeight w:val="300"/>
          <w:tblHeader/>
          <w:jc w:val="center"/>
        </w:trPr>
        <w:tc>
          <w:tcPr>
            <w:tcW w:w="3600" w:type="dxa"/>
            <w:vMerge/>
            <w:tcBorders>
              <w:top w:val="nil"/>
              <w:left w:val="nil"/>
              <w:bottom w:val="nil"/>
              <w:right w:val="single" w:sz="8" w:space="0" w:color="auto"/>
            </w:tcBorders>
            <w:vAlign w:val="center"/>
            <w:hideMark/>
          </w:tcPr>
          <w:p w14:paraId="045C4879" w14:textId="77777777" w:rsidR="00AD34F3" w:rsidRPr="00AD34F3" w:rsidRDefault="00AD34F3" w:rsidP="00AD34F3">
            <w:pPr>
              <w:spacing w:after="0" w:line="240" w:lineRule="auto"/>
              <w:jc w:val="center"/>
              <w:rPr>
                <w:rFonts w:ascii="Times New Roman" w:eastAsia="Times New Roman" w:hAnsi="Times New Roman" w:cs="Times New Roman"/>
                <w:color w:val="000000"/>
                <w:sz w:val="24"/>
                <w:szCs w:val="24"/>
              </w:rPr>
            </w:pPr>
          </w:p>
        </w:tc>
        <w:tc>
          <w:tcPr>
            <w:tcW w:w="4055" w:type="dxa"/>
            <w:gridSpan w:val="2"/>
            <w:tcBorders>
              <w:top w:val="nil"/>
              <w:left w:val="nil"/>
              <w:bottom w:val="nil"/>
              <w:right w:val="single" w:sz="8" w:space="0" w:color="000000"/>
            </w:tcBorders>
            <w:shd w:val="clear" w:color="000000" w:fill="C0C0C0"/>
            <w:vAlign w:val="center"/>
            <w:hideMark/>
          </w:tcPr>
          <w:p w14:paraId="63550B98"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jour)</w:t>
            </w:r>
          </w:p>
        </w:tc>
      </w:tr>
      <w:tr w:rsidR="00AD34F3" w:rsidRPr="00AD34F3" w14:paraId="1CCDE010" w14:textId="77777777" w:rsidTr="00AD34F3">
        <w:trPr>
          <w:trHeight w:val="315"/>
          <w:tblHeader/>
          <w:jc w:val="center"/>
        </w:trPr>
        <w:tc>
          <w:tcPr>
            <w:tcW w:w="3600" w:type="dxa"/>
            <w:vMerge/>
            <w:tcBorders>
              <w:top w:val="nil"/>
              <w:left w:val="nil"/>
              <w:bottom w:val="nil"/>
              <w:right w:val="single" w:sz="8" w:space="0" w:color="auto"/>
            </w:tcBorders>
            <w:vAlign w:val="center"/>
            <w:hideMark/>
          </w:tcPr>
          <w:p w14:paraId="3D77A95D" w14:textId="77777777" w:rsidR="00AD34F3" w:rsidRPr="00AD34F3" w:rsidRDefault="00AD34F3" w:rsidP="00AD34F3">
            <w:pPr>
              <w:spacing w:after="0" w:line="240" w:lineRule="auto"/>
              <w:jc w:val="center"/>
              <w:rPr>
                <w:rFonts w:ascii="Times New Roman" w:eastAsia="Times New Roman" w:hAnsi="Times New Roman" w:cs="Times New Roman"/>
                <w:color w:val="000000"/>
                <w:sz w:val="24"/>
                <w:szCs w:val="24"/>
              </w:rPr>
            </w:pPr>
          </w:p>
        </w:tc>
        <w:tc>
          <w:tcPr>
            <w:tcW w:w="4055" w:type="dxa"/>
            <w:gridSpan w:val="2"/>
            <w:tcBorders>
              <w:top w:val="nil"/>
              <w:left w:val="nil"/>
              <w:bottom w:val="single" w:sz="8" w:space="0" w:color="auto"/>
              <w:right w:val="single" w:sz="8" w:space="0" w:color="000000"/>
            </w:tcBorders>
            <w:shd w:val="clear" w:color="000000" w:fill="C0C0C0"/>
            <w:vAlign w:val="center"/>
            <w:hideMark/>
          </w:tcPr>
          <w:p w14:paraId="32A91D18" w14:textId="531D3AF9" w:rsidR="00AD34F3" w:rsidRPr="00AD34F3" w:rsidRDefault="00AD34F3" w:rsidP="00AD34F3">
            <w:pPr>
              <w:spacing w:after="0" w:line="240" w:lineRule="auto"/>
              <w:jc w:val="center"/>
              <w:rPr>
                <w:rFonts w:ascii="Times New Roman" w:eastAsia="Times New Roman" w:hAnsi="Times New Roman" w:cs="Times New Roman"/>
                <w:color w:val="000000"/>
              </w:rPr>
            </w:pPr>
          </w:p>
        </w:tc>
      </w:tr>
      <w:tr w:rsidR="00AD34F3" w:rsidRPr="00AD34F3" w14:paraId="25807706" w14:textId="77777777" w:rsidTr="00016B01">
        <w:trPr>
          <w:trHeight w:val="495"/>
          <w:tblHeader/>
          <w:jc w:val="center"/>
        </w:trPr>
        <w:tc>
          <w:tcPr>
            <w:tcW w:w="3600" w:type="dxa"/>
            <w:tcBorders>
              <w:top w:val="nil"/>
              <w:left w:val="nil"/>
              <w:bottom w:val="nil"/>
              <w:right w:val="nil"/>
            </w:tcBorders>
            <w:shd w:val="clear" w:color="auto" w:fill="auto"/>
            <w:vAlign w:val="center"/>
            <w:hideMark/>
          </w:tcPr>
          <w:p w14:paraId="21197E16" w14:textId="77777777" w:rsidR="00AD34F3" w:rsidRPr="00AD34F3" w:rsidRDefault="00AD34F3" w:rsidP="00AD34F3">
            <w:pPr>
              <w:spacing w:after="0" w:line="240" w:lineRule="auto"/>
              <w:jc w:val="center"/>
              <w:rPr>
                <w:rFonts w:ascii="Times New Roman" w:eastAsia="Times New Roman" w:hAnsi="Times New Roman" w:cs="Times New Roman"/>
                <w:color w:val="000000"/>
              </w:rPr>
            </w:pPr>
          </w:p>
        </w:tc>
        <w:tc>
          <w:tcPr>
            <w:tcW w:w="2071" w:type="dxa"/>
            <w:tcBorders>
              <w:top w:val="nil"/>
              <w:left w:val="single" w:sz="8" w:space="0" w:color="auto"/>
              <w:bottom w:val="single" w:sz="8" w:space="0" w:color="auto"/>
              <w:right w:val="single" w:sz="8" w:space="0" w:color="auto"/>
            </w:tcBorders>
            <w:shd w:val="clear" w:color="000000" w:fill="C0C0C0"/>
            <w:vAlign w:val="center"/>
            <w:hideMark/>
          </w:tcPr>
          <w:p w14:paraId="6A06D547"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Volontariat</w:t>
            </w:r>
          </w:p>
        </w:tc>
        <w:tc>
          <w:tcPr>
            <w:tcW w:w="1984" w:type="dxa"/>
            <w:tcBorders>
              <w:top w:val="nil"/>
              <w:left w:val="nil"/>
              <w:bottom w:val="single" w:sz="8" w:space="0" w:color="auto"/>
              <w:right w:val="single" w:sz="8" w:space="0" w:color="auto"/>
            </w:tcBorders>
            <w:shd w:val="clear" w:color="000000" w:fill="C0C0C0"/>
            <w:vAlign w:val="center"/>
            <w:hideMark/>
          </w:tcPr>
          <w:p w14:paraId="2330E2FB"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Stages et emplois</w:t>
            </w:r>
          </w:p>
        </w:tc>
      </w:tr>
      <w:tr w:rsidR="00AD34F3" w:rsidRPr="00AD34F3" w14:paraId="3060318E" w14:textId="77777777" w:rsidTr="00016B01">
        <w:trPr>
          <w:trHeight w:val="284"/>
          <w:tblHeader/>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C62F1BA"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Autriche</w:t>
            </w:r>
          </w:p>
        </w:tc>
        <w:tc>
          <w:tcPr>
            <w:tcW w:w="2071" w:type="dxa"/>
            <w:tcBorders>
              <w:top w:val="nil"/>
              <w:left w:val="nil"/>
              <w:bottom w:val="single" w:sz="8" w:space="0" w:color="auto"/>
              <w:right w:val="single" w:sz="8" w:space="0" w:color="auto"/>
            </w:tcBorders>
            <w:shd w:val="clear" w:color="auto" w:fill="auto"/>
            <w:vAlign w:val="center"/>
            <w:hideMark/>
          </w:tcPr>
          <w:p w14:paraId="0AE05087"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24</w:t>
            </w:r>
          </w:p>
        </w:tc>
        <w:tc>
          <w:tcPr>
            <w:tcW w:w="1984" w:type="dxa"/>
            <w:tcBorders>
              <w:top w:val="nil"/>
              <w:left w:val="nil"/>
              <w:bottom w:val="single" w:sz="8" w:space="0" w:color="auto"/>
              <w:right w:val="single" w:sz="8" w:space="0" w:color="auto"/>
            </w:tcBorders>
            <w:shd w:val="clear" w:color="auto" w:fill="auto"/>
            <w:vAlign w:val="center"/>
            <w:hideMark/>
          </w:tcPr>
          <w:p w14:paraId="5A7E0A5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AD34F3" w:rsidRPr="00AD34F3" w14:paraId="1D734D18"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559EF05"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Belgique</w:t>
            </w:r>
          </w:p>
        </w:tc>
        <w:tc>
          <w:tcPr>
            <w:tcW w:w="2071" w:type="dxa"/>
            <w:tcBorders>
              <w:top w:val="nil"/>
              <w:left w:val="nil"/>
              <w:bottom w:val="single" w:sz="8" w:space="0" w:color="auto"/>
              <w:right w:val="single" w:sz="8" w:space="0" w:color="auto"/>
            </w:tcBorders>
            <w:shd w:val="clear" w:color="auto" w:fill="auto"/>
            <w:vAlign w:val="center"/>
            <w:hideMark/>
          </w:tcPr>
          <w:p w14:paraId="16339C3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54FD88B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4FAE4C8B"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615F6B"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Bulgarie</w:t>
            </w:r>
          </w:p>
        </w:tc>
        <w:tc>
          <w:tcPr>
            <w:tcW w:w="2071" w:type="dxa"/>
            <w:tcBorders>
              <w:top w:val="nil"/>
              <w:left w:val="nil"/>
              <w:bottom w:val="single" w:sz="8" w:space="0" w:color="auto"/>
              <w:right w:val="single" w:sz="8" w:space="0" w:color="auto"/>
            </w:tcBorders>
            <w:shd w:val="clear" w:color="auto" w:fill="auto"/>
            <w:vAlign w:val="center"/>
            <w:hideMark/>
          </w:tcPr>
          <w:p w14:paraId="11967393"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18</w:t>
            </w:r>
          </w:p>
        </w:tc>
        <w:tc>
          <w:tcPr>
            <w:tcW w:w="1984" w:type="dxa"/>
            <w:tcBorders>
              <w:top w:val="nil"/>
              <w:left w:val="nil"/>
              <w:bottom w:val="single" w:sz="8" w:space="0" w:color="auto"/>
              <w:right w:val="single" w:sz="8" w:space="0" w:color="auto"/>
            </w:tcBorders>
            <w:shd w:val="clear" w:color="auto" w:fill="auto"/>
            <w:vAlign w:val="center"/>
            <w:hideMark/>
          </w:tcPr>
          <w:p w14:paraId="53DC90D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67B3B3AB"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BB5DAA"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Croatie</w:t>
            </w:r>
          </w:p>
        </w:tc>
        <w:tc>
          <w:tcPr>
            <w:tcW w:w="2071" w:type="dxa"/>
            <w:tcBorders>
              <w:top w:val="nil"/>
              <w:left w:val="nil"/>
              <w:bottom w:val="single" w:sz="8" w:space="0" w:color="auto"/>
              <w:right w:val="single" w:sz="8" w:space="0" w:color="auto"/>
            </w:tcBorders>
            <w:shd w:val="clear" w:color="auto" w:fill="auto"/>
            <w:vAlign w:val="center"/>
            <w:hideMark/>
          </w:tcPr>
          <w:p w14:paraId="6B05358C"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w:t>
            </w:r>
          </w:p>
        </w:tc>
        <w:tc>
          <w:tcPr>
            <w:tcW w:w="1984" w:type="dxa"/>
            <w:tcBorders>
              <w:top w:val="nil"/>
              <w:left w:val="nil"/>
              <w:bottom w:val="single" w:sz="8" w:space="0" w:color="auto"/>
              <w:right w:val="single" w:sz="8" w:space="0" w:color="auto"/>
            </w:tcBorders>
            <w:shd w:val="clear" w:color="auto" w:fill="auto"/>
            <w:vAlign w:val="center"/>
            <w:hideMark/>
          </w:tcPr>
          <w:p w14:paraId="41E4203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2EADCDDD"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40085FA"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Chypre</w:t>
            </w:r>
          </w:p>
        </w:tc>
        <w:tc>
          <w:tcPr>
            <w:tcW w:w="2071" w:type="dxa"/>
            <w:tcBorders>
              <w:top w:val="nil"/>
              <w:left w:val="nil"/>
              <w:bottom w:val="single" w:sz="8" w:space="0" w:color="auto"/>
              <w:right w:val="single" w:sz="8" w:space="0" w:color="auto"/>
            </w:tcBorders>
            <w:shd w:val="clear" w:color="auto" w:fill="auto"/>
            <w:vAlign w:val="center"/>
            <w:hideMark/>
          </w:tcPr>
          <w:p w14:paraId="5320C66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22</w:t>
            </w:r>
          </w:p>
        </w:tc>
        <w:tc>
          <w:tcPr>
            <w:tcW w:w="1984" w:type="dxa"/>
            <w:tcBorders>
              <w:top w:val="nil"/>
              <w:left w:val="nil"/>
              <w:bottom w:val="single" w:sz="8" w:space="0" w:color="auto"/>
              <w:right w:val="single" w:sz="8" w:space="0" w:color="auto"/>
            </w:tcBorders>
            <w:shd w:val="clear" w:color="auto" w:fill="auto"/>
            <w:vAlign w:val="center"/>
            <w:hideMark/>
          </w:tcPr>
          <w:p w14:paraId="2B6722C6"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54473057"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CBF5925"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République tchèque</w:t>
            </w:r>
          </w:p>
        </w:tc>
        <w:tc>
          <w:tcPr>
            <w:tcW w:w="2071" w:type="dxa"/>
            <w:tcBorders>
              <w:top w:val="nil"/>
              <w:left w:val="nil"/>
              <w:bottom w:val="single" w:sz="8" w:space="0" w:color="auto"/>
              <w:right w:val="single" w:sz="8" w:space="0" w:color="auto"/>
            </w:tcBorders>
            <w:shd w:val="clear" w:color="auto" w:fill="auto"/>
            <w:vAlign w:val="center"/>
            <w:hideMark/>
          </w:tcPr>
          <w:p w14:paraId="33CBD3A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18</w:t>
            </w:r>
          </w:p>
        </w:tc>
        <w:tc>
          <w:tcPr>
            <w:tcW w:w="1984" w:type="dxa"/>
            <w:tcBorders>
              <w:top w:val="nil"/>
              <w:left w:val="nil"/>
              <w:bottom w:val="single" w:sz="8" w:space="0" w:color="auto"/>
              <w:right w:val="single" w:sz="8" w:space="0" w:color="auto"/>
            </w:tcBorders>
            <w:shd w:val="clear" w:color="auto" w:fill="auto"/>
            <w:vAlign w:val="center"/>
            <w:hideMark/>
          </w:tcPr>
          <w:p w14:paraId="2D84A1F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65F52DA3"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1653BE"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Danemark</w:t>
            </w:r>
          </w:p>
        </w:tc>
        <w:tc>
          <w:tcPr>
            <w:tcW w:w="2071" w:type="dxa"/>
            <w:tcBorders>
              <w:top w:val="nil"/>
              <w:left w:val="nil"/>
              <w:bottom w:val="single" w:sz="8" w:space="0" w:color="auto"/>
              <w:right w:val="single" w:sz="8" w:space="0" w:color="auto"/>
            </w:tcBorders>
            <w:shd w:val="clear" w:color="auto" w:fill="auto"/>
            <w:vAlign w:val="center"/>
            <w:hideMark/>
          </w:tcPr>
          <w:p w14:paraId="55978D9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321EE2F2"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78C3E772"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E4AA3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Estonie</w:t>
            </w:r>
          </w:p>
        </w:tc>
        <w:tc>
          <w:tcPr>
            <w:tcW w:w="2071" w:type="dxa"/>
            <w:tcBorders>
              <w:top w:val="nil"/>
              <w:left w:val="nil"/>
              <w:bottom w:val="single" w:sz="8" w:space="0" w:color="auto"/>
              <w:right w:val="single" w:sz="8" w:space="0" w:color="auto"/>
            </w:tcBorders>
            <w:shd w:val="clear" w:color="auto" w:fill="auto"/>
            <w:vAlign w:val="center"/>
            <w:hideMark/>
          </w:tcPr>
          <w:p w14:paraId="2463F92C"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19</w:t>
            </w:r>
          </w:p>
        </w:tc>
        <w:tc>
          <w:tcPr>
            <w:tcW w:w="1984" w:type="dxa"/>
            <w:tcBorders>
              <w:top w:val="nil"/>
              <w:left w:val="nil"/>
              <w:bottom w:val="single" w:sz="8" w:space="0" w:color="auto"/>
              <w:right w:val="single" w:sz="8" w:space="0" w:color="auto"/>
            </w:tcBorders>
            <w:shd w:val="clear" w:color="auto" w:fill="auto"/>
            <w:vAlign w:val="center"/>
            <w:hideMark/>
          </w:tcPr>
          <w:p w14:paraId="2A5ACEF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4AAFE7FD"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930650"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Finlande</w:t>
            </w:r>
          </w:p>
        </w:tc>
        <w:tc>
          <w:tcPr>
            <w:tcW w:w="2071" w:type="dxa"/>
            <w:tcBorders>
              <w:top w:val="nil"/>
              <w:left w:val="nil"/>
              <w:bottom w:val="single" w:sz="8" w:space="0" w:color="auto"/>
              <w:right w:val="single" w:sz="8" w:space="0" w:color="auto"/>
            </w:tcBorders>
            <w:shd w:val="clear" w:color="auto" w:fill="auto"/>
            <w:vAlign w:val="center"/>
            <w:hideMark/>
          </w:tcPr>
          <w:p w14:paraId="3965F55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1780FE7E"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49EC12AD"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963A1E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France</w:t>
            </w:r>
          </w:p>
        </w:tc>
        <w:tc>
          <w:tcPr>
            <w:tcW w:w="2071" w:type="dxa"/>
            <w:tcBorders>
              <w:top w:val="nil"/>
              <w:left w:val="nil"/>
              <w:bottom w:val="single" w:sz="8" w:space="0" w:color="auto"/>
              <w:right w:val="single" w:sz="8" w:space="0" w:color="auto"/>
            </w:tcBorders>
            <w:shd w:val="clear" w:color="auto" w:fill="auto"/>
            <w:vAlign w:val="center"/>
            <w:hideMark/>
          </w:tcPr>
          <w:p w14:paraId="5E484389"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21</w:t>
            </w:r>
          </w:p>
        </w:tc>
        <w:tc>
          <w:tcPr>
            <w:tcW w:w="1984" w:type="dxa"/>
            <w:tcBorders>
              <w:top w:val="nil"/>
              <w:left w:val="nil"/>
              <w:bottom w:val="single" w:sz="8" w:space="0" w:color="auto"/>
              <w:right w:val="single" w:sz="8" w:space="0" w:color="auto"/>
            </w:tcBorders>
            <w:shd w:val="clear" w:color="auto" w:fill="auto"/>
            <w:vAlign w:val="center"/>
            <w:hideMark/>
          </w:tcPr>
          <w:p w14:paraId="1553C653"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6E924CD7"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0955D5B"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Allemagne</w:t>
            </w:r>
          </w:p>
        </w:tc>
        <w:tc>
          <w:tcPr>
            <w:tcW w:w="2071" w:type="dxa"/>
            <w:tcBorders>
              <w:top w:val="nil"/>
              <w:left w:val="nil"/>
              <w:bottom w:val="single" w:sz="8" w:space="0" w:color="auto"/>
              <w:right w:val="single" w:sz="8" w:space="0" w:color="auto"/>
            </w:tcBorders>
            <w:shd w:val="clear" w:color="auto" w:fill="auto"/>
            <w:vAlign w:val="center"/>
            <w:hideMark/>
          </w:tcPr>
          <w:p w14:paraId="7D2B0BC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24</w:t>
            </w:r>
          </w:p>
        </w:tc>
        <w:tc>
          <w:tcPr>
            <w:tcW w:w="1984" w:type="dxa"/>
            <w:tcBorders>
              <w:top w:val="nil"/>
              <w:left w:val="nil"/>
              <w:bottom w:val="single" w:sz="8" w:space="0" w:color="auto"/>
              <w:right w:val="single" w:sz="8" w:space="0" w:color="auto"/>
            </w:tcBorders>
            <w:shd w:val="clear" w:color="auto" w:fill="auto"/>
            <w:vAlign w:val="center"/>
            <w:hideMark/>
          </w:tcPr>
          <w:p w14:paraId="776EBE9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AD34F3" w:rsidRPr="00AD34F3" w14:paraId="7DC66CA2"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D9AD7E7"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Grèce</w:t>
            </w:r>
          </w:p>
        </w:tc>
        <w:tc>
          <w:tcPr>
            <w:tcW w:w="2071" w:type="dxa"/>
            <w:tcBorders>
              <w:top w:val="nil"/>
              <w:left w:val="nil"/>
              <w:bottom w:val="single" w:sz="8" w:space="0" w:color="auto"/>
              <w:right w:val="single" w:sz="8" w:space="0" w:color="auto"/>
            </w:tcBorders>
            <w:shd w:val="clear" w:color="auto" w:fill="auto"/>
            <w:vAlign w:val="center"/>
            <w:hideMark/>
          </w:tcPr>
          <w:p w14:paraId="3859A63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22</w:t>
            </w:r>
          </w:p>
        </w:tc>
        <w:tc>
          <w:tcPr>
            <w:tcW w:w="1984" w:type="dxa"/>
            <w:tcBorders>
              <w:top w:val="nil"/>
              <w:left w:val="nil"/>
              <w:bottom w:val="single" w:sz="8" w:space="0" w:color="auto"/>
              <w:right w:val="single" w:sz="8" w:space="0" w:color="auto"/>
            </w:tcBorders>
            <w:shd w:val="clear" w:color="auto" w:fill="auto"/>
            <w:vAlign w:val="center"/>
            <w:hideMark/>
          </w:tcPr>
          <w:p w14:paraId="624B4C99"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0259D227"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0428800"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Hongrie</w:t>
            </w:r>
          </w:p>
        </w:tc>
        <w:tc>
          <w:tcPr>
            <w:tcW w:w="2071" w:type="dxa"/>
            <w:tcBorders>
              <w:top w:val="nil"/>
              <w:left w:val="nil"/>
              <w:bottom w:val="single" w:sz="8" w:space="0" w:color="auto"/>
              <w:right w:val="single" w:sz="8" w:space="0" w:color="auto"/>
            </w:tcBorders>
            <w:shd w:val="clear" w:color="auto" w:fill="auto"/>
            <w:vAlign w:val="center"/>
            <w:hideMark/>
          </w:tcPr>
          <w:p w14:paraId="5368394C"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18</w:t>
            </w:r>
          </w:p>
        </w:tc>
        <w:tc>
          <w:tcPr>
            <w:tcW w:w="1984" w:type="dxa"/>
            <w:tcBorders>
              <w:top w:val="nil"/>
              <w:left w:val="nil"/>
              <w:bottom w:val="single" w:sz="8" w:space="0" w:color="auto"/>
              <w:right w:val="single" w:sz="8" w:space="0" w:color="auto"/>
            </w:tcBorders>
            <w:shd w:val="clear" w:color="auto" w:fill="auto"/>
            <w:vAlign w:val="center"/>
            <w:hideMark/>
          </w:tcPr>
          <w:p w14:paraId="606AF58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43680CEE"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ADFC5A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Irlande</w:t>
            </w:r>
          </w:p>
        </w:tc>
        <w:tc>
          <w:tcPr>
            <w:tcW w:w="2071" w:type="dxa"/>
            <w:tcBorders>
              <w:top w:val="nil"/>
              <w:left w:val="nil"/>
              <w:bottom w:val="single" w:sz="8" w:space="0" w:color="auto"/>
              <w:right w:val="single" w:sz="8" w:space="0" w:color="auto"/>
            </w:tcBorders>
            <w:shd w:val="clear" w:color="auto" w:fill="auto"/>
            <w:vAlign w:val="center"/>
            <w:hideMark/>
          </w:tcPr>
          <w:p w14:paraId="05AFA82A"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3ED318B7"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2F51FA99"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9C4E83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Italie</w:t>
            </w:r>
          </w:p>
        </w:tc>
        <w:tc>
          <w:tcPr>
            <w:tcW w:w="2071" w:type="dxa"/>
            <w:tcBorders>
              <w:top w:val="nil"/>
              <w:left w:val="nil"/>
              <w:bottom w:val="single" w:sz="8" w:space="0" w:color="auto"/>
              <w:right w:val="single" w:sz="8" w:space="0" w:color="auto"/>
            </w:tcBorders>
            <w:shd w:val="clear" w:color="auto" w:fill="auto"/>
            <w:vAlign w:val="center"/>
            <w:hideMark/>
          </w:tcPr>
          <w:p w14:paraId="620E6DE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22</w:t>
            </w:r>
          </w:p>
        </w:tc>
        <w:tc>
          <w:tcPr>
            <w:tcW w:w="1984" w:type="dxa"/>
            <w:tcBorders>
              <w:top w:val="nil"/>
              <w:left w:val="nil"/>
              <w:bottom w:val="single" w:sz="8" w:space="0" w:color="auto"/>
              <w:right w:val="single" w:sz="8" w:space="0" w:color="auto"/>
            </w:tcBorders>
            <w:shd w:val="clear" w:color="auto" w:fill="auto"/>
            <w:vAlign w:val="center"/>
            <w:hideMark/>
          </w:tcPr>
          <w:p w14:paraId="5E9C5AB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784BF0A5"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0795AC"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Lettonie</w:t>
            </w:r>
          </w:p>
        </w:tc>
        <w:tc>
          <w:tcPr>
            <w:tcW w:w="2071" w:type="dxa"/>
            <w:tcBorders>
              <w:top w:val="nil"/>
              <w:left w:val="nil"/>
              <w:bottom w:val="single" w:sz="8" w:space="0" w:color="auto"/>
              <w:right w:val="single" w:sz="8" w:space="0" w:color="auto"/>
            </w:tcBorders>
            <w:shd w:val="clear" w:color="auto" w:fill="auto"/>
            <w:vAlign w:val="center"/>
            <w:hideMark/>
          </w:tcPr>
          <w:p w14:paraId="7905DC5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w:t>
            </w:r>
          </w:p>
        </w:tc>
        <w:tc>
          <w:tcPr>
            <w:tcW w:w="1984" w:type="dxa"/>
            <w:tcBorders>
              <w:top w:val="nil"/>
              <w:left w:val="nil"/>
              <w:bottom w:val="single" w:sz="8" w:space="0" w:color="auto"/>
              <w:right w:val="single" w:sz="8" w:space="0" w:color="auto"/>
            </w:tcBorders>
            <w:shd w:val="clear" w:color="auto" w:fill="auto"/>
            <w:vAlign w:val="center"/>
            <w:hideMark/>
          </w:tcPr>
          <w:p w14:paraId="70E41023"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470BE293"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45BD35E"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Lituanie</w:t>
            </w:r>
          </w:p>
        </w:tc>
        <w:tc>
          <w:tcPr>
            <w:tcW w:w="2071" w:type="dxa"/>
            <w:tcBorders>
              <w:top w:val="nil"/>
              <w:left w:val="nil"/>
              <w:bottom w:val="single" w:sz="8" w:space="0" w:color="auto"/>
              <w:right w:val="single" w:sz="8" w:space="0" w:color="auto"/>
            </w:tcBorders>
            <w:shd w:val="clear" w:color="auto" w:fill="auto"/>
            <w:vAlign w:val="center"/>
            <w:hideMark/>
          </w:tcPr>
          <w:p w14:paraId="21C8868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19</w:t>
            </w:r>
          </w:p>
        </w:tc>
        <w:tc>
          <w:tcPr>
            <w:tcW w:w="1984" w:type="dxa"/>
            <w:tcBorders>
              <w:top w:val="nil"/>
              <w:left w:val="nil"/>
              <w:bottom w:val="single" w:sz="8" w:space="0" w:color="auto"/>
              <w:right w:val="single" w:sz="8" w:space="0" w:color="auto"/>
            </w:tcBorders>
            <w:shd w:val="clear" w:color="auto" w:fill="auto"/>
            <w:vAlign w:val="center"/>
            <w:hideMark/>
          </w:tcPr>
          <w:p w14:paraId="24DCD609"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3AB334F9"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DFFE9E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Luxembourg</w:t>
            </w:r>
          </w:p>
        </w:tc>
        <w:tc>
          <w:tcPr>
            <w:tcW w:w="2071" w:type="dxa"/>
            <w:tcBorders>
              <w:top w:val="nil"/>
              <w:left w:val="nil"/>
              <w:bottom w:val="single" w:sz="8" w:space="0" w:color="auto"/>
              <w:right w:val="single" w:sz="8" w:space="0" w:color="auto"/>
            </w:tcBorders>
            <w:shd w:val="clear" w:color="auto" w:fill="auto"/>
            <w:vAlign w:val="center"/>
            <w:hideMark/>
          </w:tcPr>
          <w:p w14:paraId="4DBE4912"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180609D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7052E241"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8040815"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Malte</w:t>
            </w:r>
          </w:p>
        </w:tc>
        <w:tc>
          <w:tcPr>
            <w:tcW w:w="2071" w:type="dxa"/>
            <w:tcBorders>
              <w:top w:val="nil"/>
              <w:left w:val="nil"/>
              <w:bottom w:val="single" w:sz="8" w:space="0" w:color="auto"/>
              <w:right w:val="single" w:sz="8" w:space="0" w:color="auto"/>
            </w:tcBorders>
            <w:shd w:val="clear" w:color="auto" w:fill="auto"/>
            <w:vAlign w:val="center"/>
            <w:hideMark/>
          </w:tcPr>
          <w:p w14:paraId="1DB6B60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23</w:t>
            </w:r>
          </w:p>
        </w:tc>
        <w:tc>
          <w:tcPr>
            <w:tcW w:w="1984" w:type="dxa"/>
            <w:tcBorders>
              <w:top w:val="nil"/>
              <w:left w:val="nil"/>
              <w:bottom w:val="single" w:sz="8" w:space="0" w:color="auto"/>
              <w:right w:val="single" w:sz="8" w:space="0" w:color="auto"/>
            </w:tcBorders>
            <w:shd w:val="clear" w:color="auto" w:fill="auto"/>
            <w:vAlign w:val="center"/>
            <w:hideMark/>
          </w:tcPr>
          <w:p w14:paraId="05718DA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AD34F3" w:rsidRPr="00AD34F3" w14:paraId="3E99BD06"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6BEBB1E"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Pays-Bas</w:t>
            </w:r>
          </w:p>
        </w:tc>
        <w:tc>
          <w:tcPr>
            <w:tcW w:w="2071" w:type="dxa"/>
            <w:tcBorders>
              <w:top w:val="nil"/>
              <w:left w:val="nil"/>
              <w:bottom w:val="single" w:sz="8" w:space="0" w:color="auto"/>
              <w:right w:val="single" w:sz="8" w:space="0" w:color="auto"/>
            </w:tcBorders>
            <w:shd w:val="clear" w:color="auto" w:fill="auto"/>
            <w:vAlign w:val="center"/>
            <w:hideMark/>
          </w:tcPr>
          <w:p w14:paraId="4E1D502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5597E0D9"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513DAB00"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AF56101"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Pologne</w:t>
            </w:r>
          </w:p>
        </w:tc>
        <w:tc>
          <w:tcPr>
            <w:tcW w:w="2071" w:type="dxa"/>
            <w:tcBorders>
              <w:top w:val="nil"/>
              <w:left w:val="nil"/>
              <w:bottom w:val="single" w:sz="8" w:space="0" w:color="auto"/>
              <w:right w:val="single" w:sz="8" w:space="0" w:color="auto"/>
            </w:tcBorders>
            <w:shd w:val="clear" w:color="auto" w:fill="auto"/>
            <w:vAlign w:val="center"/>
            <w:hideMark/>
          </w:tcPr>
          <w:p w14:paraId="22972454"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19</w:t>
            </w:r>
          </w:p>
        </w:tc>
        <w:tc>
          <w:tcPr>
            <w:tcW w:w="1984" w:type="dxa"/>
            <w:tcBorders>
              <w:top w:val="nil"/>
              <w:left w:val="nil"/>
              <w:bottom w:val="single" w:sz="8" w:space="0" w:color="auto"/>
              <w:right w:val="single" w:sz="8" w:space="0" w:color="auto"/>
            </w:tcBorders>
            <w:shd w:val="clear" w:color="auto" w:fill="auto"/>
            <w:vAlign w:val="center"/>
            <w:hideMark/>
          </w:tcPr>
          <w:p w14:paraId="1B59708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0B6D0F0C"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D60A4C"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Portugal</w:t>
            </w:r>
          </w:p>
        </w:tc>
        <w:tc>
          <w:tcPr>
            <w:tcW w:w="2071" w:type="dxa"/>
            <w:tcBorders>
              <w:top w:val="nil"/>
              <w:left w:val="nil"/>
              <w:bottom w:val="single" w:sz="8" w:space="0" w:color="auto"/>
              <w:right w:val="single" w:sz="8" w:space="0" w:color="auto"/>
            </w:tcBorders>
            <w:shd w:val="clear" w:color="auto" w:fill="auto"/>
            <w:vAlign w:val="center"/>
            <w:hideMark/>
          </w:tcPr>
          <w:p w14:paraId="3F55E3A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21</w:t>
            </w:r>
          </w:p>
        </w:tc>
        <w:tc>
          <w:tcPr>
            <w:tcW w:w="1984" w:type="dxa"/>
            <w:tcBorders>
              <w:top w:val="nil"/>
              <w:left w:val="nil"/>
              <w:bottom w:val="single" w:sz="8" w:space="0" w:color="auto"/>
              <w:right w:val="single" w:sz="8" w:space="0" w:color="auto"/>
            </w:tcBorders>
            <w:shd w:val="clear" w:color="auto" w:fill="auto"/>
            <w:vAlign w:val="center"/>
            <w:hideMark/>
          </w:tcPr>
          <w:p w14:paraId="5D0B093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480F32FF"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1E6FC33"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Roumanie</w:t>
            </w:r>
          </w:p>
        </w:tc>
        <w:tc>
          <w:tcPr>
            <w:tcW w:w="2071" w:type="dxa"/>
            <w:tcBorders>
              <w:top w:val="nil"/>
              <w:left w:val="nil"/>
              <w:bottom w:val="single" w:sz="8" w:space="0" w:color="auto"/>
              <w:right w:val="single" w:sz="8" w:space="0" w:color="auto"/>
            </w:tcBorders>
            <w:shd w:val="clear" w:color="auto" w:fill="auto"/>
            <w:vAlign w:val="center"/>
            <w:hideMark/>
          </w:tcPr>
          <w:p w14:paraId="45661D4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18</w:t>
            </w:r>
          </w:p>
        </w:tc>
        <w:tc>
          <w:tcPr>
            <w:tcW w:w="1984" w:type="dxa"/>
            <w:tcBorders>
              <w:top w:val="nil"/>
              <w:left w:val="nil"/>
              <w:bottom w:val="single" w:sz="8" w:space="0" w:color="auto"/>
              <w:right w:val="single" w:sz="8" w:space="0" w:color="auto"/>
            </w:tcBorders>
            <w:shd w:val="clear" w:color="auto" w:fill="auto"/>
            <w:vAlign w:val="center"/>
            <w:hideMark/>
          </w:tcPr>
          <w:p w14:paraId="797CE94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1D7875AA"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A243C94"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Slovaquie</w:t>
            </w:r>
          </w:p>
        </w:tc>
        <w:tc>
          <w:tcPr>
            <w:tcW w:w="2071" w:type="dxa"/>
            <w:tcBorders>
              <w:top w:val="nil"/>
              <w:left w:val="nil"/>
              <w:bottom w:val="single" w:sz="8" w:space="0" w:color="auto"/>
              <w:right w:val="single" w:sz="8" w:space="0" w:color="auto"/>
            </w:tcBorders>
            <w:shd w:val="clear" w:color="auto" w:fill="auto"/>
            <w:vAlign w:val="center"/>
            <w:hideMark/>
          </w:tcPr>
          <w:p w14:paraId="2B34A85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20</w:t>
            </w:r>
          </w:p>
        </w:tc>
        <w:tc>
          <w:tcPr>
            <w:tcW w:w="1984" w:type="dxa"/>
            <w:tcBorders>
              <w:top w:val="nil"/>
              <w:left w:val="nil"/>
              <w:bottom w:val="single" w:sz="8" w:space="0" w:color="auto"/>
              <w:right w:val="single" w:sz="8" w:space="0" w:color="auto"/>
            </w:tcBorders>
            <w:shd w:val="clear" w:color="auto" w:fill="auto"/>
            <w:vAlign w:val="center"/>
            <w:hideMark/>
          </w:tcPr>
          <w:p w14:paraId="1E2C1D9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59AB8956"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46B0A2"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Slovénie</w:t>
            </w:r>
          </w:p>
        </w:tc>
        <w:tc>
          <w:tcPr>
            <w:tcW w:w="2071" w:type="dxa"/>
            <w:tcBorders>
              <w:top w:val="nil"/>
              <w:left w:val="nil"/>
              <w:bottom w:val="single" w:sz="8" w:space="0" w:color="auto"/>
              <w:right w:val="single" w:sz="8" w:space="0" w:color="auto"/>
            </w:tcBorders>
            <w:shd w:val="clear" w:color="auto" w:fill="auto"/>
            <w:vAlign w:val="center"/>
            <w:hideMark/>
          </w:tcPr>
          <w:p w14:paraId="7FF30154"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21</w:t>
            </w:r>
          </w:p>
        </w:tc>
        <w:tc>
          <w:tcPr>
            <w:tcW w:w="1984" w:type="dxa"/>
            <w:tcBorders>
              <w:top w:val="nil"/>
              <w:left w:val="nil"/>
              <w:bottom w:val="single" w:sz="8" w:space="0" w:color="auto"/>
              <w:right w:val="single" w:sz="8" w:space="0" w:color="auto"/>
            </w:tcBorders>
            <w:shd w:val="clear" w:color="auto" w:fill="auto"/>
            <w:vAlign w:val="center"/>
            <w:hideMark/>
          </w:tcPr>
          <w:p w14:paraId="2886E27C"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AD34F3" w:rsidRPr="00AD34F3" w14:paraId="5717713C"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4C07D5D"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Espagne</w:t>
            </w:r>
          </w:p>
        </w:tc>
        <w:tc>
          <w:tcPr>
            <w:tcW w:w="2071" w:type="dxa"/>
            <w:tcBorders>
              <w:top w:val="nil"/>
              <w:left w:val="nil"/>
              <w:bottom w:val="single" w:sz="8" w:space="0" w:color="auto"/>
              <w:right w:val="single" w:sz="8" w:space="0" w:color="auto"/>
            </w:tcBorders>
            <w:shd w:val="clear" w:color="auto" w:fill="auto"/>
            <w:vAlign w:val="center"/>
            <w:hideMark/>
          </w:tcPr>
          <w:p w14:paraId="07961974"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19</w:t>
            </w:r>
          </w:p>
        </w:tc>
        <w:tc>
          <w:tcPr>
            <w:tcW w:w="1984" w:type="dxa"/>
            <w:tcBorders>
              <w:top w:val="nil"/>
              <w:left w:val="nil"/>
              <w:bottom w:val="single" w:sz="8" w:space="0" w:color="auto"/>
              <w:right w:val="single" w:sz="8" w:space="0" w:color="auto"/>
            </w:tcBorders>
            <w:shd w:val="clear" w:color="auto" w:fill="auto"/>
            <w:vAlign w:val="center"/>
            <w:hideMark/>
          </w:tcPr>
          <w:p w14:paraId="245B214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AD34F3" w:rsidRPr="00AD34F3" w14:paraId="3483C5F9"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5FF499"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Suède</w:t>
            </w:r>
          </w:p>
        </w:tc>
        <w:tc>
          <w:tcPr>
            <w:tcW w:w="2071" w:type="dxa"/>
            <w:tcBorders>
              <w:top w:val="nil"/>
              <w:left w:val="nil"/>
              <w:bottom w:val="single" w:sz="8" w:space="0" w:color="auto"/>
              <w:right w:val="single" w:sz="8" w:space="0" w:color="auto"/>
            </w:tcBorders>
            <w:shd w:val="clear" w:color="auto" w:fill="auto"/>
            <w:vAlign w:val="center"/>
            <w:hideMark/>
          </w:tcPr>
          <w:p w14:paraId="31375757"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331E8291"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06E71C8D"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E4EBE5E"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Royaume-Uni</w:t>
            </w:r>
          </w:p>
        </w:tc>
        <w:tc>
          <w:tcPr>
            <w:tcW w:w="2071" w:type="dxa"/>
            <w:tcBorders>
              <w:top w:val="nil"/>
              <w:left w:val="nil"/>
              <w:bottom w:val="single" w:sz="8" w:space="0" w:color="auto"/>
              <w:right w:val="single" w:sz="8" w:space="0" w:color="auto"/>
            </w:tcBorders>
            <w:shd w:val="clear" w:color="auto" w:fill="auto"/>
            <w:vAlign w:val="center"/>
            <w:hideMark/>
          </w:tcPr>
          <w:p w14:paraId="6DE9FEFA"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44E7AD10"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AD34F3" w:rsidRPr="00AD34F3" w14:paraId="26F93F2C"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B3F099D" w14:textId="254E244A" w:rsidR="00AD34F3" w:rsidRPr="00AD34F3" w:rsidRDefault="00465DC5"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Macédoine du Nord</w:t>
            </w:r>
          </w:p>
        </w:tc>
        <w:tc>
          <w:tcPr>
            <w:tcW w:w="2071" w:type="dxa"/>
            <w:tcBorders>
              <w:top w:val="nil"/>
              <w:left w:val="nil"/>
              <w:bottom w:val="single" w:sz="8" w:space="0" w:color="auto"/>
              <w:right w:val="single" w:sz="8" w:space="0" w:color="auto"/>
            </w:tcBorders>
            <w:shd w:val="clear" w:color="auto" w:fill="auto"/>
            <w:vAlign w:val="center"/>
            <w:hideMark/>
          </w:tcPr>
          <w:p w14:paraId="6C60B54F"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16</w:t>
            </w:r>
          </w:p>
        </w:tc>
        <w:tc>
          <w:tcPr>
            <w:tcW w:w="1984" w:type="dxa"/>
            <w:tcBorders>
              <w:top w:val="nil"/>
              <w:left w:val="nil"/>
              <w:bottom w:val="single" w:sz="8" w:space="0" w:color="auto"/>
              <w:right w:val="single" w:sz="8" w:space="0" w:color="auto"/>
            </w:tcBorders>
            <w:shd w:val="clear" w:color="auto" w:fill="auto"/>
            <w:vAlign w:val="center"/>
            <w:hideMark/>
          </w:tcPr>
          <w:p w14:paraId="5518797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AD34F3" w:rsidRPr="00AD34F3" w14:paraId="4F22F55D"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2F94C82"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Islande</w:t>
            </w:r>
          </w:p>
        </w:tc>
        <w:tc>
          <w:tcPr>
            <w:tcW w:w="2071" w:type="dxa"/>
            <w:tcBorders>
              <w:top w:val="nil"/>
              <w:left w:val="nil"/>
              <w:bottom w:val="single" w:sz="8" w:space="0" w:color="auto"/>
              <w:right w:val="single" w:sz="8" w:space="0" w:color="auto"/>
            </w:tcBorders>
            <w:shd w:val="clear" w:color="auto" w:fill="auto"/>
            <w:vAlign w:val="center"/>
            <w:hideMark/>
          </w:tcPr>
          <w:p w14:paraId="70F8E2A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171D03AE"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AD34F3" w:rsidRPr="00AD34F3" w14:paraId="7F86F3FC"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B2BD1BF"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Liechtenstein</w:t>
            </w:r>
          </w:p>
        </w:tc>
        <w:tc>
          <w:tcPr>
            <w:tcW w:w="2071" w:type="dxa"/>
            <w:tcBorders>
              <w:top w:val="nil"/>
              <w:left w:val="nil"/>
              <w:bottom w:val="single" w:sz="8" w:space="0" w:color="auto"/>
              <w:right w:val="single" w:sz="8" w:space="0" w:color="auto"/>
            </w:tcBorders>
            <w:shd w:val="clear" w:color="auto" w:fill="auto"/>
            <w:vAlign w:val="center"/>
            <w:hideMark/>
          </w:tcPr>
          <w:p w14:paraId="2B1A4183"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25</w:t>
            </w:r>
          </w:p>
        </w:tc>
        <w:tc>
          <w:tcPr>
            <w:tcW w:w="1984" w:type="dxa"/>
            <w:tcBorders>
              <w:top w:val="nil"/>
              <w:left w:val="nil"/>
              <w:bottom w:val="single" w:sz="8" w:space="0" w:color="auto"/>
              <w:right w:val="single" w:sz="8" w:space="0" w:color="auto"/>
            </w:tcBorders>
            <w:shd w:val="clear" w:color="auto" w:fill="auto"/>
            <w:vAlign w:val="center"/>
            <w:hideMark/>
          </w:tcPr>
          <w:p w14:paraId="2950101D"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AD34F3" w:rsidRPr="00AD34F3" w14:paraId="6F700BE0"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4B0760"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Norvège</w:t>
            </w:r>
          </w:p>
        </w:tc>
        <w:tc>
          <w:tcPr>
            <w:tcW w:w="2071" w:type="dxa"/>
            <w:tcBorders>
              <w:top w:val="nil"/>
              <w:left w:val="nil"/>
              <w:bottom w:val="single" w:sz="8" w:space="0" w:color="auto"/>
              <w:right w:val="single" w:sz="8" w:space="0" w:color="auto"/>
            </w:tcBorders>
            <w:shd w:val="clear" w:color="auto" w:fill="auto"/>
            <w:vAlign w:val="center"/>
            <w:hideMark/>
          </w:tcPr>
          <w:p w14:paraId="1466DF65"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27</w:t>
            </w:r>
          </w:p>
        </w:tc>
        <w:tc>
          <w:tcPr>
            <w:tcW w:w="1984" w:type="dxa"/>
            <w:tcBorders>
              <w:top w:val="nil"/>
              <w:left w:val="nil"/>
              <w:bottom w:val="single" w:sz="8" w:space="0" w:color="auto"/>
              <w:right w:val="single" w:sz="8" w:space="0" w:color="auto"/>
            </w:tcBorders>
            <w:shd w:val="clear" w:color="auto" w:fill="auto"/>
            <w:vAlign w:val="center"/>
            <w:hideMark/>
          </w:tcPr>
          <w:p w14:paraId="4994E05C"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AD34F3" w:rsidRPr="00AD34F3" w14:paraId="667E16B8"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848424" w14:textId="77777777" w:rsidR="00AD34F3" w:rsidRPr="00AD34F3" w:rsidRDefault="00AD34F3" w:rsidP="00AD34F3">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Turquie</w:t>
            </w:r>
          </w:p>
        </w:tc>
        <w:tc>
          <w:tcPr>
            <w:tcW w:w="2071" w:type="dxa"/>
            <w:tcBorders>
              <w:top w:val="nil"/>
              <w:left w:val="nil"/>
              <w:bottom w:val="single" w:sz="8" w:space="0" w:color="auto"/>
              <w:right w:val="single" w:sz="8" w:space="0" w:color="auto"/>
            </w:tcBorders>
            <w:shd w:val="clear" w:color="auto" w:fill="auto"/>
            <w:vAlign w:val="center"/>
            <w:hideMark/>
          </w:tcPr>
          <w:p w14:paraId="4ECE24F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18</w:t>
            </w:r>
          </w:p>
        </w:tc>
        <w:tc>
          <w:tcPr>
            <w:tcW w:w="1984" w:type="dxa"/>
            <w:tcBorders>
              <w:top w:val="nil"/>
              <w:left w:val="nil"/>
              <w:bottom w:val="single" w:sz="8" w:space="0" w:color="auto"/>
              <w:right w:val="single" w:sz="8" w:space="0" w:color="auto"/>
            </w:tcBorders>
            <w:shd w:val="clear" w:color="auto" w:fill="auto"/>
            <w:vAlign w:val="center"/>
            <w:hideMark/>
          </w:tcPr>
          <w:p w14:paraId="556D8B19"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AD34F3" w:rsidRPr="00AD34F3" w14:paraId="32585478" w14:textId="77777777" w:rsidTr="00016B01">
        <w:trPr>
          <w:trHeight w:val="284"/>
          <w:tblHeader/>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E3A8C7B" w14:textId="56830939" w:rsidR="00AD34F3" w:rsidRPr="00AD34F3" w:rsidRDefault="00465DC5"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 partenaire voisin de l’UE</w:t>
            </w:r>
          </w:p>
        </w:tc>
        <w:tc>
          <w:tcPr>
            <w:tcW w:w="2071" w:type="dxa"/>
            <w:tcBorders>
              <w:top w:val="nil"/>
              <w:left w:val="nil"/>
              <w:bottom w:val="single" w:sz="8" w:space="0" w:color="auto"/>
              <w:right w:val="single" w:sz="8" w:space="0" w:color="auto"/>
            </w:tcBorders>
            <w:shd w:val="clear" w:color="auto" w:fill="auto"/>
            <w:vAlign w:val="center"/>
            <w:hideMark/>
          </w:tcPr>
          <w:p w14:paraId="772BF2EB"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16</w:t>
            </w:r>
          </w:p>
        </w:tc>
        <w:tc>
          <w:tcPr>
            <w:tcW w:w="1984" w:type="dxa"/>
            <w:tcBorders>
              <w:top w:val="nil"/>
              <w:left w:val="nil"/>
              <w:bottom w:val="single" w:sz="8" w:space="0" w:color="auto"/>
              <w:right w:val="single" w:sz="8" w:space="0" w:color="auto"/>
            </w:tcBorders>
            <w:shd w:val="clear" w:color="auto" w:fill="auto"/>
            <w:vAlign w:val="center"/>
            <w:hideMark/>
          </w:tcPr>
          <w:p w14:paraId="6C130FF6" w14:textId="77777777" w:rsidR="00AD34F3" w:rsidRPr="00AD34F3" w:rsidRDefault="00AD34F3" w:rsidP="00AD34F3">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bl>
    <w:p w14:paraId="72D654BC" w14:textId="77777777" w:rsidR="00016B01" w:rsidRDefault="00016B01">
      <w:pPr>
        <w:rPr>
          <w:rFonts w:ascii="Times New Roman" w:hAnsi="Times New Roman" w:cs="Times New Roman"/>
          <w:u w:val="single"/>
        </w:rPr>
      </w:pPr>
      <w:r>
        <w:br w:type="page"/>
      </w:r>
    </w:p>
    <w:p w14:paraId="4C3F91FF" w14:textId="00151D75" w:rsidR="008E179D" w:rsidRPr="000D7CB9" w:rsidRDefault="00016B01">
      <w:pPr>
        <w:pStyle w:val="Titre2"/>
      </w:pPr>
      <w:r>
        <w:lastRenderedPageBreak/>
        <w:t>Soutien à l’inclusion</w:t>
      </w:r>
    </w:p>
    <w:p w14:paraId="251AD1E7" w14:textId="7F2D61F6" w:rsidR="00016B01" w:rsidRDefault="00F34B61" w:rsidP="00533CA6">
      <w:pPr>
        <w:spacing w:after="120" w:line="240" w:lineRule="auto"/>
        <w:ind w:left="360"/>
        <w:jc w:val="both"/>
        <w:rPr>
          <w:rFonts w:ascii="Times New Roman" w:hAnsi="Times New Roman" w:cs="Times New Roman"/>
          <w:sz w:val="24"/>
          <w:szCs w:val="24"/>
        </w:rPr>
      </w:pPr>
      <w:r>
        <w:rPr>
          <w:rFonts w:ascii="Times New Roman" w:hAnsi="Times New Roman"/>
          <w:sz w:val="24"/>
        </w:rPr>
        <w:t>Les taux suivants sont à utiliser pour les activités qui incluent la participation de jeunes défavorisés.</w:t>
      </w:r>
    </w:p>
    <w:p w14:paraId="0B141062" w14:textId="77777777" w:rsidR="00A55CB7" w:rsidRDefault="00A55CB7" w:rsidP="00533CA6">
      <w:pPr>
        <w:spacing w:after="120" w:line="240" w:lineRule="auto"/>
        <w:ind w:left="360"/>
        <w:jc w:val="both"/>
        <w:rPr>
          <w:rFonts w:ascii="Times New Roman" w:hAnsi="Times New Roman"/>
          <w:sz w:val="24"/>
          <w:szCs w:val="24"/>
        </w:rPr>
      </w:pPr>
    </w:p>
    <w:p w14:paraId="76F6EE02" w14:textId="0E60E872" w:rsidR="00F34B61" w:rsidRPr="00F34B61" w:rsidRDefault="00F34B61" w:rsidP="00533CA6">
      <w:pPr>
        <w:jc w:val="center"/>
        <w:rPr>
          <w:rFonts w:ascii="Times New Roman" w:hAnsi="Times New Roman" w:cs="Times New Roman"/>
          <w:u w:val="single"/>
        </w:rPr>
      </w:pPr>
      <w:r>
        <w:rPr>
          <w:rFonts w:ascii="Times New Roman" w:hAnsi="Times New Roman"/>
          <w:u w:val="single"/>
        </w:rPr>
        <w:t xml:space="preserve">Table 4 — Soutien à l’inclusion </w:t>
      </w:r>
    </w:p>
    <w:tbl>
      <w:tblPr>
        <w:tblW w:w="8704" w:type="dxa"/>
        <w:jc w:val="center"/>
        <w:tblLook w:val="04A0" w:firstRow="1" w:lastRow="0" w:firstColumn="1" w:lastColumn="0" w:noHBand="0" w:noVBand="1"/>
      </w:tblPr>
      <w:tblGrid>
        <w:gridCol w:w="4019"/>
        <w:gridCol w:w="2432"/>
        <w:gridCol w:w="2253"/>
      </w:tblGrid>
      <w:tr w:rsidR="00F34B61" w:rsidRPr="00F34B61" w14:paraId="2669B3D9" w14:textId="77777777" w:rsidTr="00533CA6">
        <w:trPr>
          <w:trHeight w:val="312"/>
          <w:jc w:val="center"/>
        </w:trPr>
        <w:tc>
          <w:tcPr>
            <w:tcW w:w="4019" w:type="dxa"/>
            <w:vMerge w:val="restart"/>
            <w:tcBorders>
              <w:top w:val="nil"/>
              <w:left w:val="nil"/>
              <w:bottom w:val="nil"/>
              <w:right w:val="single" w:sz="8" w:space="0" w:color="auto"/>
            </w:tcBorders>
            <w:shd w:val="clear" w:color="auto" w:fill="auto"/>
            <w:vAlign w:val="center"/>
            <w:hideMark/>
          </w:tcPr>
          <w:p w14:paraId="32701A5B" w14:textId="77777777" w:rsidR="00F34B61" w:rsidRPr="00F34B61" w:rsidRDefault="00F34B61" w:rsidP="00F34B61">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 </w:t>
            </w:r>
          </w:p>
        </w:tc>
        <w:tc>
          <w:tcPr>
            <w:tcW w:w="4685" w:type="dxa"/>
            <w:gridSpan w:val="2"/>
            <w:tcBorders>
              <w:top w:val="single" w:sz="8" w:space="0" w:color="auto"/>
              <w:left w:val="nil"/>
              <w:bottom w:val="nil"/>
              <w:right w:val="single" w:sz="8" w:space="0" w:color="000000"/>
            </w:tcBorders>
            <w:shd w:val="clear" w:color="000000" w:fill="C0C0C0"/>
            <w:vAlign w:val="center"/>
            <w:hideMark/>
          </w:tcPr>
          <w:p w14:paraId="11AFF57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xml:space="preserve">Soutien à l’inclusion </w:t>
            </w:r>
          </w:p>
        </w:tc>
      </w:tr>
      <w:tr w:rsidR="00F34B61" w:rsidRPr="00F34B61" w14:paraId="011EEAF2" w14:textId="77777777" w:rsidTr="00533CA6">
        <w:trPr>
          <w:trHeight w:val="312"/>
          <w:jc w:val="center"/>
        </w:trPr>
        <w:tc>
          <w:tcPr>
            <w:tcW w:w="4019" w:type="dxa"/>
            <w:vMerge/>
            <w:tcBorders>
              <w:top w:val="nil"/>
              <w:left w:val="nil"/>
              <w:bottom w:val="nil"/>
              <w:right w:val="single" w:sz="8" w:space="0" w:color="auto"/>
            </w:tcBorders>
            <w:vAlign w:val="center"/>
            <w:hideMark/>
          </w:tcPr>
          <w:p w14:paraId="402553D7" w14:textId="77777777" w:rsidR="00F34B61" w:rsidRPr="00F34B61" w:rsidRDefault="00F34B61" w:rsidP="00F34B61">
            <w:pPr>
              <w:spacing w:after="0" w:line="240" w:lineRule="auto"/>
              <w:rPr>
                <w:rFonts w:ascii="Times New Roman" w:eastAsia="Times New Roman" w:hAnsi="Times New Roman" w:cs="Times New Roman"/>
                <w:color w:val="000000"/>
                <w:sz w:val="24"/>
                <w:szCs w:val="24"/>
              </w:rPr>
            </w:pPr>
          </w:p>
        </w:tc>
        <w:tc>
          <w:tcPr>
            <w:tcW w:w="4685" w:type="dxa"/>
            <w:gridSpan w:val="2"/>
            <w:tcBorders>
              <w:top w:val="nil"/>
              <w:left w:val="nil"/>
              <w:bottom w:val="nil"/>
              <w:right w:val="single" w:sz="8" w:space="0" w:color="000000"/>
            </w:tcBorders>
            <w:shd w:val="clear" w:color="000000" w:fill="C0C0C0"/>
            <w:vAlign w:val="center"/>
            <w:hideMark/>
          </w:tcPr>
          <w:p w14:paraId="730E27E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jour)</w:t>
            </w:r>
          </w:p>
        </w:tc>
      </w:tr>
      <w:tr w:rsidR="00F34B61" w:rsidRPr="00F34B61" w14:paraId="1CC1A6E7" w14:textId="77777777" w:rsidTr="00533CA6">
        <w:trPr>
          <w:trHeight w:val="328"/>
          <w:jc w:val="center"/>
        </w:trPr>
        <w:tc>
          <w:tcPr>
            <w:tcW w:w="4019" w:type="dxa"/>
            <w:vMerge/>
            <w:tcBorders>
              <w:top w:val="nil"/>
              <w:left w:val="nil"/>
              <w:bottom w:val="nil"/>
              <w:right w:val="single" w:sz="8" w:space="0" w:color="auto"/>
            </w:tcBorders>
            <w:vAlign w:val="center"/>
            <w:hideMark/>
          </w:tcPr>
          <w:p w14:paraId="1A2807C7" w14:textId="77777777" w:rsidR="00F34B61" w:rsidRPr="00F34B61" w:rsidRDefault="00F34B61" w:rsidP="00F34B61">
            <w:pPr>
              <w:spacing w:after="0" w:line="240" w:lineRule="auto"/>
              <w:rPr>
                <w:rFonts w:ascii="Times New Roman" w:eastAsia="Times New Roman" w:hAnsi="Times New Roman" w:cs="Times New Roman"/>
                <w:color w:val="000000"/>
                <w:sz w:val="24"/>
                <w:szCs w:val="24"/>
              </w:rPr>
            </w:pPr>
          </w:p>
        </w:tc>
        <w:tc>
          <w:tcPr>
            <w:tcW w:w="4685" w:type="dxa"/>
            <w:gridSpan w:val="2"/>
            <w:tcBorders>
              <w:top w:val="nil"/>
              <w:left w:val="nil"/>
              <w:bottom w:val="single" w:sz="8" w:space="0" w:color="auto"/>
              <w:right w:val="single" w:sz="8" w:space="0" w:color="000000"/>
            </w:tcBorders>
            <w:shd w:val="clear" w:color="000000" w:fill="C0C0C0"/>
            <w:vAlign w:val="center"/>
            <w:hideMark/>
          </w:tcPr>
          <w:p w14:paraId="0CBF2A2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r>
      <w:tr w:rsidR="00F34B61" w:rsidRPr="00F34B61" w14:paraId="3E5253BE" w14:textId="77777777" w:rsidTr="00533CA6">
        <w:trPr>
          <w:cantSplit/>
          <w:trHeight w:val="516"/>
          <w:jc w:val="center"/>
        </w:trPr>
        <w:tc>
          <w:tcPr>
            <w:tcW w:w="4019" w:type="dxa"/>
            <w:tcBorders>
              <w:top w:val="nil"/>
              <w:left w:val="nil"/>
              <w:bottom w:val="nil"/>
              <w:right w:val="nil"/>
            </w:tcBorders>
            <w:shd w:val="clear" w:color="auto" w:fill="auto"/>
            <w:vAlign w:val="center"/>
            <w:hideMark/>
          </w:tcPr>
          <w:p w14:paraId="4C2C9DA2"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p>
        </w:tc>
        <w:tc>
          <w:tcPr>
            <w:tcW w:w="2432" w:type="dxa"/>
            <w:tcBorders>
              <w:top w:val="nil"/>
              <w:left w:val="single" w:sz="8" w:space="0" w:color="auto"/>
              <w:bottom w:val="single" w:sz="8" w:space="0" w:color="auto"/>
              <w:right w:val="single" w:sz="8" w:space="0" w:color="auto"/>
            </w:tcBorders>
            <w:shd w:val="clear" w:color="000000" w:fill="C0C0C0"/>
            <w:vAlign w:val="center"/>
            <w:hideMark/>
          </w:tcPr>
          <w:p w14:paraId="66A82A66"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Volontariat</w:t>
            </w:r>
          </w:p>
        </w:tc>
        <w:tc>
          <w:tcPr>
            <w:tcW w:w="2252" w:type="dxa"/>
            <w:tcBorders>
              <w:top w:val="nil"/>
              <w:left w:val="nil"/>
              <w:bottom w:val="single" w:sz="8" w:space="0" w:color="auto"/>
              <w:right w:val="single" w:sz="8" w:space="0" w:color="auto"/>
            </w:tcBorders>
            <w:shd w:val="clear" w:color="000000" w:fill="C0C0C0"/>
            <w:vAlign w:val="center"/>
            <w:hideMark/>
          </w:tcPr>
          <w:p w14:paraId="5C6F8BC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Stages et emplois</w:t>
            </w:r>
          </w:p>
        </w:tc>
      </w:tr>
      <w:tr w:rsidR="00F34B61" w:rsidRPr="00F34B61" w14:paraId="6012713D" w14:textId="77777777" w:rsidTr="00533CA6">
        <w:trPr>
          <w:trHeight w:val="296"/>
          <w:jc w:val="center"/>
        </w:trPr>
        <w:tc>
          <w:tcPr>
            <w:tcW w:w="4019"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76382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Autriche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FA2B5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F34B61" w:rsidRPr="00F34B61" w14:paraId="1ECA027D"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E8F0D5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Belgique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0FEECA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123F3E1C"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CE28E3"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Bulgarie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035E2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2BCEED0D"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F3E601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Croatie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6F9E4E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64834617"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C68C69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Chypre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1A986C6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1DF44AF6"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B24D3A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République tchèque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ED935D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4D2C5360"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FEC7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Danemark</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D1B58D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58ADEDED"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8875BEC"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Estonie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DE429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73C47B26"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38D9117"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Finlande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903D9BA"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2537676A"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3B5650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France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0F2947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4D13302C"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987057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Allemagne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EA0D7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F34B61" w:rsidRPr="00F34B61" w14:paraId="03509CC4"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42BECA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Grèce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423FA9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397545FC"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69AC9FE"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Hongrie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B43F75C"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4FBFE936"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630AABE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Irlande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B7201E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3B6B7ABF"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062A4D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Italie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35ABF59"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3457595C"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550BAD2"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Lettonie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51BBE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2A577531"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60BE75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Lituanie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B6513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6704EE40"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8379F15"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Luxembourg</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8DED102"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529EE074"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334F3C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Malte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177F92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r>
      <w:tr w:rsidR="00F34B61" w:rsidRPr="00F34B61" w14:paraId="232EF47D"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415A95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Pays-Bas</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3E0D66D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0A9E35BA"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B66239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Pologne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7870634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7B186D71"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27FCF3F"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Portugal</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2C3EAA4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56A1BA53"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2B7299"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Roumanie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D83CCF"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67034C28"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1575D5ED"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Slovaquie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49C9B6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654FFBBB"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048D9724"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Slovénie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46EBF62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w:t>
            </w:r>
          </w:p>
        </w:tc>
      </w:tr>
      <w:tr w:rsidR="00F34B61" w:rsidRPr="00F34B61" w14:paraId="66B1B98A"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879178A"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Espagne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6888E47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F34B61" w:rsidRPr="00F34B61" w14:paraId="43989E5D"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B27DD3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Suède</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535D7685"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65EF254B"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51002BA7"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Royaume-Uni</w:t>
            </w:r>
          </w:p>
        </w:tc>
        <w:tc>
          <w:tcPr>
            <w:tcW w:w="4685" w:type="dxa"/>
            <w:gridSpan w:val="2"/>
            <w:tcBorders>
              <w:top w:val="single" w:sz="8" w:space="0" w:color="auto"/>
              <w:left w:val="nil"/>
              <w:bottom w:val="single" w:sz="8" w:space="0" w:color="auto"/>
              <w:right w:val="single" w:sz="8" w:space="0" w:color="000000"/>
            </w:tcBorders>
            <w:shd w:val="clear" w:color="auto" w:fill="auto"/>
            <w:vAlign w:val="center"/>
            <w:hideMark/>
          </w:tcPr>
          <w:p w14:paraId="0E9785A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r>
      <w:tr w:rsidR="00F34B61" w:rsidRPr="00F34B61" w14:paraId="7E5DE6AE"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2768EFB" w14:textId="67545D79" w:rsidR="00F34B61" w:rsidRPr="00F34B61" w:rsidRDefault="00465DC5" w:rsidP="00465DC5">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Macédoine du Nord</w:t>
            </w:r>
          </w:p>
        </w:tc>
        <w:tc>
          <w:tcPr>
            <w:tcW w:w="2432" w:type="dxa"/>
            <w:tcBorders>
              <w:top w:val="nil"/>
              <w:left w:val="nil"/>
              <w:bottom w:val="single" w:sz="8" w:space="0" w:color="auto"/>
              <w:right w:val="single" w:sz="8" w:space="0" w:color="auto"/>
            </w:tcBorders>
            <w:shd w:val="clear" w:color="auto" w:fill="auto"/>
            <w:vAlign w:val="center"/>
            <w:hideMark/>
          </w:tcPr>
          <w:p w14:paraId="3957F9C4"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c>
          <w:tcPr>
            <w:tcW w:w="2252" w:type="dxa"/>
            <w:tcBorders>
              <w:top w:val="nil"/>
              <w:left w:val="nil"/>
              <w:bottom w:val="single" w:sz="8" w:space="0" w:color="auto"/>
              <w:right w:val="single" w:sz="8" w:space="0" w:color="auto"/>
            </w:tcBorders>
            <w:shd w:val="clear" w:color="auto" w:fill="auto"/>
            <w:vAlign w:val="center"/>
            <w:hideMark/>
          </w:tcPr>
          <w:p w14:paraId="7F15B21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F34B61" w:rsidRPr="00F34B61" w14:paraId="3A938FE6"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7367A89B"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Islande</w:t>
            </w:r>
          </w:p>
        </w:tc>
        <w:tc>
          <w:tcPr>
            <w:tcW w:w="2432" w:type="dxa"/>
            <w:tcBorders>
              <w:top w:val="nil"/>
              <w:left w:val="nil"/>
              <w:bottom w:val="single" w:sz="8" w:space="0" w:color="auto"/>
              <w:right w:val="single" w:sz="8" w:space="0" w:color="auto"/>
            </w:tcBorders>
            <w:shd w:val="clear" w:color="auto" w:fill="auto"/>
            <w:vAlign w:val="center"/>
            <w:hideMark/>
          </w:tcPr>
          <w:p w14:paraId="6ABC24D6"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c>
          <w:tcPr>
            <w:tcW w:w="2252" w:type="dxa"/>
            <w:tcBorders>
              <w:top w:val="nil"/>
              <w:left w:val="nil"/>
              <w:bottom w:val="single" w:sz="8" w:space="0" w:color="auto"/>
              <w:right w:val="single" w:sz="8" w:space="0" w:color="auto"/>
            </w:tcBorders>
            <w:shd w:val="clear" w:color="auto" w:fill="auto"/>
            <w:vAlign w:val="center"/>
            <w:hideMark/>
          </w:tcPr>
          <w:p w14:paraId="4EDE208D"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F34B61" w:rsidRPr="00F34B61" w14:paraId="649BFCC7"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A0439C1"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Liechtenstein</w:t>
            </w:r>
          </w:p>
        </w:tc>
        <w:tc>
          <w:tcPr>
            <w:tcW w:w="2432" w:type="dxa"/>
            <w:tcBorders>
              <w:top w:val="nil"/>
              <w:left w:val="nil"/>
              <w:bottom w:val="single" w:sz="8" w:space="0" w:color="auto"/>
              <w:right w:val="single" w:sz="8" w:space="0" w:color="auto"/>
            </w:tcBorders>
            <w:shd w:val="clear" w:color="auto" w:fill="auto"/>
            <w:vAlign w:val="center"/>
            <w:hideMark/>
          </w:tcPr>
          <w:p w14:paraId="1F287AB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8</w:t>
            </w:r>
          </w:p>
        </w:tc>
        <w:tc>
          <w:tcPr>
            <w:tcW w:w="2252" w:type="dxa"/>
            <w:tcBorders>
              <w:top w:val="nil"/>
              <w:left w:val="nil"/>
              <w:bottom w:val="single" w:sz="8" w:space="0" w:color="auto"/>
              <w:right w:val="single" w:sz="8" w:space="0" w:color="auto"/>
            </w:tcBorders>
            <w:shd w:val="clear" w:color="auto" w:fill="auto"/>
            <w:vAlign w:val="center"/>
            <w:hideMark/>
          </w:tcPr>
          <w:p w14:paraId="6EF914B3"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F34B61" w:rsidRPr="00F34B61" w14:paraId="00CBAA18"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4F3D51E8"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Norvège</w:t>
            </w:r>
          </w:p>
        </w:tc>
        <w:tc>
          <w:tcPr>
            <w:tcW w:w="2432" w:type="dxa"/>
            <w:tcBorders>
              <w:top w:val="nil"/>
              <w:left w:val="nil"/>
              <w:bottom w:val="single" w:sz="8" w:space="0" w:color="auto"/>
              <w:right w:val="single" w:sz="8" w:space="0" w:color="auto"/>
            </w:tcBorders>
            <w:shd w:val="clear" w:color="auto" w:fill="auto"/>
            <w:vAlign w:val="center"/>
            <w:hideMark/>
          </w:tcPr>
          <w:p w14:paraId="7E7C1588"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9</w:t>
            </w:r>
          </w:p>
        </w:tc>
        <w:tc>
          <w:tcPr>
            <w:tcW w:w="2252" w:type="dxa"/>
            <w:tcBorders>
              <w:top w:val="nil"/>
              <w:left w:val="nil"/>
              <w:bottom w:val="single" w:sz="8" w:space="0" w:color="auto"/>
              <w:right w:val="single" w:sz="8" w:space="0" w:color="auto"/>
            </w:tcBorders>
            <w:shd w:val="clear" w:color="auto" w:fill="auto"/>
            <w:vAlign w:val="center"/>
            <w:hideMark/>
          </w:tcPr>
          <w:p w14:paraId="795303F4"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F34B61" w:rsidRPr="00F34B61" w14:paraId="29FF0777"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20491757" w14:textId="77777777" w:rsidR="00F34B61" w:rsidRPr="00F34B61" w:rsidRDefault="00F34B61"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Turquie</w:t>
            </w:r>
          </w:p>
        </w:tc>
        <w:tc>
          <w:tcPr>
            <w:tcW w:w="2432" w:type="dxa"/>
            <w:tcBorders>
              <w:top w:val="nil"/>
              <w:left w:val="nil"/>
              <w:bottom w:val="single" w:sz="8" w:space="0" w:color="auto"/>
              <w:right w:val="single" w:sz="8" w:space="0" w:color="auto"/>
            </w:tcBorders>
            <w:shd w:val="clear" w:color="auto" w:fill="auto"/>
            <w:vAlign w:val="center"/>
            <w:hideMark/>
          </w:tcPr>
          <w:p w14:paraId="2F111610"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c>
          <w:tcPr>
            <w:tcW w:w="2252" w:type="dxa"/>
            <w:tcBorders>
              <w:top w:val="nil"/>
              <w:left w:val="nil"/>
              <w:bottom w:val="single" w:sz="8" w:space="0" w:color="auto"/>
              <w:right w:val="single" w:sz="8" w:space="0" w:color="auto"/>
            </w:tcBorders>
            <w:shd w:val="clear" w:color="auto" w:fill="auto"/>
            <w:vAlign w:val="center"/>
            <w:hideMark/>
          </w:tcPr>
          <w:p w14:paraId="3D881E4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r w:rsidR="00F34B61" w:rsidRPr="00F34B61" w14:paraId="1373242B" w14:textId="77777777" w:rsidTr="00533CA6">
        <w:trPr>
          <w:trHeight w:val="296"/>
          <w:jc w:val="center"/>
        </w:trPr>
        <w:tc>
          <w:tcPr>
            <w:tcW w:w="4019" w:type="dxa"/>
            <w:tcBorders>
              <w:top w:val="nil"/>
              <w:left w:val="single" w:sz="8" w:space="0" w:color="auto"/>
              <w:bottom w:val="single" w:sz="8" w:space="0" w:color="auto"/>
              <w:right w:val="single" w:sz="8" w:space="0" w:color="auto"/>
            </w:tcBorders>
            <w:shd w:val="clear" w:color="000000" w:fill="C0C0C0"/>
            <w:vAlign w:val="center"/>
            <w:hideMark/>
          </w:tcPr>
          <w:p w14:paraId="37CE24B7" w14:textId="2A92D8E1" w:rsidR="00F34B61" w:rsidRPr="00F34B61" w:rsidRDefault="00465DC5" w:rsidP="00F34B61">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 partenaire voisin de l’UE</w:t>
            </w:r>
          </w:p>
        </w:tc>
        <w:tc>
          <w:tcPr>
            <w:tcW w:w="2432" w:type="dxa"/>
            <w:tcBorders>
              <w:top w:val="nil"/>
              <w:left w:val="nil"/>
              <w:bottom w:val="single" w:sz="8" w:space="0" w:color="auto"/>
              <w:right w:val="single" w:sz="8" w:space="0" w:color="auto"/>
            </w:tcBorders>
            <w:shd w:val="clear" w:color="auto" w:fill="auto"/>
            <w:vAlign w:val="center"/>
            <w:hideMark/>
          </w:tcPr>
          <w:p w14:paraId="7A635B11"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c>
          <w:tcPr>
            <w:tcW w:w="2252" w:type="dxa"/>
            <w:tcBorders>
              <w:top w:val="nil"/>
              <w:left w:val="nil"/>
              <w:bottom w:val="single" w:sz="8" w:space="0" w:color="auto"/>
              <w:right w:val="single" w:sz="8" w:space="0" w:color="auto"/>
            </w:tcBorders>
            <w:shd w:val="clear" w:color="auto" w:fill="auto"/>
            <w:vAlign w:val="center"/>
            <w:hideMark/>
          </w:tcPr>
          <w:p w14:paraId="50A98C2B" w14:textId="77777777" w:rsidR="00F34B61" w:rsidRPr="00F34B61" w:rsidRDefault="00F34B61" w:rsidP="00F34B61">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Sans objet</w:t>
            </w:r>
          </w:p>
        </w:tc>
      </w:tr>
    </w:tbl>
    <w:p w14:paraId="4C3F93CE" w14:textId="1F7DA55D" w:rsidR="00DE37ED" w:rsidRPr="000D7CB9" w:rsidRDefault="008E179D">
      <w:pPr>
        <w:pStyle w:val="Titre2"/>
      </w:pPr>
      <w:r>
        <w:lastRenderedPageBreak/>
        <w:t xml:space="preserve">Soutien linguistique: </w:t>
      </w:r>
    </w:p>
    <w:p w14:paraId="1B16014E" w14:textId="304A7E21" w:rsidR="00A55CB7" w:rsidRPr="0089205D" w:rsidRDefault="00F34B61" w:rsidP="00533CA6">
      <w:pPr>
        <w:spacing w:after="120" w:line="240" w:lineRule="auto"/>
        <w:ind w:left="360"/>
        <w:jc w:val="both"/>
        <w:rPr>
          <w:rFonts w:ascii="Times New Roman" w:hAnsi="Times New Roman"/>
          <w:sz w:val="24"/>
          <w:szCs w:val="24"/>
        </w:rPr>
      </w:pPr>
      <w:r>
        <w:rPr>
          <w:rFonts w:ascii="Times New Roman" w:hAnsi="Times New Roman"/>
          <w:sz w:val="24"/>
        </w:rPr>
        <w:t>Ce taux est applicable uniquement aux langues et/ou aux niveaux non proposés par le souti</w:t>
      </w:r>
      <w:r w:rsidR="000764F4">
        <w:rPr>
          <w:rFonts w:ascii="Times New Roman" w:hAnsi="Times New Roman"/>
          <w:sz w:val="24"/>
        </w:rPr>
        <w:t>en linguistique en ligne (OLS)</w:t>
      </w:r>
      <w:r>
        <w:rPr>
          <w:rFonts w:ascii="Times New Roman" w:hAnsi="Times New Roman"/>
          <w:sz w:val="24"/>
        </w:rPr>
        <w:t>: 150 EUR par participant</w:t>
      </w:r>
    </w:p>
    <w:p w14:paraId="7E1E4FC6" w14:textId="738D4568" w:rsidR="00F34B61" w:rsidRDefault="0089205D">
      <w:pPr>
        <w:pStyle w:val="Titre2"/>
      </w:pPr>
      <w:r>
        <w:t>Argent de poche</w:t>
      </w:r>
    </w:p>
    <w:p w14:paraId="2725227F" w14:textId="536A60FC" w:rsidR="00F34B61" w:rsidRPr="00533CA6" w:rsidRDefault="0089205D" w:rsidP="00533CA6">
      <w:pPr>
        <w:spacing w:after="120" w:line="240" w:lineRule="auto"/>
        <w:ind w:left="360"/>
        <w:jc w:val="both"/>
        <w:rPr>
          <w:rFonts w:ascii="Times New Roman" w:hAnsi="Times New Roman" w:cs="Times New Roman"/>
          <w:sz w:val="24"/>
          <w:szCs w:val="24"/>
        </w:rPr>
      </w:pPr>
      <w:r>
        <w:rPr>
          <w:rFonts w:ascii="Times New Roman" w:hAnsi="Times New Roman"/>
          <w:sz w:val="24"/>
        </w:rPr>
        <w:t>Ce taux est applicable uniquement aux activités de volontariat.</w:t>
      </w:r>
    </w:p>
    <w:p w14:paraId="40B54A73" w14:textId="363CBEA4" w:rsidR="0089205D" w:rsidRPr="00A55CB7" w:rsidRDefault="0089205D" w:rsidP="00533CA6">
      <w:pPr>
        <w:spacing w:after="120" w:line="240" w:lineRule="auto"/>
        <w:ind w:left="360"/>
        <w:jc w:val="center"/>
        <w:rPr>
          <w:rFonts w:ascii="Times New Roman" w:hAnsi="Times New Roman" w:cs="Times New Roman"/>
          <w:u w:val="single"/>
        </w:rPr>
      </w:pPr>
      <w:r>
        <w:rPr>
          <w:rFonts w:ascii="Times New Roman" w:hAnsi="Times New Roman"/>
          <w:u w:val="single"/>
        </w:rPr>
        <w:t>Tableau 5 — Argent de poche pour les volontaires</w:t>
      </w:r>
    </w:p>
    <w:tbl>
      <w:tblPr>
        <w:tblW w:w="5320" w:type="dxa"/>
        <w:jc w:val="center"/>
        <w:tblLook w:val="04A0" w:firstRow="1" w:lastRow="0" w:firstColumn="1" w:lastColumn="0" w:noHBand="0" w:noVBand="1"/>
      </w:tblPr>
      <w:tblGrid>
        <w:gridCol w:w="3600"/>
        <w:gridCol w:w="1720"/>
      </w:tblGrid>
      <w:tr w:rsidR="0089205D" w:rsidRPr="0089205D" w14:paraId="6B169689" w14:textId="77777777" w:rsidTr="0089205D">
        <w:trPr>
          <w:trHeight w:val="300"/>
          <w:jc w:val="center"/>
        </w:trPr>
        <w:tc>
          <w:tcPr>
            <w:tcW w:w="3600" w:type="dxa"/>
            <w:vMerge w:val="restart"/>
            <w:tcBorders>
              <w:top w:val="nil"/>
              <w:left w:val="nil"/>
              <w:bottom w:val="nil"/>
              <w:right w:val="single" w:sz="8" w:space="0" w:color="auto"/>
            </w:tcBorders>
            <w:shd w:val="clear" w:color="auto" w:fill="auto"/>
            <w:vAlign w:val="center"/>
            <w:hideMark/>
          </w:tcPr>
          <w:p w14:paraId="4C1BE327" w14:textId="77777777" w:rsidR="0089205D" w:rsidRPr="0089205D" w:rsidRDefault="0089205D" w:rsidP="0089205D">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 </w:t>
            </w:r>
          </w:p>
        </w:tc>
        <w:tc>
          <w:tcPr>
            <w:tcW w:w="1720" w:type="dxa"/>
            <w:tcBorders>
              <w:top w:val="single" w:sz="8" w:space="0" w:color="auto"/>
              <w:left w:val="nil"/>
              <w:bottom w:val="nil"/>
              <w:right w:val="single" w:sz="8" w:space="0" w:color="auto"/>
            </w:tcBorders>
            <w:shd w:val="clear" w:color="000000" w:fill="C0C0C0"/>
            <w:vAlign w:val="center"/>
            <w:hideMark/>
          </w:tcPr>
          <w:p w14:paraId="64E61DE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Argent de poche</w:t>
            </w:r>
          </w:p>
        </w:tc>
      </w:tr>
      <w:tr w:rsidR="0089205D" w:rsidRPr="0089205D" w14:paraId="1701F498" w14:textId="77777777" w:rsidTr="0089205D">
        <w:trPr>
          <w:trHeight w:val="300"/>
          <w:jc w:val="center"/>
        </w:trPr>
        <w:tc>
          <w:tcPr>
            <w:tcW w:w="3600" w:type="dxa"/>
            <w:vMerge/>
            <w:tcBorders>
              <w:top w:val="nil"/>
              <w:left w:val="nil"/>
              <w:bottom w:val="nil"/>
              <w:right w:val="single" w:sz="8" w:space="0" w:color="auto"/>
            </w:tcBorders>
            <w:vAlign w:val="center"/>
            <w:hideMark/>
          </w:tcPr>
          <w:p w14:paraId="5C9A01A0" w14:textId="77777777" w:rsidR="0089205D" w:rsidRPr="0089205D" w:rsidRDefault="0089205D" w:rsidP="0089205D">
            <w:pPr>
              <w:spacing w:after="0" w:line="240" w:lineRule="auto"/>
              <w:rPr>
                <w:rFonts w:ascii="Times New Roman" w:eastAsia="Times New Roman" w:hAnsi="Times New Roman" w:cs="Times New Roman"/>
                <w:color w:val="000000"/>
                <w:sz w:val="24"/>
                <w:szCs w:val="24"/>
              </w:rPr>
            </w:pPr>
          </w:p>
        </w:tc>
        <w:tc>
          <w:tcPr>
            <w:tcW w:w="1720" w:type="dxa"/>
            <w:tcBorders>
              <w:top w:val="nil"/>
              <w:left w:val="nil"/>
              <w:bottom w:val="nil"/>
              <w:right w:val="single" w:sz="8" w:space="0" w:color="auto"/>
            </w:tcBorders>
            <w:shd w:val="clear" w:color="000000" w:fill="C0C0C0"/>
            <w:vAlign w:val="center"/>
            <w:hideMark/>
          </w:tcPr>
          <w:p w14:paraId="1B3D3AB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jour)</w:t>
            </w:r>
          </w:p>
        </w:tc>
      </w:tr>
      <w:tr w:rsidR="0089205D" w:rsidRPr="0089205D" w14:paraId="1C0A0752" w14:textId="77777777" w:rsidTr="0089205D">
        <w:trPr>
          <w:trHeight w:val="315"/>
          <w:jc w:val="center"/>
        </w:trPr>
        <w:tc>
          <w:tcPr>
            <w:tcW w:w="3600" w:type="dxa"/>
            <w:vMerge/>
            <w:tcBorders>
              <w:top w:val="nil"/>
              <w:left w:val="nil"/>
              <w:bottom w:val="nil"/>
              <w:right w:val="single" w:sz="8" w:space="0" w:color="auto"/>
            </w:tcBorders>
            <w:vAlign w:val="center"/>
            <w:hideMark/>
          </w:tcPr>
          <w:p w14:paraId="41111F98" w14:textId="77777777" w:rsidR="0089205D" w:rsidRPr="0089205D" w:rsidRDefault="0089205D" w:rsidP="0089205D">
            <w:pPr>
              <w:spacing w:after="0" w:line="240" w:lineRule="auto"/>
              <w:rPr>
                <w:rFonts w:ascii="Times New Roman" w:eastAsia="Times New Roman" w:hAnsi="Times New Roman" w:cs="Times New Roman"/>
                <w:color w:val="000000"/>
                <w:sz w:val="24"/>
                <w:szCs w:val="24"/>
              </w:rPr>
            </w:pPr>
          </w:p>
        </w:tc>
        <w:tc>
          <w:tcPr>
            <w:tcW w:w="1720" w:type="dxa"/>
            <w:tcBorders>
              <w:top w:val="nil"/>
              <w:left w:val="nil"/>
              <w:bottom w:val="single" w:sz="8" w:space="0" w:color="auto"/>
              <w:right w:val="single" w:sz="8" w:space="0" w:color="auto"/>
            </w:tcBorders>
            <w:shd w:val="clear" w:color="000000" w:fill="C0C0C0"/>
            <w:vAlign w:val="center"/>
            <w:hideMark/>
          </w:tcPr>
          <w:p w14:paraId="48F5E2C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r>
      <w:tr w:rsidR="0089205D" w:rsidRPr="0089205D" w14:paraId="20873AAC" w14:textId="77777777" w:rsidTr="0089205D">
        <w:trPr>
          <w:trHeight w:val="495"/>
          <w:jc w:val="center"/>
        </w:trPr>
        <w:tc>
          <w:tcPr>
            <w:tcW w:w="3600" w:type="dxa"/>
            <w:tcBorders>
              <w:top w:val="nil"/>
              <w:left w:val="nil"/>
              <w:bottom w:val="nil"/>
              <w:right w:val="nil"/>
            </w:tcBorders>
            <w:shd w:val="clear" w:color="auto" w:fill="auto"/>
            <w:vAlign w:val="center"/>
            <w:hideMark/>
          </w:tcPr>
          <w:p w14:paraId="47C7A78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p>
        </w:tc>
        <w:tc>
          <w:tcPr>
            <w:tcW w:w="1720" w:type="dxa"/>
            <w:tcBorders>
              <w:top w:val="nil"/>
              <w:left w:val="single" w:sz="8" w:space="0" w:color="auto"/>
              <w:bottom w:val="single" w:sz="8" w:space="0" w:color="auto"/>
              <w:right w:val="single" w:sz="8" w:space="0" w:color="auto"/>
            </w:tcBorders>
            <w:shd w:val="clear" w:color="000000" w:fill="C0C0C0"/>
            <w:vAlign w:val="center"/>
            <w:hideMark/>
          </w:tcPr>
          <w:p w14:paraId="5172147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Volontariat</w:t>
            </w:r>
          </w:p>
        </w:tc>
      </w:tr>
      <w:tr w:rsidR="0089205D" w:rsidRPr="0089205D" w14:paraId="29F207F2" w14:textId="77777777" w:rsidTr="0089205D">
        <w:trPr>
          <w:trHeight w:val="284"/>
          <w:jc w:val="center"/>
        </w:trPr>
        <w:tc>
          <w:tcPr>
            <w:tcW w:w="360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EE2A97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Autriche</w:t>
            </w:r>
          </w:p>
        </w:tc>
        <w:tc>
          <w:tcPr>
            <w:tcW w:w="1720" w:type="dxa"/>
            <w:tcBorders>
              <w:top w:val="nil"/>
              <w:left w:val="nil"/>
              <w:bottom w:val="single" w:sz="8" w:space="0" w:color="auto"/>
              <w:right w:val="single" w:sz="8" w:space="0" w:color="auto"/>
            </w:tcBorders>
            <w:shd w:val="clear" w:color="auto" w:fill="auto"/>
            <w:vAlign w:val="center"/>
            <w:hideMark/>
          </w:tcPr>
          <w:p w14:paraId="588CBB15" w14:textId="77777777" w:rsidR="0089205D" w:rsidRPr="0089205D" w:rsidRDefault="0089205D" w:rsidP="0089205D">
            <w:pPr>
              <w:spacing w:after="0" w:line="240" w:lineRule="auto"/>
              <w:jc w:val="center"/>
              <w:rPr>
                <w:rFonts w:ascii="Times New Roman" w:eastAsia="Times New Roman" w:hAnsi="Times New Roman" w:cs="Times New Roman"/>
                <w:bCs/>
                <w:color w:val="000000"/>
                <w:sz w:val="18"/>
                <w:szCs w:val="18"/>
              </w:rPr>
            </w:pPr>
            <w:r>
              <w:rPr>
                <w:rFonts w:ascii="Times New Roman" w:hAnsi="Times New Roman"/>
                <w:color w:val="000000"/>
                <w:sz w:val="18"/>
              </w:rPr>
              <w:t>5</w:t>
            </w:r>
          </w:p>
        </w:tc>
      </w:tr>
      <w:tr w:rsidR="0089205D" w:rsidRPr="0089205D" w14:paraId="387728E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527974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Belgique</w:t>
            </w:r>
          </w:p>
        </w:tc>
        <w:tc>
          <w:tcPr>
            <w:tcW w:w="1720" w:type="dxa"/>
            <w:tcBorders>
              <w:top w:val="nil"/>
              <w:left w:val="nil"/>
              <w:bottom w:val="single" w:sz="8" w:space="0" w:color="auto"/>
              <w:right w:val="single" w:sz="8" w:space="0" w:color="auto"/>
            </w:tcBorders>
            <w:shd w:val="clear" w:color="auto" w:fill="auto"/>
            <w:vAlign w:val="center"/>
            <w:hideMark/>
          </w:tcPr>
          <w:p w14:paraId="1AE403E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521C067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4E68502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Bulgarie</w:t>
            </w:r>
          </w:p>
        </w:tc>
        <w:tc>
          <w:tcPr>
            <w:tcW w:w="1720" w:type="dxa"/>
            <w:tcBorders>
              <w:top w:val="nil"/>
              <w:left w:val="nil"/>
              <w:bottom w:val="single" w:sz="8" w:space="0" w:color="auto"/>
              <w:right w:val="single" w:sz="8" w:space="0" w:color="auto"/>
            </w:tcBorders>
            <w:shd w:val="clear" w:color="auto" w:fill="auto"/>
            <w:vAlign w:val="center"/>
            <w:hideMark/>
          </w:tcPr>
          <w:p w14:paraId="12D6B64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3FEA96E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8316F1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Croatie</w:t>
            </w:r>
          </w:p>
        </w:tc>
        <w:tc>
          <w:tcPr>
            <w:tcW w:w="1720" w:type="dxa"/>
            <w:tcBorders>
              <w:top w:val="nil"/>
              <w:left w:val="nil"/>
              <w:bottom w:val="single" w:sz="8" w:space="0" w:color="auto"/>
              <w:right w:val="single" w:sz="8" w:space="0" w:color="auto"/>
            </w:tcBorders>
            <w:shd w:val="clear" w:color="auto" w:fill="auto"/>
            <w:vAlign w:val="center"/>
            <w:hideMark/>
          </w:tcPr>
          <w:p w14:paraId="3B80312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2BB9375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5AC382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Chypre</w:t>
            </w:r>
          </w:p>
        </w:tc>
        <w:tc>
          <w:tcPr>
            <w:tcW w:w="1720" w:type="dxa"/>
            <w:tcBorders>
              <w:top w:val="nil"/>
              <w:left w:val="nil"/>
              <w:bottom w:val="single" w:sz="8" w:space="0" w:color="auto"/>
              <w:right w:val="single" w:sz="8" w:space="0" w:color="auto"/>
            </w:tcBorders>
            <w:shd w:val="clear" w:color="auto" w:fill="auto"/>
            <w:vAlign w:val="center"/>
            <w:hideMark/>
          </w:tcPr>
          <w:p w14:paraId="5AF2B2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3D080C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8C2C0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République tchèque</w:t>
            </w:r>
          </w:p>
        </w:tc>
        <w:tc>
          <w:tcPr>
            <w:tcW w:w="1720" w:type="dxa"/>
            <w:tcBorders>
              <w:top w:val="nil"/>
              <w:left w:val="nil"/>
              <w:bottom w:val="single" w:sz="8" w:space="0" w:color="auto"/>
              <w:right w:val="single" w:sz="8" w:space="0" w:color="auto"/>
            </w:tcBorders>
            <w:shd w:val="clear" w:color="auto" w:fill="auto"/>
            <w:vAlign w:val="center"/>
            <w:hideMark/>
          </w:tcPr>
          <w:p w14:paraId="4B82610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9CDA48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0E990E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Danemark</w:t>
            </w:r>
          </w:p>
        </w:tc>
        <w:tc>
          <w:tcPr>
            <w:tcW w:w="1720" w:type="dxa"/>
            <w:tcBorders>
              <w:top w:val="nil"/>
              <w:left w:val="nil"/>
              <w:bottom w:val="single" w:sz="8" w:space="0" w:color="auto"/>
              <w:right w:val="single" w:sz="8" w:space="0" w:color="auto"/>
            </w:tcBorders>
            <w:shd w:val="clear" w:color="auto" w:fill="auto"/>
            <w:vAlign w:val="center"/>
            <w:hideMark/>
          </w:tcPr>
          <w:p w14:paraId="2B69181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04072D8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2D08F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Estonie</w:t>
            </w:r>
          </w:p>
        </w:tc>
        <w:tc>
          <w:tcPr>
            <w:tcW w:w="1720" w:type="dxa"/>
            <w:tcBorders>
              <w:top w:val="nil"/>
              <w:left w:val="nil"/>
              <w:bottom w:val="single" w:sz="8" w:space="0" w:color="auto"/>
              <w:right w:val="single" w:sz="8" w:space="0" w:color="auto"/>
            </w:tcBorders>
            <w:shd w:val="clear" w:color="auto" w:fill="auto"/>
            <w:vAlign w:val="center"/>
            <w:hideMark/>
          </w:tcPr>
          <w:p w14:paraId="17BE8BD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0A7263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69F13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Finlande</w:t>
            </w:r>
          </w:p>
        </w:tc>
        <w:tc>
          <w:tcPr>
            <w:tcW w:w="1720" w:type="dxa"/>
            <w:tcBorders>
              <w:top w:val="nil"/>
              <w:left w:val="nil"/>
              <w:bottom w:val="single" w:sz="8" w:space="0" w:color="auto"/>
              <w:right w:val="single" w:sz="8" w:space="0" w:color="auto"/>
            </w:tcBorders>
            <w:shd w:val="clear" w:color="auto" w:fill="auto"/>
            <w:vAlign w:val="center"/>
            <w:hideMark/>
          </w:tcPr>
          <w:p w14:paraId="55571FF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5B7EC2EA"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1569F9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France</w:t>
            </w:r>
          </w:p>
        </w:tc>
        <w:tc>
          <w:tcPr>
            <w:tcW w:w="1720" w:type="dxa"/>
            <w:tcBorders>
              <w:top w:val="nil"/>
              <w:left w:val="nil"/>
              <w:bottom w:val="single" w:sz="8" w:space="0" w:color="auto"/>
              <w:right w:val="single" w:sz="8" w:space="0" w:color="auto"/>
            </w:tcBorders>
            <w:shd w:val="clear" w:color="auto" w:fill="auto"/>
            <w:vAlign w:val="center"/>
            <w:hideMark/>
          </w:tcPr>
          <w:p w14:paraId="53360C3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156CDFF9"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908624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Allemagne</w:t>
            </w:r>
          </w:p>
        </w:tc>
        <w:tc>
          <w:tcPr>
            <w:tcW w:w="1720" w:type="dxa"/>
            <w:tcBorders>
              <w:top w:val="nil"/>
              <w:left w:val="nil"/>
              <w:bottom w:val="single" w:sz="8" w:space="0" w:color="auto"/>
              <w:right w:val="single" w:sz="8" w:space="0" w:color="auto"/>
            </w:tcBorders>
            <w:shd w:val="clear" w:color="auto" w:fill="auto"/>
            <w:vAlign w:val="center"/>
            <w:hideMark/>
          </w:tcPr>
          <w:p w14:paraId="41AFEEE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0B19CB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CD914F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Grèce</w:t>
            </w:r>
          </w:p>
        </w:tc>
        <w:tc>
          <w:tcPr>
            <w:tcW w:w="1720" w:type="dxa"/>
            <w:tcBorders>
              <w:top w:val="nil"/>
              <w:left w:val="nil"/>
              <w:bottom w:val="single" w:sz="8" w:space="0" w:color="auto"/>
              <w:right w:val="single" w:sz="8" w:space="0" w:color="auto"/>
            </w:tcBorders>
            <w:shd w:val="clear" w:color="auto" w:fill="auto"/>
            <w:vAlign w:val="center"/>
            <w:hideMark/>
          </w:tcPr>
          <w:p w14:paraId="7F05584F"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B83C3E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90AC2F"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Hongrie</w:t>
            </w:r>
          </w:p>
        </w:tc>
        <w:tc>
          <w:tcPr>
            <w:tcW w:w="1720" w:type="dxa"/>
            <w:tcBorders>
              <w:top w:val="nil"/>
              <w:left w:val="nil"/>
              <w:bottom w:val="single" w:sz="8" w:space="0" w:color="auto"/>
              <w:right w:val="single" w:sz="8" w:space="0" w:color="auto"/>
            </w:tcBorders>
            <w:shd w:val="clear" w:color="auto" w:fill="auto"/>
            <w:vAlign w:val="center"/>
            <w:hideMark/>
          </w:tcPr>
          <w:p w14:paraId="042A72D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4CF3051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900023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Irlande</w:t>
            </w:r>
          </w:p>
        </w:tc>
        <w:tc>
          <w:tcPr>
            <w:tcW w:w="1720" w:type="dxa"/>
            <w:tcBorders>
              <w:top w:val="nil"/>
              <w:left w:val="nil"/>
              <w:bottom w:val="single" w:sz="8" w:space="0" w:color="auto"/>
              <w:right w:val="single" w:sz="8" w:space="0" w:color="auto"/>
            </w:tcBorders>
            <w:shd w:val="clear" w:color="auto" w:fill="auto"/>
            <w:vAlign w:val="center"/>
            <w:hideMark/>
          </w:tcPr>
          <w:p w14:paraId="5061A49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4B5FF64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2167EC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Italie</w:t>
            </w:r>
          </w:p>
        </w:tc>
        <w:tc>
          <w:tcPr>
            <w:tcW w:w="1720" w:type="dxa"/>
            <w:tcBorders>
              <w:top w:val="nil"/>
              <w:left w:val="nil"/>
              <w:bottom w:val="single" w:sz="8" w:space="0" w:color="auto"/>
              <w:right w:val="single" w:sz="8" w:space="0" w:color="auto"/>
            </w:tcBorders>
            <w:shd w:val="clear" w:color="auto" w:fill="auto"/>
            <w:vAlign w:val="center"/>
            <w:hideMark/>
          </w:tcPr>
          <w:p w14:paraId="540B2A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3BA341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B7790EE"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Lettonie</w:t>
            </w:r>
          </w:p>
        </w:tc>
        <w:tc>
          <w:tcPr>
            <w:tcW w:w="1720" w:type="dxa"/>
            <w:tcBorders>
              <w:top w:val="nil"/>
              <w:left w:val="nil"/>
              <w:bottom w:val="single" w:sz="8" w:space="0" w:color="auto"/>
              <w:right w:val="single" w:sz="8" w:space="0" w:color="auto"/>
            </w:tcBorders>
            <w:shd w:val="clear" w:color="auto" w:fill="auto"/>
            <w:vAlign w:val="center"/>
            <w:hideMark/>
          </w:tcPr>
          <w:p w14:paraId="74FFC87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6476B042"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96CBB9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Lituanie</w:t>
            </w:r>
          </w:p>
        </w:tc>
        <w:tc>
          <w:tcPr>
            <w:tcW w:w="1720" w:type="dxa"/>
            <w:tcBorders>
              <w:top w:val="nil"/>
              <w:left w:val="nil"/>
              <w:bottom w:val="single" w:sz="8" w:space="0" w:color="auto"/>
              <w:right w:val="single" w:sz="8" w:space="0" w:color="auto"/>
            </w:tcBorders>
            <w:shd w:val="clear" w:color="auto" w:fill="auto"/>
            <w:vAlign w:val="center"/>
            <w:hideMark/>
          </w:tcPr>
          <w:p w14:paraId="0B66091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0D43A0E0"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854C11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Luxembourg</w:t>
            </w:r>
          </w:p>
        </w:tc>
        <w:tc>
          <w:tcPr>
            <w:tcW w:w="1720" w:type="dxa"/>
            <w:tcBorders>
              <w:top w:val="nil"/>
              <w:left w:val="nil"/>
              <w:bottom w:val="single" w:sz="8" w:space="0" w:color="auto"/>
              <w:right w:val="single" w:sz="8" w:space="0" w:color="auto"/>
            </w:tcBorders>
            <w:shd w:val="clear" w:color="auto" w:fill="auto"/>
            <w:vAlign w:val="center"/>
            <w:hideMark/>
          </w:tcPr>
          <w:p w14:paraId="267FBB5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71D8673"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67F6CC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Malte</w:t>
            </w:r>
          </w:p>
        </w:tc>
        <w:tc>
          <w:tcPr>
            <w:tcW w:w="1720" w:type="dxa"/>
            <w:tcBorders>
              <w:top w:val="nil"/>
              <w:left w:val="nil"/>
              <w:bottom w:val="single" w:sz="8" w:space="0" w:color="auto"/>
              <w:right w:val="single" w:sz="8" w:space="0" w:color="auto"/>
            </w:tcBorders>
            <w:shd w:val="clear" w:color="auto" w:fill="auto"/>
            <w:vAlign w:val="center"/>
            <w:hideMark/>
          </w:tcPr>
          <w:p w14:paraId="117D832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FE01EE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2BBB95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Pays-Bas</w:t>
            </w:r>
          </w:p>
        </w:tc>
        <w:tc>
          <w:tcPr>
            <w:tcW w:w="1720" w:type="dxa"/>
            <w:tcBorders>
              <w:top w:val="nil"/>
              <w:left w:val="nil"/>
              <w:bottom w:val="single" w:sz="8" w:space="0" w:color="auto"/>
              <w:right w:val="single" w:sz="8" w:space="0" w:color="auto"/>
            </w:tcBorders>
            <w:shd w:val="clear" w:color="auto" w:fill="auto"/>
            <w:vAlign w:val="center"/>
            <w:hideMark/>
          </w:tcPr>
          <w:p w14:paraId="56C287C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D8527F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540E91E8"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Pologne</w:t>
            </w:r>
          </w:p>
        </w:tc>
        <w:tc>
          <w:tcPr>
            <w:tcW w:w="1720" w:type="dxa"/>
            <w:tcBorders>
              <w:top w:val="nil"/>
              <w:left w:val="nil"/>
              <w:bottom w:val="single" w:sz="8" w:space="0" w:color="auto"/>
              <w:right w:val="single" w:sz="8" w:space="0" w:color="auto"/>
            </w:tcBorders>
            <w:shd w:val="clear" w:color="auto" w:fill="auto"/>
            <w:vAlign w:val="center"/>
            <w:hideMark/>
          </w:tcPr>
          <w:p w14:paraId="4E0053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1408D7CE"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85B1767"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Portugal</w:t>
            </w:r>
          </w:p>
        </w:tc>
        <w:tc>
          <w:tcPr>
            <w:tcW w:w="1720" w:type="dxa"/>
            <w:tcBorders>
              <w:top w:val="nil"/>
              <w:left w:val="nil"/>
              <w:bottom w:val="single" w:sz="8" w:space="0" w:color="auto"/>
              <w:right w:val="single" w:sz="8" w:space="0" w:color="auto"/>
            </w:tcBorders>
            <w:shd w:val="clear" w:color="auto" w:fill="auto"/>
            <w:vAlign w:val="center"/>
            <w:hideMark/>
          </w:tcPr>
          <w:p w14:paraId="599DC12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22F0338"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24BC8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Roumanie</w:t>
            </w:r>
          </w:p>
        </w:tc>
        <w:tc>
          <w:tcPr>
            <w:tcW w:w="1720" w:type="dxa"/>
            <w:tcBorders>
              <w:top w:val="nil"/>
              <w:left w:val="nil"/>
              <w:bottom w:val="single" w:sz="8" w:space="0" w:color="auto"/>
              <w:right w:val="single" w:sz="8" w:space="0" w:color="auto"/>
            </w:tcBorders>
            <w:shd w:val="clear" w:color="auto" w:fill="auto"/>
            <w:vAlign w:val="center"/>
            <w:hideMark/>
          </w:tcPr>
          <w:p w14:paraId="2052590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3</w:t>
            </w:r>
          </w:p>
        </w:tc>
      </w:tr>
      <w:tr w:rsidR="0089205D" w:rsidRPr="0089205D" w14:paraId="3546814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09B375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Slovaquie</w:t>
            </w:r>
          </w:p>
        </w:tc>
        <w:tc>
          <w:tcPr>
            <w:tcW w:w="1720" w:type="dxa"/>
            <w:tcBorders>
              <w:top w:val="nil"/>
              <w:left w:val="nil"/>
              <w:bottom w:val="single" w:sz="8" w:space="0" w:color="auto"/>
              <w:right w:val="single" w:sz="8" w:space="0" w:color="auto"/>
            </w:tcBorders>
            <w:shd w:val="clear" w:color="auto" w:fill="auto"/>
            <w:vAlign w:val="center"/>
            <w:hideMark/>
          </w:tcPr>
          <w:p w14:paraId="4DA7B13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35AE50D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CDAECD1"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Slovénie</w:t>
            </w:r>
          </w:p>
        </w:tc>
        <w:tc>
          <w:tcPr>
            <w:tcW w:w="1720" w:type="dxa"/>
            <w:tcBorders>
              <w:top w:val="nil"/>
              <w:left w:val="nil"/>
              <w:bottom w:val="single" w:sz="8" w:space="0" w:color="auto"/>
              <w:right w:val="single" w:sz="8" w:space="0" w:color="auto"/>
            </w:tcBorders>
            <w:shd w:val="clear" w:color="auto" w:fill="auto"/>
            <w:vAlign w:val="center"/>
            <w:hideMark/>
          </w:tcPr>
          <w:p w14:paraId="25BBEE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00D10BB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B5FAC3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Espagne</w:t>
            </w:r>
          </w:p>
        </w:tc>
        <w:tc>
          <w:tcPr>
            <w:tcW w:w="1720" w:type="dxa"/>
            <w:tcBorders>
              <w:top w:val="nil"/>
              <w:left w:val="nil"/>
              <w:bottom w:val="single" w:sz="8" w:space="0" w:color="auto"/>
              <w:right w:val="single" w:sz="8" w:space="0" w:color="auto"/>
            </w:tcBorders>
            <w:shd w:val="clear" w:color="auto" w:fill="auto"/>
            <w:vAlign w:val="center"/>
            <w:hideMark/>
          </w:tcPr>
          <w:p w14:paraId="205F3DC2"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A84DFD7"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6EBBA6A6"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Suède</w:t>
            </w:r>
          </w:p>
        </w:tc>
        <w:tc>
          <w:tcPr>
            <w:tcW w:w="1720" w:type="dxa"/>
            <w:tcBorders>
              <w:top w:val="nil"/>
              <w:left w:val="nil"/>
              <w:bottom w:val="single" w:sz="8" w:space="0" w:color="auto"/>
              <w:right w:val="single" w:sz="8" w:space="0" w:color="auto"/>
            </w:tcBorders>
            <w:shd w:val="clear" w:color="auto" w:fill="auto"/>
            <w:vAlign w:val="center"/>
            <w:hideMark/>
          </w:tcPr>
          <w:p w14:paraId="2FF5247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357968D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68C298E"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Royaume-Uni</w:t>
            </w:r>
          </w:p>
        </w:tc>
        <w:tc>
          <w:tcPr>
            <w:tcW w:w="1720" w:type="dxa"/>
            <w:tcBorders>
              <w:top w:val="nil"/>
              <w:left w:val="nil"/>
              <w:bottom w:val="single" w:sz="8" w:space="0" w:color="auto"/>
              <w:right w:val="single" w:sz="8" w:space="0" w:color="auto"/>
            </w:tcBorders>
            <w:shd w:val="clear" w:color="auto" w:fill="auto"/>
            <w:vAlign w:val="center"/>
            <w:hideMark/>
          </w:tcPr>
          <w:p w14:paraId="4A22D60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40C2F05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DB6DC17" w14:textId="604687BE"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Macédoine du Nord</w:t>
            </w:r>
          </w:p>
        </w:tc>
        <w:tc>
          <w:tcPr>
            <w:tcW w:w="1720" w:type="dxa"/>
            <w:tcBorders>
              <w:top w:val="nil"/>
              <w:left w:val="nil"/>
              <w:bottom w:val="single" w:sz="8" w:space="0" w:color="auto"/>
              <w:right w:val="single" w:sz="8" w:space="0" w:color="auto"/>
            </w:tcBorders>
            <w:shd w:val="clear" w:color="auto" w:fill="auto"/>
            <w:vAlign w:val="center"/>
            <w:hideMark/>
          </w:tcPr>
          <w:p w14:paraId="3B2620B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3</w:t>
            </w:r>
          </w:p>
        </w:tc>
      </w:tr>
      <w:tr w:rsidR="0089205D" w:rsidRPr="0089205D" w14:paraId="7FBCFB05"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118A1E5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Islande</w:t>
            </w:r>
          </w:p>
        </w:tc>
        <w:tc>
          <w:tcPr>
            <w:tcW w:w="1720" w:type="dxa"/>
            <w:tcBorders>
              <w:top w:val="nil"/>
              <w:left w:val="nil"/>
              <w:bottom w:val="single" w:sz="8" w:space="0" w:color="auto"/>
              <w:right w:val="single" w:sz="8" w:space="0" w:color="auto"/>
            </w:tcBorders>
            <w:shd w:val="clear" w:color="auto" w:fill="auto"/>
            <w:vAlign w:val="center"/>
            <w:hideMark/>
          </w:tcPr>
          <w:p w14:paraId="7ABB551C"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30CF7E3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0FF6E5B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Liechtenstein</w:t>
            </w:r>
          </w:p>
        </w:tc>
        <w:tc>
          <w:tcPr>
            <w:tcW w:w="1720" w:type="dxa"/>
            <w:tcBorders>
              <w:top w:val="nil"/>
              <w:left w:val="nil"/>
              <w:bottom w:val="single" w:sz="8" w:space="0" w:color="auto"/>
              <w:right w:val="single" w:sz="8" w:space="0" w:color="auto"/>
            </w:tcBorders>
            <w:shd w:val="clear" w:color="auto" w:fill="auto"/>
            <w:vAlign w:val="center"/>
            <w:hideMark/>
          </w:tcPr>
          <w:p w14:paraId="0DD7F49A"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2BFD579B"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232A5F7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Norvège</w:t>
            </w:r>
          </w:p>
        </w:tc>
        <w:tc>
          <w:tcPr>
            <w:tcW w:w="1720" w:type="dxa"/>
            <w:tcBorders>
              <w:top w:val="nil"/>
              <w:left w:val="nil"/>
              <w:bottom w:val="single" w:sz="8" w:space="0" w:color="auto"/>
              <w:right w:val="single" w:sz="8" w:space="0" w:color="auto"/>
            </w:tcBorders>
            <w:shd w:val="clear" w:color="auto" w:fill="auto"/>
            <w:vAlign w:val="center"/>
            <w:hideMark/>
          </w:tcPr>
          <w:p w14:paraId="2B9C733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03D0AC91"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31169F7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Turquie</w:t>
            </w:r>
          </w:p>
        </w:tc>
        <w:tc>
          <w:tcPr>
            <w:tcW w:w="1720" w:type="dxa"/>
            <w:tcBorders>
              <w:top w:val="nil"/>
              <w:left w:val="nil"/>
              <w:bottom w:val="single" w:sz="8" w:space="0" w:color="auto"/>
              <w:right w:val="single" w:sz="8" w:space="0" w:color="auto"/>
            </w:tcBorders>
            <w:shd w:val="clear" w:color="auto" w:fill="auto"/>
            <w:vAlign w:val="center"/>
            <w:hideMark/>
          </w:tcPr>
          <w:p w14:paraId="4BF1518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0E5363E4" w14:textId="77777777" w:rsidTr="0089205D">
        <w:trPr>
          <w:trHeight w:val="284"/>
          <w:jc w:val="center"/>
        </w:trPr>
        <w:tc>
          <w:tcPr>
            <w:tcW w:w="3600" w:type="dxa"/>
            <w:tcBorders>
              <w:top w:val="nil"/>
              <w:left w:val="single" w:sz="8" w:space="0" w:color="auto"/>
              <w:bottom w:val="single" w:sz="8" w:space="0" w:color="auto"/>
              <w:right w:val="single" w:sz="8" w:space="0" w:color="auto"/>
            </w:tcBorders>
            <w:shd w:val="clear" w:color="000000" w:fill="C0C0C0"/>
            <w:vAlign w:val="center"/>
            <w:hideMark/>
          </w:tcPr>
          <w:p w14:paraId="7778DCF6" w14:textId="0CD269EE" w:rsidR="0089205D" w:rsidRPr="0089205D" w:rsidRDefault="00465DC5"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 partenaire voisin de l’UE</w:t>
            </w:r>
          </w:p>
        </w:tc>
        <w:tc>
          <w:tcPr>
            <w:tcW w:w="1720" w:type="dxa"/>
            <w:tcBorders>
              <w:top w:val="nil"/>
              <w:left w:val="nil"/>
              <w:bottom w:val="single" w:sz="8" w:space="0" w:color="auto"/>
              <w:right w:val="single" w:sz="8" w:space="0" w:color="auto"/>
            </w:tcBorders>
            <w:shd w:val="clear" w:color="auto" w:fill="auto"/>
            <w:vAlign w:val="center"/>
            <w:hideMark/>
          </w:tcPr>
          <w:p w14:paraId="72C1C29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3</w:t>
            </w:r>
          </w:p>
        </w:tc>
      </w:tr>
    </w:tbl>
    <w:p w14:paraId="416E79D0" w14:textId="1361AF43" w:rsidR="0089205D" w:rsidRDefault="0089205D">
      <w:pPr>
        <w:pStyle w:val="Titre2"/>
      </w:pPr>
      <w:r>
        <w:lastRenderedPageBreak/>
        <w:t>Allocation de déménagement</w:t>
      </w:r>
    </w:p>
    <w:p w14:paraId="4643E652" w14:textId="64DAA8BE" w:rsidR="0089205D" w:rsidRDefault="0089205D" w:rsidP="00533CA6">
      <w:pPr>
        <w:spacing w:after="120" w:line="240" w:lineRule="auto"/>
        <w:ind w:firstLine="360"/>
        <w:jc w:val="both"/>
        <w:rPr>
          <w:rFonts w:ascii="Times New Roman" w:hAnsi="Times New Roman" w:cs="Times New Roman"/>
          <w:sz w:val="24"/>
          <w:szCs w:val="24"/>
        </w:rPr>
      </w:pPr>
      <w:r>
        <w:rPr>
          <w:rFonts w:ascii="Times New Roman" w:hAnsi="Times New Roman"/>
          <w:sz w:val="24"/>
        </w:rPr>
        <w:t>Ce taux est applicable uniquement aux activités de stage et d’emploi.</w:t>
      </w:r>
    </w:p>
    <w:p w14:paraId="60A53AB2" w14:textId="49240D46" w:rsidR="00802558" w:rsidRPr="00533CA6" w:rsidRDefault="00802558" w:rsidP="00802558">
      <w:pPr>
        <w:spacing w:after="120" w:line="240" w:lineRule="auto"/>
        <w:ind w:firstLine="360"/>
        <w:jc w:val="both"/>
        <w:rPr>
          <w:rFonts w:ascii="Times New Roman" w:hAnsi="Times New Roman" w:cs="Times New Roman"/>
          <w:sz w:val="24"/>
          <w:szCs w:val="24"/>
        </w:rPr>
      </w:pPr>
      <w:r>
        <w:rPr>
          <w:rFonts w:ascii="Times New Roman" w:hAnsi="Times New Roman"/>
          <w:sz w:val="24"/>
        </w:rPr>
        <w:t>Remarque: l’allocation de déménagement peut uniquement être fournie pour un maximum de 180 jours.</w:t>
      </w:r>
    </w:p>
    <w:p w14:paraId="33887217" w14:textId="77777777" w:rsidR="00802558" w:rsidRPr="00533CA6" w:rsidRDefault="00802558" w:rsidP="00533CA6">
      <w:pPr>
        <w:spacing w:after="0" w:line="240" w:lineRule="auto"/>
        <w:ind w:firstLine="357"/>
        <w:jc w:val="both"/>
        <w:rPr>
          <w:rFonts w:ascii="Times New Roman" w:hAnsi="Times New Roman" w:cs="Times New Roman"/>
          <w:sz w:val="24"/>
          <w:szCs w:val="24"/>
        </w:rPr>
      </w:pPr>
    </w:p>
    <w:p w14:paraId="35E7C423" w14:textId="72E5CF22" w:rsidR="0089205D" w:rsidRPr="00F34B61" w:rsidRDefault="0089205D" w:rsidP="00533CA6">
      <w:pPr>
        <w:spacing w:after="120" w:line="240" w:lineRule="auto"/>
        <w:jc w:val="center"/>
        <w:rPr>
          <w:rFonts w:ascii="Times New Roman" w:hAnsi="Times New Roman" w:cs="Times New Roman"/>
          <w:u w:val="single"/>
        </w:rPr>
      </w:pPr>
      <w:r>
        <w:rPr>
          <w:rFonts w:ascii="Times New Roman" w:hAnsi="Times New Roman"/>
          <w:u w:val="single"/>
        </w:rPr>
        <w:t xml:space="preserve">Tableau 6 — Allocation de déménagement pour les stagiaires et les titulaires d’un emploi </w:t>
      </w:r>
    </w:p>
    <w:tbl>
      <w:tblPr>
        <w:tblW w:w="5580" w:type="dxa"/>
        <w:jc w:val="center"/>
        <w:tblLook w:val="04A0" w:firstRow="1" w:lastRow="0" w:firstColumn="1" w:lastColumn="0" w:noHBand="0" w:noVBand="1"/>
      </w:tblPr>
      <w:tblGrid>
        <w:gridCol w:w="3320"/>
        <w:gridCol w:w="2260"/>
      </w:tblGrid>
      <w:tr w:rsidR="0089205D" w:rsidRPr="0089205D" w14:paraId="6682BF8F" w14:textId="77777777" w:rsidTr="0089205D">
        <w:trPr>
          <w:trHeight w:val="300"/>
          <w:jc w:val="center"/>
        </w:trPr>
        <w:tc>
          <w:tcPr>
            <w:tcW w:w="3320" w:type="dxa"/>
            <w:vMerge w:val="restart"/>
            <w:tcBorders>
              <w:top w:val="nil"/>
              <w:left w:val="nil"/>
              <w:bottom w:val="nil"/>
              <w:right w:val="single" w:sz="8" w:space="0" w:color="auto"/>
            </w:tcBorders>
            <w:shd w:val="clear" w:color="auto" w:fill="auto"/>
            <w:vAlign w:val="center"/>
            <w:hideMark/>
          </w:tcPr>
          <w:p w14:paraId="4A702E58" w14:textId="77777777" w:rsidR="0089205D" w:rsidRPr="0089205D" w:rsidRDefault="0089205D" w:rsidP="0089205D">
            <w:pPr>
              <w:spacing w:after="0"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 </w:t>
            </w:r>
          </w:p>
        </w:tc>
        <w:tc>
          <w:tcPr>
            <w:tcW w:w="2260" w:type="dxa"/>
            <w:tcBorders>
              <w:top w:val="single" w:sz="8" w:space="0" w:color="auto"/>
              <w:left w:val="nil"/>
              <w:bottom w:val="nil"/>
              <w:right w:val="single" w:sz="8" w:space="0" w:color="auto"/>
            </w:tcBorders>
            <w:shd w:val="clear" w:color="000000" w:fill="C0C0C0"/>
            <w:vAlign w:val="center"/>
            <w:hideMark/>
          </w:tcPr>
          <w:p w14:paraId="4CAEBC83"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Allocation de déménagement</w:t>
            </w:r>
          </w:p>
        </w:tc>
      </w:tr>
      <w:tr w:rsidR="0089205D" w:rsidRPr="0089205D" w14:paraId="2FE62B76" w14:textId="77777777" w:rsidTr="0089205D">
        <w:trPr>
          <w:trHeight w:val="300"/>
          <w:jc w:val="center"/>
        </w:trPr>
        <w:tc>
          <w:tcPr>
            <w:tcW w:w="3320" w:type="dxa"/>
            <w:vMerge/>
            <w:tcBorders>
              <w:top w:val="nil"/>
              <w:left w:val="nil"/>
              <w:bottom w:val="nil"/>
              <w:right w:val="single" w:sz="8" w:space="0" w:color="auto"/>
            </w:tcBorders>
            <w:vAlign w:val="center"/>
            <w:hideMark/>
          </w:tcPr>
          <w:p w14:paraId="40FBC636" w14:textId="77777777" w:rsidR="0089205D" w:rsidRPr="0089205D" w:rsidRDefault="0089205D" w:rsidP="0089205D">
            <w:pPr>
              <w:spacing w:after="0" w:line="240" w:lineRule="auto"/>
              <w:rPr>
                <w:rFonts w:ascii="Times New Roman" w:eastAsia="Times New Roman" w:hAnsi="Times New Roman" w:cs="Times New Roman"/>
                <w:color w:val="000000"/>
                <w:sz w:val="24"/>
                <w:szCs w:val="24"/>
              </w:rPr>
            </w:pPr>
          </w:p>
        </w:tc>
        <w:tc>
          <w:tcPr>
            <w:tcW w:w="2260" w:type="dxa"/>
            <w:tcBorders>
              <w:top w:val="nil"/>
              <w:left w:val="nil"/>
              <w:bottom w:val="nil"/>
              <w:right w:val="single" w:sz="8" w:space="0" w:color="auto"/>
            </w:tcBorders>
            <w:shd w:val="clear" w:color="000000" w:fill="C0C0C0"/>
            <w:vAlign w:val="center"/>
            <w:hideMark/>
          </w:tcPr>
          <w:p w14:paraId="15EFE9B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jour)</w:t>
            </w:r>
          </w:p>
        </w:tc>
      </w:tr>
      <w:tr w:rsidR="0089205D" w:rsidRPr="0089205D" w14:paraId="394511C5" w14:textId="77777777" w:rsidTr="0089205D">
        <w:trPr>
          <w:trHeight w:val="315"/>
          <w:jc w:val="center"/>
        </w:trPr>
        <w:tc>
          <w:tcPr>
            <w:tcW w:w="3320" w:type="dxa"/>
            <w:vMerge/>
            <w:tcBorders>
              <w:top w:val="nil"/>
              <w:left w:val="nil"/>
              <w:bottom w:val="nil"/>
              <w:right w:val="single" w:sz="8" w:space="0" w:color="auto"/>
            </w:tcBorders>
            <w:vAlign w:val="center"/>
            <w:hideMark/>
          </w:tcPr>
          <w:p w14:paraId="2C1E0BC2" w14:textId="77777777" w:rsidR="0089205D" w:rsidRPr="0089205D" w:rsidRDefault="0089205D" w:rsidP="0089205D">
            <w:pPr>
              <w:spacing w:after="0" w:line="240" w:lineRule="auto"/>
              <w:rPr>
                <w:rFonts w:ascii="Times New Roman" w:eastAsia="Times New Roman" w:hAnsi="Times New Roman" w:cs="Times New Roman"/>
                <w:color w:val="000000"/>
                <w:sz w:val="24"/>
                <w:szCs w:val="24"/>
              </w:rPr>
            </w:pPr>
          </w:p>
        </w:tc>
        <w:tc>
          <w:tcPr>
            <w:tcW w:w="2260" w:type="dxa"/>
            <w:tcBorders>
              <w:top w:val="nil"/>
              <w:left w:val="nil"/>
              <w:bottom w:val="nil"/>
              <w:right w:val="single" w:sz="8" w:space="0" w:color="auto"/>
            </w:tcBorders>
            <w:shd w:val="clear" w:color="000000" w:fill="C0C0C0"/>
            <w:vAlign w:val="center"/>
            <w:hideMark/>
          </w:tcPr>
          <w:p w14:paraId="17B5ECA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 </w:t>
            </w:r>
          </w:p>
        </w:tc>
      </w:tr>
      <w:tr w:rsidR="0089205D" w:rsidRPr="0089205D" w14:paraId="4F762778" w14:textId="77777777" w:rsidTr="0089205D">
        <w:trPr>
          <w:cantSplit/>
          <w:trHeight w:val="495"/>
          <w:jc w:val="center"/>
        </w:trPr>
        <w:tc>
          <w:tcPr>
            <w:tcW w:w="3320" w:type="dxa"/>
            <w:tcBorders>
              <w:top w:val="nil"/>
              <w:left w:val="nil"/>
              <w:bottom w:val="nil"/>
              <w:right w:val="nil"/>
            </w:tcBorders>
            <w:shd w:val="clear" w:color="auto" w:fill="auto"/>
            <w:vAlign w:val="center"/>
            <w:hideMark/>
          </w:tcPr>
          <w:p w14:paraId="29C78E81"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p>
        </w:tc>
        <w:tc>
          <w:tcPr>
            <w:tcW w:w="22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67B2BFD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Stages et emplois</w:t>
            </w:r>
          </w:p>
        </w:tc>
      </w:tr>
      <w:tr w:rsidR="0089205D" w:rsidRPr="0089205D" w14:paraId="5814A2AB" w14:textId="77777777" w:rsidTr="0089205D">
        <w:trPr>
          <w:trHeight w:val="284"/>
          <w:jc w:val="center"/>
        </w:trPr>
        <w:tc>
          <w:tcPr>
            <w:tcW w:w="332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2D4FF5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Autriche</w:t>
            </w:r>
          </w:p>
        </w:tc>
        <w:tc>
          <w:tcPr>
            <w:tcW w:w="2260" w:type="dxa"/>
            <w:tcBorders>
              <w:top w:val="nil"/>
              <w:left w:val="nil"/>
              <w:bottom w:val="single" w:sz="8" w:space="0" w:color="auto"/>
              <w:right w:val="single" w:sz="8" w:space="0" w:color="auto"/>
            </w:tcBorders>
            <w:shd w:val="clear" w:color="auto" w:fill="auto"/>
            <w:vAlign w:val="center"/>
            <w:hideMark/>
          </w:tcPr>
          <w:p w14:paraId="405355F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3C3F09A"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2AB159BB"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Belgique</w:t>
            </w:r>
          </w:p>
        </w:tc>
        <w:tc>
          <w:tcPr>
            <w:tcW w:w="2260" w:type="dxa"/>
            <w:tcBorders>
              <w:top w:val="nil"/>
              <w:left w:val="nil"/>
              <w:bottom w:val="single" w:sz="8" w:space="0" w:color="auto"/>
              <w:right w:val="single" w:sz="8" w:space="0" w:color="auto"/>
            </w:tcBorders>
            <w:shd w:val="clear" w:color="auto" w:fill="auto"/>
            <w:vAlign w:val="center"/>
            <w:hideMark/>
          </w:tcPr>
          <w:p w14:paraId="70CC2C14"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47B24B79"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6EF22F2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Bulgarie</w:t>
            </w:r>
          </w:p>
        </w:tc>
        <w:tc>
          <w:tcPr>
            <w:tcW w:w="2260" w:type="dxa"/>
            <w:tcBorders>
              <w:top w:val="nil"/>
              <w:left w:val="nil"/>
              <w:bottom w:val="single" w:sz="8" w:space="0" w:color="auto"/>
              <w:right w:val="single" w:sz="8" w:space="0" w:color="auto"/>
            </w:tcBorders>
            <w:shd w:val="clear" w:color="auto" w:fill="auto"/>
            <w:vAlign w:val="center"/>
            <w:hideMark/>
          </w:tcPr>
          <w:p w14:paraId="5C085BB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4C4466C9"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E06475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Croatie</w:t>
            </w:r>
          </w:p>
        </w:tc>
        <w:tc>
          <w:tcPr>
            <w:tcW w:w="2260" w:type="dxa"/>
            <w:tcBorders>
              <w:top w:val="nil"/>
              <w:left w:val="nil"/>
              <w:bottom w:val="single" w:sz="8" w:space="0" w:color="auto"/>
              <w:right w:val="single" w:sz="8" w:space="0" w:color="auto"/>
            </w:tcBorders>
            <w:shd w:val="clear" w:color="auto" w:fill="auto"/>
            <w:vAlign w:val="center"/>
            <w:hideMark/>
          </w:tcPr>
          <w:p w14:paraId="71EA802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39ABD964"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77281372"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Chypre</w:t>
            </w:r>
          </w:p>
        </w:tc>
        <w:tc>
          <w:tcPr>
            <w:tcW w:w="2260" w:type="dxa"/>
            <w:tcBorders>
              <w:top w:val="nil"/>
              <w:left w:val="nil"/>
              <w:bottom w:val="single" w:sz="8" w:space="0" w:color="auto"/>
              <w:right w:val="single" w:sz="8" w:space="0" w:color="auto"/>
            </w:tcBorders>
            <w:shd w:val="clear" w:color="auto" w:fill="auto"/>
            <w:vAlign w:val="center"/>
            <w:hideMark/>
          </w:tcPr>
          <w:p w14:paraId="577EE1D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21B0675E"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0BF9FB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République tchèque</w:t>
            </w:r>
          </w:p>
        </w:tc>
        <w:tc>
          <w:tcPr>
            <w:tcW w:w="2260" w:type="dxa"/>
            <w:tcBorders>
              <w:top w:val="nil"/>
              <w:left w:val="nil"/>
              <w:bottom w:val="single" w:sz="8" w:space="0" w:color="auto"/>
              <w:right w:val="single" w:sz="8" w:space="0" w:color="auto"/>
            </w:tcBorders>
            <w:shd w:val="clear" w:color="auto" w:fill="auto"/>
            <w:vAlign w:val="center"/>
            <w:hideMark/>
          </w:tcPr>
          <w:p w14:paraId="225E961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D9D0321"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077A3C6C"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Danemark</w:t>
            </w:r>
          </w:p>
        </w:tc>
        <w:tc>
          <w:tcPr>
            <w:tcW w:w="2260" w:type="dxa"/>
            <w:tcBorders>
              <w:top w:val="nil"/>
              <w:left w:val="nil"/>
              <w:bottom w:val="single" w:sz="8" w:space="0" w:color="auto"/>
              <w:right w:val="single" w:sz="8" w:space="0" w:color="auto"/>
            </w:tcBorders>
            <w:shd w:val="clear" w:color="auto" w:fill="auto"/>
            <w:vAlign w:val="center"/>
            <w:hideMark/>
          </w:tcPr>
          <w:p w14:paraId="776CA258"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44B5C54A"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2B8DD7E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Estonie</w:t>
            </w:r>
          </w:p>
        </w:tc>
        <w:tc>
          <w:tcPr>
            <w:tcW w:w="2260" w:type="dxa"/>
            <w:tcBorders>
              <w:top w:val="nil"/>
              <w:left w:val="nil"/>
              <w:bottom w:val="single" w:sz="8" w:space="0" w:color="auto"/>
              <w:right w:val="single" w:sz="8" w:space="0" w:color="auto"/>
            </w:tcBorders>
            <w:shd w:val="clear" w:color="auto" w:fill="auto"/>
            <w:vAlign w:val="center"/>
            <w:hideMark/>
          </w:tcPr>
          <w:p w14:paraId="7BA0039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0656E4D3"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0C5E8C37"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Finlande</w:t>
            </w:r>
          </w:p>
        </w:tc>
        <w:tc>
          <w:tcPr>
            <w:tcW w:w="2260" w:type="dxa"/>
            <w:tcBorders>
              <w:top w:val="nil"/>
              <w:left w:val="nil"/>
              <w:bottom w:val="single" w:sz="8" w:space="0" w:color="auto"/>
              <w:right w:val="single" w:sz="8" w:space="0" w:color="auto"/>
            </w:tcBorders>
            <w:shd w:val="clear" w:color="auto" w:fill="auto"/>
            <w:vAlign w:val="center"/>
            <w:hideMark/>
          </w:tcPr>
          <w:p w14:paraId="2235D5C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4C8802C"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4E95289A"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France</w:t>
            </w:r>
          </w:p>
        </w:tc>
        <w:tc>
          <w:tcPr>
            <w:tcW w:w="2260" w:type="dxa"/>
            <w:tcBorders>
              <w:top w:val="nil"/>
              <w:left w:val="nil"/>
              <w:bottom w:val="single" w:sz="8" w:space="0" w:color="auto"/>
              <w:right w:val="single" w:sz="8" w:space="0" w:color="auto"/>
            </w:tcBorders>
            <w:shd w:val="clear" w:color="auto" w:fill="auto"/>
            <w:vAlign w:val="center"/>
            <w:hideMark/>
          </w:tcPr>
          <w:p w14:paraId="4B436D64"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460FFD57"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4AEA18F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Allemagne</w:t>
            </w:r>
          </w:p>
        </w:tc>
        <w:tc>
          <w:tcPr>
            <w:tcW w:w="2260" w:type="dxa"/>
            <w:tcBorders>
              <w:top w:val="nil"/>
              <w:left w:val="nil"/>
              <w:bottom w:val="single" w:sz="8" w:space="0" w:color="auto"/>
              <w:right w:val="single" w:sz="8" w:space="0" w:color="auto"/>
            </w:tcBorders>
            <w:shd w:val="clear" w:color="auto" w:fill="auto"/>
            <w:vAlign w:val="center"/>
            <w:hideMark/>
          </w:tcPr>
          <w:p w14:paraId="11CB79E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D170E07"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6E76C074"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Grèce</w:t>
            </w:r>
          </w:p>
        </w:tc>
        <w:tc>
          <w:tcPr>
            <w:tcW w:w="2260" w:type="dxa"/>
            <w:tcBorders>
              <w:top w:val="nil"/>
              <w:left w:val="nil"/>
              <w:bottom w:val="single" w:sz="8" w:space="0" w:color="auto"/>
              <w:right w:val="single" w:sz="8" w:space="0" w:color="auto"/>
            </w:tcBorders>
            <w:shd w:val="clear" w:color="auto" w:fill="auto"/>
            <w:vAlign w:val="center"/>
            <w:hideMark/>
          </w:tcPr>
          <w:p w14:paraId="5CC217C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0DA5C1EC"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881E921"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Hongrie</w:t>
            </w:r>
          </w:p>
        </w:tc>
        <w:tc>
          <w:tcPr>
            <w:tcW w:w="2260" w:type="dxa"/>
            <w:tcBorders>
              <w:top w:val="nil"/>
              <w:left w:val="nil"/>
              <w:bottom w:val="single" w:sz="8" w:space="0" w:color="auto"/>
              <w:right w:val="single" w:sz="8" w:space="0" w:color="auto"/>
            </w:tcBorders>
            <w:shd w:val="clear" w:color="auto" w:fill="auto"/>
            <w:vAlign w:val="center"/>
            <w:hideMark/>
          </w:tcPr>
          <w:p w14:paraId="4AD94E8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40FD68C7"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2B0D3568"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Irlande</w:t>
            </w:r>
          </w:p>
        </w:tc>
        <w:tc>
          <w:tcPr>
            <w:tcW w:w="2260" w:type="dxa"/>
            <w:tcBorders>
              <w:top w:val="nil"/>
              <w:left w:val="nil"/>
              <w:bottom w:val="single" w:sz="8" w:space="0" w:color="auto"/>
              <w:right w:val="single" w:sz="8" w:space="0" w:color="auto"/>
            </w:tcBorders>
            <w:shd w:val="clear" w:color="auto" w:fill="auto"/>
            <w:vAlign w:val="center"/>
            <w:hideMark/>
          </w:tcPr>
          <w:p w14:paraId="34C692E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r w:rsidR="0089205D" w:rsidRPr="0089205D" w14:paraId="2B8C7C04"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54A9661F"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Italie</w:t>
            </w:r>
          </w:p>
        </w:tc>
        <w:tc>
          <w:tcPr>
            <w:tcW w:w="2260" w:type="dxa"/>
            <w:tcBorders>
              <w:top w:val="nil"/>
              <w:left w:val="nil"/>
              <w:bottom w:val="single" w:sz="8" w:space="0" w:color="auto"/>
              <w:right w:val="single" w:sz="8" w:space="0" w:color="auto"/>
            </w:tcBorders>
            <w:shd w:val="clear" w:color="auto" w:fill="auto"/>
            <w:vAlign w:val="center"/>
            <w:hideMark/>
          </w:tcPr>
          <w:p w14:paraId="01BF863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1610946"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477E7A5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Lettonie</w:t>
            </w:r>
          </w:p>
        </w:tc>
        <w:tc>
          <w:tcPr>
            <w:tcW w:w="2260" w:type="dxa"/>
            <w:tcBorders>
              <w:top w:val="nil"/>
              <w:left w:val="nil"/>
              <w:bottom w:val="single" w:sz="8" w:space="0" w:color="auto"/>
              <w:right w:val="single" w:sz="8" w:space="0" w:color="auto"/>
            </w:tcBorders>
            <w:shd w:val="clear" w:color="auto" w:fill="auto"/>
            <w:vAlign w:val="center"/>
            <w:hideMark/>
          </w:tcPr>
          <w:p w14:paraId="5A289175"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4B71E7E5"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62AD9F1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Lituanie</w:t>
            </w:r>
          </w:p>
        </w:tc>
        <w:tc>
          <w:tcPr>
            <w:tcW w:w="2260" w:type="dxa"/>
            <w:tcBorders>
              <w:top w:val="nil"/>
              <w:left w:val="nil"/>
              <w:bottom w:val="single" w:sz="8" w:space="0" w:color="auto"/>
              <w:right w:val="single" w:sz="8" w:space="0" w:color="auto"/>
            </w:tcBorders>
            <w:shd w:val="clear" w:color="auto" w:fill="auto"/>
            <w:vAlign w:val="center"/>
            <w:hideMark/>
          </w:tcPr>
          <w:p w14:paraId="39BE0FD3"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31EC3B68"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6BDA18A7"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Luxembourg</w:t>
            </w:r>
          </w:p>
        </w:tc>
        <w:tc>
          <w:tcPr>
            <w:tcW w:w="2260" w:type="dxa"/>
            <w:tcBorders>
              <w:top w:val="nil"/>
              <w:left w:val="nil"/>
              <w:bottom w:val="single" w:sz="8" w:space="0" w:color="auto"/>
              <w:right w:val="single" w:sz="8" w:space="0" w:color="auto"/>
            </w:tcBorders>
            <w:shd w:val="clear" w:color="auto" w:fill="auto"/>
            <w:vAlign w:val="center"/>
            <w:hideMark/>
          </w:tcPr>
          <w:p w14:paraId="28F09E0E"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4927B057"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4EAFC0B9"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Malte</w:t>
            </w:r>
          </w:p>
        </w:tc>
        <w:tc>
          <w:tcPr>
            <w:tcW w:w="2260" w:type="dxa"/>
            <w:tcBorders>
              <w:top w:val="nil"/>
              <w:left w:val="nil"/>
              <w:bottom w:val="single" w:sz="8" w:space="0" w:color="auto"/>
              <w:right w:val="single" w:sz="8" w:space="0" w:color="auto"/>
            </w:tcBorders>
            <w:shd w:val="clear" w:color="auto" w:fill="auto"/>
            <w:vAlign w:val="center"/>
            <w:hideMark/>
          </w:tcPr>
          <w:p w14:paraId="47815F0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35598A89"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2A4CBCE"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Pays-Bas</w:t>
            </w:r>
          </w:p>
        </w:tc>
        <w:tc>
          <w:tcPr>
            <w:tcW w:w="2260" w:type="dxa"/>
            <w:tcBorders>
              <w:top w:val="nil"/>
              <w:left w:val="nil"/>
              <w:bottom w:val="single" w:sz="8" w:space="0" w:color="auto"/>
              <w:right w:val="single" w:sz="8" w:space="0" w:color="auto"/>
            </w:tcBorders>
            <w:shd w:val="clear" w:color="auto" w:fill="auto"/>
            <w:vAlign w:val="center"/>
            <w:hideMark/>
          </w:tcPr>
          <w:p w14:paraId="572B5B47"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BF8C515"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4724782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Pologne</w:t>
            </w:r>
          </w:p>
        </w:tc>
        <w:tc>
          <w:tcPr>
            <w:tcW w:w="2260" w:type="dxa"/>
            <w:tcBorders>
              <w:top w:val="nil"/>
              <w:left w:val="nil"/>
              <w:bottom w:val="single" w:sz="8" w:space="0" w:color="auto"/>
              <w:right w:val="single" w:sz="8" w:space="0" w:color="auto"/>
            </w:tcBorders>
            <w:shd w:val="clear" w:color="auto" w:fill="auto"/>
            <w:vAlign w:val="center"/>
            <w:hideMark/>
          </w:tcPr>
          <w:p w14:paraId="5D21FD2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55BD3F9C"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1ADBEA0"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Portugal</w:t>
            </w:r>
          </w:p>
        </w:tc>
        <w:tc>
          <w:tcPr>
            <w:tcW w:w="2260" w:type="dxa"/>
            <w:tcBorders>
              <w:top w:val="nil"/>
              <w:left w:val="nil"/>
              <w:bottom w:val="single" w:sz="8" w:space="0" w:color="auto"/>
              <w:right w:val="single" w:sz="8" w:space="0" w:color="auto"/>
            </w:tcBorders>
            <w:shd w:val="clear" w:color="auto" w:fill="auto"/>
            <w:vAlign w:val="center"/>
            <w:hideMark/>
          </w:tcPr>
          <w:p w14:paraId="5176CDAD"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1764A9D6"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583E34B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Roumanie</w:t>
            </w:r>
          </w:p>
        </w:tc>
        <w:tc>
          <w:tcPr>
            <w:tcW w:w="2260" w:type="dxa"/>
            <w:tcBorders>
              <w:top w:val="nil"/>
              <w:left w:val="nil"/>
              <w:bottom w:val="single" w:sz="8" w:space="0" w:color="auto"/>
              <w:right w:val="single" w:sz="8" w:space="0" w:color="auto"/>
            </w:tcBorders>
            <w:shd w:val="clear" w:color="auto" w:fill="auto"/>
            <w:vAlign w:val="center"/>
            <w:hideMark/>
          </w:tcPr>
          <w:p w14:paraId="657A142B"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3</w:t>
            </w:r>
          </w:p>
        </w:tc>
      </w:tr>
      <w:tr w:rsidR="0089205D" w:rsidRPr="0089205D" w14:paraId="2A688048"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0BD4460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Slovaquie</w:t>
            </w:r>
          </w:p>
        </w:tc>
        <w:tc>
          <w:tcPr>
            <w:tcW w:w="2260" w:type="dxa"/>
            <w:tcBorders>
              <w:top w:val="nil"/>
              <w:left w:val="nil"/>
              <w:bottom w:val="single" w:sz="8" w:space="0" w:color="auto"/>
              <w:right w:val="single" w:sz="8" w:space="0" w:color="auto"/>
            </w:tcBorders>
            <w:shd w:val="clear" w:color="auto" w:fill="auto"/>
            <w:vAlign w:val="center"/>
            <w:hideMark/>
          </w:tcPr>
          <w:p w14:paraId="698EE80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60B2123"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060E09ED"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Slovénie</w:t>
            </w:r>
          </w:p>
        </w:tc>
        <w:tc>
          <w:tcPr>
            <w:tcW w:w="2260" w:type="dxa"/>
            <w:tcBorders>
              <w:top w:val="nil"/>
              <w:left w:val="nil"/>
              <w:bottom w:val="single" w:sz="8" w:space="0" w:color="auto"/>
              <w:right w:val="single" w:sz="8" w:space="0" w:color="auto"/>
            </w:tcBorders>
            <w:shd w:val="clear" w:color="auto" w:fill="auto"/>
            <w:vAlign w:val="center"/>
            <w:hideMark/>
          </w:tcPr>
          <w:p w14:paraId="639F6C50"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4</w:t>
            </w:r>
          </w:p>
        </w:tc>
      </w:tr>
      <w:tr w:rsidR="0089205D" w:rsidRPr="0089205D" w14:paraId="263198A4"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2403210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Espagne</w:t>
            </w:r>
          </w:p>
        </w:tc>
        <w:tc>
          <w:tcPr>
            <w:tcW w:w="2260" w:type="dxa"/>
            <w:tcBorders>
              <w:top w:val="nil"/>
              <w:left w:val="nil"/>
              <w:bottom w:val="single" w:sz="8" w:space="0" w:color="auto"/>
              <w:right w:val="single" w:sz="8" w:space="0" w:color="auto"/>
            </w:tcBorders>
            <w:shd w:val="clear" w:color="auto" w:fill="auto"/>
            <w:vAlign w:val="center"/>
            <w:hideMark/>
          </w:tcPr>
          <w:p w14:paraId="27168679"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71AD2E26"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57B98665"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Suède</w:t>
            </w:r>
          </w:p>
        </w:tc>
        <w:tc>
          <w:tcPr>
            <w:tcW w:w="2260" w:type="dxa"/>
            <w:tcBorders>
              <w:top w:val="nil"/>
              <w:left w:val="nil"/>
              <w:bottom w:val="single" w:sz="8" w:space="0" w:color="auto"/>
              <w:right w:val="single" w:sz="8" w:space="0" w:color="auto"/>
            </w:tcBorders>
            <w:shd w:val="clear" w:color="auto" w:fill="auto"/>
            <w:vAlign w:val="center"/>
            <w:hideMark/>
          </w:tcPr>
          <w:p w14:paraId="0365C116"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5</w:t>
            </w:r>
          </w:p>
        </w:tc>
      </w:tr>
      <w:tr w:rsidR="0089205D" w:rsidRPr="0089205D" w14:paraId="6E143989" w14:textId="77777777" w:rsidTr="0089205D">
        <w:trPr>
          <w:trHeight w:val="284"/>
          <w:jc w:val="center"/>
        </w:trPr>
        <w:tc>
          <w:tcPr>
            <w:tcW w:w="3320" w:type="dxa"/>
            <w:tcBorders>
              <w:top w:val="nil"/>
              <w:left w:val="single" w:sz="8" w:space="0" w:color="auto"/>
              <w:bottom w:val="single" w:sz="8" w:space="0" w:color="auto"/>
              <w:right w:val="single" w:sz="8" w:space="0" w:color="auto"/>
            </w:tcBorders>
            <w:shd w:val="clear" w:color="000000" w:fill="C0C0C0"/>
            <w:vAlign w:val="center"/>
            <w:hideMark/>
          </w:tcPr>
          <w:p w14:paraId="1BD05ABF" w14:textId="77777777" w:rsidR="0089205D" w:rsidRPr="0089205D" w:rsidRDefault="0089205D" w:rsidP="0089205D">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Royaume-Uni</w:t>
            </w:r>
          </w:p>
        </w:tc>
        <w:tc>
          <w:tcPr>
            <w:tcW w:w="2260" w:type="dxa"/>
            <w:tcBorders>
              <w:top w:val="nil"/>
              <w:left w:val="nil"/>
              <w:bottom w:val="single" w:sz="8" w:space="0" w:color="auto"/>
              <w:right w:val="single" w:sz="8" w:space="0" w:color="auto"/>
            </w:tcBorders>
            <w:shd w:val="clear" w:color="auto" w:fill="auto"/>
            <w:vAlign w:val="center"/>
            <w:hideMark/>
          </w:tcPr>
          <w:p w14:paraId="23361D71" w14:textId="77777777" w:rsidR="0089205D" w:rsidRPr="0089205D" w:rsidRDefault="0089205D" w:rsidP="0089205D">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6</w:t>
            </w:r>
          </w:p>
        </w:tc>
      </w:tr>
    </w:tbl>
    <w:p w14:paraId="2280F278" w14:textId="77777777" w:rsidR="00A55CB7" w:rsidRDefault="00A55CB7" w:rsidP="00AD34F3">
      <w:pPr>
        <w:spacing w:after="120" w:line="240" w:lineRule="auto"/>
        <w:jc w:val="both"/>
        <w:rPr>
          <w:rFonts w:ascii="Times New Roman" w:hAnsi="Times New Roman"/>
        </w:rPr>
      </w:pPr>
    </w:p>
    <w:p w14:paraId="59943896" w14:textId="0703FCE1" w:rsidR="00F24269" w:rsidRDefault="00F24269">
      <w:pPr>
        <w:pStyle w:val="Titre2"/>
      </w:pPr>
      <w:r>
        <w:t>Autres coûts éligibles</w:t>
      </w:r>
    </w:p>
    <w:p w14:paraId="08920BA1" w14:textId="4B957BAA" w:rsidR="00F24269" w:rsidRPr="00533CA6" w:rsidRDefault="00F24269" w:rsidP="00533CA6">
      <w:pPr>
        <w:spacing w:after="120" w:line="240" w:lineRule="auto"/>
        <w:ind w:left="360"/>
        <w:jc w:val="both"/>
        <w:rPr>
          <w:rFonts w:ascii="Times New Roman" w:hAnsi="Times New Roman" w:cs="Times New Roman"/>
          <w:sz w:val="24"/>
          <w:szCs w:val="24"/>
        </w:rPr>
      </w:pPr>
      <w:r>
        <w:rPr>
          <w:rFonts w:ascii="Times New Roman" w:hAnsi="Times New Roman"/>
          <w:sz w:val="24"/>
        </w:rPr>
        <w:t>Certains autres coûts exposés par les organisations au titre du corps européen de solidarité peuvent être éligibles. Toutefois, étant donné qu’ils ne sont pas basés sur des coûts unitaires, ils ne sont pas repris en détail ici. Ils comprennent:</w:t>
      </w:r>
    </w:p>
    <w:p w14:paraId="3057E349" w14:textId="46553E11" w:rsidR="00F24269" w:rsidRPr="00533CA6" w:rsidRDefault="00F24269" w:rsidP="00533CA6">
      <w:pPr>
        <w:pStyle w:val="Paragraphedeliste"/>
        <w:numPr>
          <w:ilvl w:val="0"/>
          <w:numId w:val="12"/>
        </w:numPr>
        <w:ind w:left="714" w:hanging="357"/>
        <w:jc w:val="both"/>
        <w:rPr>
          <w:rFonts w:ascii="Times New Roman" w:hAnsi="Times New Roman" w:cs="Times New Roman"/>
          <w:sz w:val="24"/>
          <w:szCs w:val="24"/>
        </w:rPr>
      </w:pPr>
      <w:r>
        <w:rPr>
          <w:rFonts w:ascii="Times New Roman" w:hAnsi="Times New Roman"/>
          <w:sz w:val="24"/>
        </w:rPr>
        <w:t>les coûts exceptionnels;</w:t>
      </w:r>
    </w:p>
    <w:p w14:paraId="572AE177" w14:textId="407D3A13" w:rsidR="00A55CB7" w:rsidRPr="00533CA6" w:rsidRDefault="00F24269" w:rsidP="00533CA6">
      <w:pPr>
        <w:pStyle w:val="Paragraphedeliste"/>
        <w:numPr>
          <w:ilvl w:val="0"/>
          <w:numId w:val="12"/>
        </w:numPr>
        <w:ind w:left="714" w:hanging="357"/>
        <w:jc w:val="both"/>
        <w:rPr>
          <w:rFonts w:ascii="Times New Roman" w:hAnsi="Times New Roman" w:cs="Times New Roman"/>
          <w:sz w:val="24"/>
          <w:szCs w:val="24"/>
        </w:rPr>
      </w:pPr>
      <w:r>
        <w:rPr>
          <w:rFonts w:ascii="Times New Roman" w:hAnsi="Times New Roman"/>
          <w:sz w:val="24"/>
        </w:rPr>
        <w:t>les coûts d’activités complémentaires.</w:t>
      </w:r>
    </w:p>
    <w:p w14:paraId="32369562" w14:textId="1F29C618" w:rsidR="00F34B61" w:rsidRPr="00533CA6" w:rsidRDefault="00F24269" w:rsidP="00533CA6">
      <w:pPr>
        <w:spacing w:after="120"/>
        <w:ind w:firstLine="360"/>
        <w:jc w:val="both"/>
        <w:rPr>
          <w:rFonts w:ascii="Times New Roman" w:hAnsi="Times New Roman" w:cs="Times New Roman"/>
          <w:sz w:val="24"/>
          <w:szCs w:val="24"/>
        </w:rPr>
      </w:pPr>
      <w:r>
        <w:rPr>
          <w:rFonts w:ascii="Times New Roman" w:hAnsi="Times New Roman"/>
          <w:sz w:val="24"/>
        </w:rPr>
        <w:lastRenderedPageBreak/>
        <w:t>Pour en savoir plus, veuillez vous reporter au guide du corps européen de solidarité 2019.</w:t>
      </w:r>
    </w:p>
    <w:p w14:paraId="0D2738ED" w14:textId="20A13C5F" w:rsidR="00F24269" w:rsidRDefault="00F24269">
      <w:pPr>
        <w:rPr>
          <w:rFonts w:ascii="Times New Roman" w:eastAsiaTheme="majorEastAsia" w:hAnsi="Times New Roman" w:cstheme="majorBidi"/>
          <w:sz w:val="28"/>
          <w:szCs w:val="32"/>
        </w:rPr>
      </w:pPr>
    </w:p>
    <w:p w14:paraId="74551320" w14:textId="252416D6" w:rsidR="00016B01" w:rsidRPr="00533CA6" w:rsidRDefault="00A55CB7" w:rsidP="00016B01">
      <w:pPr>
        <w:pStyle w:val="Titre1"/>
        <w:rPr>
          <w:u w:val="single"/>
        </w:rPr>
      </w:pPr>
      <w:r>
        <w:rPr>
          <w:u w:val="single"/>
        </w:rPr>
        <w:t>PROJETS DE SOLIDARITÉ</w:t>
      </w:r>
    </w:p>
    <w:p w14:paraId="02478FB0" w14:textId="0E2F6913" w:rsidR="00016B01" w:rsidRPr="00A55CB7" w:rsidRDefault="00F24269">
      <w:pPr>
        <w:pStyle w:val="Titre2"/>
        <w:numPr>
          <w:ilvl w:val="0"/>
          <w:numId w:val="9"/>
        </w:numPr>
      </w:pPr>
      <w:r>
        <w:t>Gestion du projet</w:t>
      </w:r>
    </w:p>
    <w:p w14:paraId="1724A831" w14:textId="57322401" w:rsidR="00016B01" w:rsidRPr="00533CA6" w:rsidRDefault="00F24269" w:rsidP="00533CA6">
      <w:pPr>
        <w:spacing w:after="120" w:line="240" w:lineRule="auto"/>
        <w:ind w:firstLine="360"/>
        <w:jc w:val="both"/>
        <w:rPr>
          <w:rFonts w:ascii="Times New Roman" w:hAnsi="Times New Roman" w:cs="Times New Roman"/>
          <w:sz w:val="24"/>
          <w:szCs w:val="24"/>
        </w:rPr>
      </w:pPr>
      <w:r>
        <w:rPr>
          <w:rFonts w:ascii="Times New Roman" w:hAnsi="Times New Roman"/>
          <w:sz w:val="24"/>
        </w:rPr>
        <w:t>Cela couvre les coûts liés à la gestion et à l</w:t>
      </w:r>
      <w:r w:rsidR="00823892">
        <w:rPr>
          <w:rFonts w:ascii="Times New Roman" w:hAnsi="Times New Roman"/>
          <w:sz w:val="24"/>
        </w:rPr>
        <w:t>’</w:t>
      </w:r>
      <w:r>
        <w:rPr>
          <w:rFonts w:ascii="Times New Roman" w:hAnsi="Times New Roman"/>
          <w:sz w:val="24"/>
        </w:rPr>
        <w:t xml:space="preserve">exécution du projet. </w:t>
      </w:r>
    </w:p>
    <w:p w14:paraId="37AF85C7" w14:textId="22AAB1D8" w:rsidR="00F24269" w:rsidRPr="00533CA6" w:rsidRDefault="00F24269" w:rsidP="00533CA6">
      <w:pPr>
        <w:spacing w:after="120" w:line="240" w:lineRule="auto"/>
        <w:ind w:firstLine="360"/>
        <w:jc w:val="both"/>
        <w:rPr>
          <w:rFonts w:ascii="Times New Roman" w:hAnsi="Times New Roman" w:cs="Times New Roman"/>
          <w:sz w:val="24"/>
          <w:szCs w:val="24"/>
        </w:rPr>
      </w:pPr>
      <w:r>
        <w:rPr>
          <w:rFonts w:ascii="Times New Roman" w:hAnsi="Times New Roman"/>
          <w:sz w:val="24"/>
        </w:rPr>
        <w:t>500 EUR par mois</w:t>
      </w:r>
    </w:p>
    <w:p w14:paraId="55F00BFB" w14:textId="60FA0CF0" w:rsidR="00F24269" w:rsidRDefault="00F41BFF">
      <w:pPr>
        <w:pStyle w:val="Titre2"/>
      </w:pPr>
      <w:r>
        <w:t>Coûts de coaching</w:t>
      </w:r>
    </w:p>
    <w:p w14:paraId="55E405EF" w14:textId="37787E0D" w:rsidR="00802558" w:rsidRDefault="00F41BFF" w:rsidP="00533CA6">
      <w:pPr>
        <w:spacing w:after="120" w:line="240" w:lineRule="auto"/>
        <w:ind w:firstLine="360"/>
        <w:jc w:val="both"/>
        <w:rPr>
          <w:rFonts w:ascii="Times New Roman" w:hAnsi="Times New Roman"/>
        </w:rPr>
      </w:pPr>
      <w:r>
        <w:rPr>
          <w:rFonts w:ascii="Times New Roman" w:hAnsi="Times New Roman"/>
          <w:sz w:val="24"/>
        </w:rPr>
        <w:t>Cela couvre la participation facultative d’un coach au projet.</w:t>
      </w:r>
      <w:r>
        <w:rPr>
          <w:rFonts w:ascii="Times New Roman" w:hAnsi="Times New Roman"/>
        </w:rPr>
        <w:t xml:space="preserve"> </w:t>
      </w:r>
    </w:p>
    <w:p w14:paraId="27C47991" w14:textId="77777777" w:rsidR="00802558" w:rsidRPr="009725D0" w:rsidRDefault="00802558" w:rsidP="00802558">
      <w:pPr>
        <w:spacing w:after="120" w:line="240" w:lineRule="auto"/>
        <w:ind w:firstLine="360"/>
        <w:jc w:val="both"/>
        <w:rPr>
          <w:rFonts w:ascii="Times New Roman" w:hAnsi="Times New Roman"/>
          <w:sz w:val="24"/>
          <w:szCs w:val="24"/>
        </w:rPr>
      </w:pPr>
      <w:r>
        <w:rPr>
          <w:rFonts w:ascii="Times New Roman" w:hAnsi="Times New Roman"/>
          <w:sz w:val="24"/>
        </w:rPr>
        <w:t>Remarque: les coûts de coaching peuvent uniquement être pris en charge pour un maximum de 12 jours.</w:t>
      </w:r>
    </w:p>
    <w:p w14:paraId="64C94621" w14:textId="6C8B5E3B" w:rsidR="00F24269" w:rsidRPr="00533CA6" w:rsidRDefault="00F24269" w:rsidP="00533CA6">
      <w:pPr>
        <w:spacing w:after="120" w:line="240" w:lineRule="auto"/>
        <w:ind w:firstLine="360"/>
        <w:jc w:val="both"/>
        <w:rPr>
          <w:rFonts w:ascii="Times New Roman" w:hAnsi="Times New Roman" w:cs="Times New Roman"/>
          <w:sz w:val="24"/>
          <w:szCs w:val="24"/>
        </w:rPr>
      </w:pPr>
    </w:p>
    <w:p w14:paraId="3CEBEA25" w14:textId="77777777" w:rsidR="00802558" w:rsidRDefault="00802558" w:rsidP="00533CA6">
      <w:pPr>
        <w:spacing w:after="120" w:line="240" w:lineRule="auto"/>
        <w:jc w:val="center"/>
        <w:rPr>
          <w:rFonts w:ascii="Times New Roman" w:hAnsi="Times New Roman" w:cs="Times New Roman"/>
          <w:u w:val="single"/>
        </w:rPr>
      </w:pPr>
    </w:p>
    <w:p w14:paraId="39AAF1DF" w14:textId="31CA675B" w:rsidR="00F41BFF" w:rsidRDefault="00F41BFF" w:rsidP="00533CA6">
      <w:pPr>
        <w:spacing w:after="120" w:line="240" w:lineRule="auto"/>
        <w:jc w:val="center"/>
        <w:rPr>
          <w:rFonts w:ascii="Times New Roman" w:hAnsi="Times New Roman" w:cs="Times New Roman"/>
        </w:rPr>
      </w:pPr>
      <w:r>
        <w:rPr>
          <w:rFonts w:ascii="Times New Roman" w:hAnsi="Times New Roman"/>
          <w:u w:val="single"/>
        </w:rPr>
        <w:t>Tableau 7 — Coûts de coaching</w:t>
      </w:r>
    </w:p>
    <w:tbl>
      <w:tblPr>
        <w:tblW w:w="9320" w:type="dxa"/>
        <w:tblInd w:w="108" w:type="dxa"/>
        <w:tblLook w:val="04A0" w:firstRow="1" w:lastRow="0" w:firstColumn="1" w:lastColumn="0" w:noHBand="0" w:noVBand="1"/>
      </w:tblPr>
      <w:tblGrid>
        <w:gridCol w:w="7360"/>
        <w:gridCol w:w="1960"/>
      </w:tblGrid>
      <w:tr w:rsidR="00F41BFF" w:rsidRPr="00F41BFF" w14:paraId="408DF78D" w14:textId="77777777" w:rsidTr="00F41BFF">
        <w:trPr>
          <w:trHeight w:val="300"/>
        </w:trPr>
        <w:tc>
          <w:tcPr>
            <w:tcW w:w="7360" w:type="dxa"/>
            <w:vMerge w:val="restart"/>
            <w:tcBorders>
              <w:top w:val="nil"/>
              <w:left w:val="nil"/>
              <w:bottom w:val="nil"/>
              <w:right w:val="single" w:sz="8" w:space="0" w:color="auto"/>
            </w:tcBorders>
            <w:shd w:val="clear" w:color="auto" w:fill="auto"/>
            <w:vAlign w:val="center"/>
            <w:hideMark/>
          </w:tcPr>
          <w:p w14:paraId="308CE7C5" w14:textId="77777777" w:rsidR="00F41BFF" w:rsidRPr="00F41BFF" w:rsidRDefault="00F41BFF" w:rsidP="00F41BFF">
            <w:pPr>
              <w:spacing w:after="0" w:line="240" w:lineRule="auto"/>
              <w:rPr>
                <w:rFonts w:ascii="Times New Roman" w:eastAsia="Times New Roman" w:hAnsi="Times New Roman" w:cs="Times New Roman"/>
                <w:color w:val="000000"/>
                <w:sz w:val="18"/>
                <w:szCs w:val="18"/>
              </w:rPr>
            </w:pPr>
            <w:r>
              <w:rPr>
                <w:rFonts w:ascii="Times New Roman" w:hAnsi="Times New Roman"/>
                <w:color w:val="000000"/>
                <w:sz w:val="18"/>
              </w:rPr>
              <w:t> </w:t>
            </w:r>
          </w:p>
        </w:tc>
        <w:tc>
          <w:tcPr>
            <w:tcW w:w="1960" w:type="dxa"/>
            <w:tcBorders>
              <w:top w:val="single" w:sz="8" w:space="0" w:color="auto"/>
              <w:left w:val="nil"/>
              <w:bottom w:val="nil"/>
              <w:right w:val="single" w:sz="8" w:space="0" w:color="auto"/>
            </w:tcBorders>
            <w:shd w:val="clear" w:color="000000" w:fill="C0C0C0"/>
            <w:vAlign w:val="center"/>
            <w:hideMark/>
          </w:tcPr>
          <w:p w14:paraId="28A4423D"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Coûts de coaching</w:t>
            </w:r>
          </w:p>
        </w:tc>
      </w:tr>
      <w:tr w:rsidR="00F41BFF" w:rsidRPr="00F41BFF" w14:paraId="56E93262" w14:textId="77777777" w:rsidTr="00F41BFF">
        <w:trPr>
          <w:trHeight w:val="315"/>
        </w:trPr>
        <w:tc>
          <w:tcPr>
            <w:tcW w:w="7360" w:type="dxa"/>
            <w:vMerge/>
            <w:tcBorders>
              <w:top w:val="nil"/>
              <w:left w:val="nil"/>
              <w:bottom w:val="nil"/>
              <w:right w:val="single" w:sz="8" w:space="0" w:color="auto"/>
            </w:tcBorders>
            <w:vAlign w:val="center"/>
            <w:hideMark/>
          </w:tcPr>
          <w:p w14:paraId="215EAA73" w14:textId="77777777" w:rsidR="00F41BFF" w:rsidRPr="00F41BFF" w:rsidRDefault="00F41BFF" w:rsidP="00F41BFF">
            <w:pPr>
              <w:spacing w:after="0" w:line="240" w:lineRule="auto"/>
              <w:rPr>
                <w:rFonts w:ascii="Times New Roman" w:eastAsia="Times New Roman" w:hAnsi="Times New Roman" w:cs="Times New Roman"/>
                <w:color w:val="000000"/>
                <w:sz w:val="18"/>
                <w:szCs w:val="18"/>
              </w:rPr>
            </w:pPr>
          </w:p>
        </w:tc>
        <w:tc>
          <w:tcPr>
            <w:tcW w:w="1960" w:type="dxa"/>
            <w:tcBorders>
              <w:top w:val="nil"/>
              <w:left w:val="nil"/>
              <w:bottom w:val="single" w:sz="8" w:space="0" w:color="auto"/>
              <w:right w:val="single" w:sz="8" w:space="0" w:color="auto"/>
            </w:tcBorders>
            <w:shd w:val="clear" w:color="000000" w:fill="C0C0C0"/>
            <w:vAlign w:val="center"/>
            <w:hideMark/>
          </w:tcPr>
          <w:p w14:paraId="47BDC988"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(en EUR par jour)</w:t>
            </w:r>
          </w:p>
        </w:tc>
      </w:tr>
      <w:tr w:rsidR="00F41BFF" w:rsidRPr="00F41BFF" w14:paraId="48B3BF52" w14:textId="77777777" w:rsidTr="00F41BFF">
        <w:trPr>
          <w:trHeight w:val="495"/>
        </w:trPr>
        <w:tc>
          <w:tcPr>
            <w:tcW w:w="7360" w:type="dxa"/>
            <w:tcBorders>
              <w:top w:val="nil"/>
              <w:left w:val="nil"/>
              <w:bottom w:val="nil"/>
              <w:right w:val="nil"/>
            </w:tcBorders>
            <w:shd w:val="clear" w:color="auto" w:fill="auto"/>
            <w:vAlign w:val="center"/>
            <w:hideMark/>
          </w:tcPr>
          <w:p w14:paraId="4B3EBA7C"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p>
        </w:tc>
        <w:tc>
          <w:tcPr>
            <w:tcW w:w="1960" w:type="dxa"/>
            <w:tcBorders>
              <w:top w:val="nil"/>
              <w:left w:val="single" w:sz="8" w:space="0" w:color="auto"/>
              <w:bottom w:val="single" w:sz="8" w:space="0" w:color="auto"/>
              <w:right w:val="single" w:sz="8" w:space="0" w:color="auto"/>
            </w:tcBorders>
            <w:shd w:val="clear" w:color="000000" w:fill="C0C0C0"/>
            <w:vAlign w:val="center"/>
            <w:hideMark/>
          </w:tcPr>
          <w:p w14:paraId="4084FB91" w14:textId="77777777" w:rsidR="00F41BFF" w:rsidRPr="00F41BFF" w:rsidRDefault="00F41BFF" w:rsidP="00F41BFF">
            <w:pPr>
              <w:spacing w:after="0" w:line="240" w:lineRule="auto"/>
              <w:jc w:val="center"/>
              <w:rPr>
                <w:rFonts w:ascii="Times New Roman" w:eastAsia="Times New Roman" w:hAnsi="Times New Roman" w:cs="Times New Roman"/>
                <w:b/>
                <w:bCs/>
                <w:color w:val="000000"/>
                <w:sz w:val="18"/>
                <w:szCs w:val="18"/>
              </w:rPr>
            </w:pPr>
            <w:r>
              <w:rPr>
                <w:rFonts w:ascii="Times New Roman" w:hAnsi="Times New Roman"/>
                <w:b/>
                <w:color w:val="000000"/>
                <w:sz w:val="18"/>
              </w:rPr>
              <w:t>Projets de solidarité</w:t>
            </w:r>
          </w:p>
        </w:tc>
      </w:tr>
      <w:tr w:rsidR="00F41BFF" w:rsidRPr="00F41BFF" w14:paraId="4F89A1D3" w14:textId="77777777" w:rsidTr="00F41BFF">
        <w:trPr>
          <w:trHeight w:hRule="exact" w:val="284"/>
        </w:trPr>
        <w:tc>
          <w:tcPr>
            <w:tcW w:w="73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2BF77DE" w14:textId="77777777" w:rsidR="00F41BFF" w:rsidRPr="00771365"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Autriche, Danemark, Irlande, Luxembourg, Pays-Bas, Suède</w:t>
            </w:r>
          </w:p>
        </w:tc>
        <w:tc>
          <w:tcPr>
            <w:tcW w:w="1960" w:type="dxa"/>
            <w:tcBorders>
              <w:top w:val="nil"/>
              <w:left w:val="nil"/>
              <w:bottom w:val="single" w:sz="8" w:space="0" w:color="auto"/>
              <w:right w:val="single" w:sz="8" w:space="0" w:color="auto"/>
            </w:tcBorders>
            <w:shd w:val="clear" w:color="auto" w:fill="auto"/>
            <w:vAlign w:val="center"/>
            <w:hideMark/>
          </w:tcPr>
          <w:p w14:paraId="766659A2"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241</w:t>
            </w:r>
          </w:p>
        </w:tc>
      </w:tr>
      <w:tr w:rsidR="00F41BFF" w:rsidRPr="00F41BFF" w14:paraId="2B4657A3"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6E11ECCC"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Allemagne, Belgique, Finlande, France, Italie, Royaume-Uni</w:t>
            </w:r>
          </w:p>
        </w:tc>
        <w:tc>
          <w:tcPr>
            <w:tcW w:w="1960" w:type="dxa"/>
            <w:tcBorders>
              <w:top w:val="nil"/>
              <w:left w:val="nil"/>
              <w:bottom w:val="nil"/>
              <w:right w:val="single" w:sz="8" w:space="0" w:color="auto"/>
            </w:tcBorders>
            <w:shd w:val="clear" w:color="auto" w:fill="auto"/>
            <w:vAlign w:val="center"/>
            <w:hideMark/>
          </w:tcPr>
          <w:p w14:paraId="40B64373"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214</w:t>
            </w:r>
          </w:p>
        </w:tc>
      </w:tr>
      <w:tr w:rsidR="00F41BFF" w:rsidRPr="00F41BFF" w14:paraId="062B11EA" w14:textId="77777777" w:rsidTr="00F41BFF">
        <w:trPr>
          <w:trHeight w:hRule="exact" w:val="284"/>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449CDF48"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Chypre, Espagne, Grèce, Malte, Portugal, République tchèque, Slovénie</w:t>
            </w:r>
          </w:p>
        </w:tc>
        <w:tc>
          <w:tcPr>
            <w:tcW w:w="1960" w:type="dxa"/>
            <w:tcBorders>
              <w:top w:val="single" w:sz="8" w:space="0" w:color="auto"/>
              <w:left w:val="nil"/>
              <w:bottom w:val="nil"/>
              <w:right w:val="single" w:sz="8" w:space="0" w:color="auto"/>
            </w:tcBorders>
            <w:shd w:val="clear" w:color="auto" w:fill="auto"/>
            <w:vAlign w:val="center"/>
            <w:hideMark/>
          </w:tcPr>
          <w:p w14:paraId="512EA98B"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137</w:t>
            </w:r>
          </w:p>
        </w:tc>
      </w:tr>
      <w:tr w:rsidR="00F41BFF" w:rsidRPr="00F41BFF" w14:paraId="5557D86D" w14:textId="77777777" w:rsidTr="000764F4">
        <w:trPr>
          <w:trHeight w:hRule="exact" w:val="496"/>
        </w:trPr>
        <w:tc>
          <w:tcPr>
            <w:tcW w:w="7360" w:type="dxa"/>
            <w:tcBorders>
              <w:top w:val="nil"/>
              <w:left w:val="single" w:sz="8" w:space="0" w:color="auto"/>
              <w:bottom w:val="single" w:sz="8" w:space="0" w:color="auto"/>
              <w:right w:val="single" w:sz="8" w:space="0" w:color="auto"/>
            </w:tcBorders>
            <w:shd w:val="clear" w:color="000000" w:fill="C0C0C0"/>
            <w:vAlign w:val="center"/>
            <w:hideMark/>
          </w:tcPr>
          <w:p w14:paraId="3D5AFE5F" w14:textId="77777777" w:rsidR="00F41BFF" w:rsidRPr="00F41BFF" w:rsidRDefault="00F41BFF" w:rsidP="00F41BFF">
            <w:pPr>
              <w:spacing w:after="0" w:line="240" w:lineRule="auto"/>
              <w:rPr>
                <w:rFonts w:ascii="Times New Roman" w:eastAsia="Times New Roman" w:hAnsi="Times New Roman" w:cs="Times New Roman"/>
                <w:b/>
                <w:bCs/>
                <w:color w:val="000000"/>
                <w:sz w:val="18"/>
                <w:szCs w:val="18"/>
              </w:rPr>
            </w:pPr>
            <w:r>
              <w:rPr>
                <w:rFonts w:ascii="Times New Roman" w:hAnsi="Times New Roman"/>
                <w:b/>
                <w:color w:val="000000"/>
                <w:sz w:val="18"/>
              </w:rPr>
              <w:t>Bulgarie, Croatie, Estonie, Hongrie, Lettonie, Lituanie, Pologne, Roumanie, Slovaquie, Turquie</w:t>
            </w:r>
          </w:p>
        </w:tc>
        <w:tc>
          <w:tcPr>
            <w:tcW w:w="1960" w:type="dxa"/>
            <w:tcBorders>
              <w:top w:val="single" w:sz="8" w:space="0" w:color="auto"/>
              <w:left w:val="nil"/>
              <w:bottom w:val="single" w:sz="8" w:space="0" w:color="auto"/>
              <w:right w:val="single" w:sz="8" w:space="0" w:color="auto"/>
            </w:tcBorders>
            <w:shd w:val="clear" w:color="auto" w:fill="auto"/>
            <w:vAlign w:val="center"/>
            <w:hideMark/>
          </w:tcPr>
          <w:p w14:paraId="66DD5D79" w14:textId="77777777" w:rsidR="00F41BFF" w:rsidRPr="00F41BFF" w:rsidRDefault="00F41BFF" w:rsidP="00F41BFF">
            <w:pPr>
              <w:spacing w:after="0" w:line="240" w:lineRule="auto"/>
              <w:jc w:val="center"/>
              <w:rPr>
                <w:rFonts w:ascii="Times New Roman" w:eastAsia="Times New Roman" w:hAnsi="Times New Roman" w:cs="Times New Roman"/>
                <w:color w:val="000000"/>
                <w:sz w:val="18"/>
                <w:szCs w:val="18"/>
              </w:rPr>
            </w:pPr>
            <w:r>
              <w:rPr>
                <w:rFonts w:ascii="Times New Roman" w:hAnsi="Times New Roman"/>
                <w:color w:val="000000"/>
                <w:sz w:val="18"/>
              </w:rPr>
              <w:t>74</w:t>
            </w:r>
          </w:p>
        </w:tc>
      </w:tr>
    </w:tbl>
    <w:p w14:paraId="2665B03F" w14:textId="77777777" w:rsidR="00802558" w:rsidRDefault="00802558" w:rsidP="00533CA6">
      <w:pPr>
        <w:pStyle w:val="Titre2"/>
        <w:numPr>
          <w:ilvl w:val="0"/>
          <w:numId w:val="0"/>
        </w:numPr>
        <w:ind w:left="720"/>
        <w:rPr>
          <w:szCs w:val="24"/>
        </w:rPr>
      </w:pPr>
    </w:p>
    <w:p w14:paraId="170C7CA8" w14:textId="77777777" w:rsidR="00F41BFF" w:rsidRDefault="00F41BFF">
      <w:pPr>
        <w:pStyle w:val="Titre2"/>
      </w:pPr>
      <w:r>
        <w:t>Autres coûts éligibles</w:t>
      </w:r>
    </w:p>
    <w:p w14:paraId="3AE06D03" w14:textId="63E8D839" w:rsidR="00A55CB7" w:rsidRPr="00533CA6" w:rsidRDefault="00802558" w:rsidP="00533CA6">
      <w:pPr>
        <w:spacing w:after="120" w:line="240" w:lineRule="auto"/>
        <w:ind w:left="360"/>
        <w:jc w:val="both"/>
        <w:rPr>
          <w:rFonts w:ascii="Times New Roman" w:hAnsi="Times New Roman" w:cs="Times New Roman"/>
          <w:sz w:val="24"/>
          <w:szCs w:val="24"/>
        </w:rPr>
      </w:pPr>
      <w:r>
        <w:rPr>
          <w:rFonts w:ascii="Times New Roman" w:hAnsi="Times New Roman"/>
          <w:sz w:val="24"/>
        </w:rPr>
        <w:t xml:space="preserve">Certains autres coûts exposés par les organisations au titre du corps européen de solidarité peuvent être éligibles. Toutefois, étant donné qu’ils ne sont pas basés sur des coûts unitaires, ils ne sont pas repris en détail ici. Il s’agit de coûts exceptionnels. </w:t>
      </w:r>
    </w:p>
    <w:p w14:paraId="2B103C95" w14:textId="76BBDFC4" w:rsidR="00F41BFF" w:rsidRPr="00533CA6" w:rsidRDefault="00F41BFF" w:rsidP="00533CA6">
      <w:pPr>
        <w:spacing w:after="120" w:line="240" w:lineRule="auto"/>
        <w:ind w:left="360"/>
        <w:jc w:val="both"/>
        <w:rPr>
          <w:rFonts w:ascii="Times New Roman" w:hAnsi="Times New Roman" w:cs="Times New Roman"/>
          <w:sz w:val="24"/>
          <w:szCs w:val="24"/>
        </w:rPr>
      </w:pPr>
      <w:r>
        <w:rPr>
          <w:rFonts w:ascii="Times New Roman" w:hAnsi="Times New Roman"/>
          <w:sz w:val="24"/>
        </w:rPr>
        <w:t>Pour en savoir plus, veuillez vous reporter au guide du corps européen de solidarité 2019.</w:t>
      </w:r>
    </w:p>
    <w:p w14:paraId="0CC90689" w14:textId="7B2FCE1B" w:rsidR="00F41BFF" w:rsidRPr="00533CA6" w:rsidRDefault="00F41BFF" w:rsidP="00AD34F3">
      <w:pPr>
        <w:spacing w:after="120" w:line="240" w:lineRule="auto"/>
        <w:jc w:val="both"/>
        <w:rPr>
          <w:rFonts w:ascii="Times New Roman" w:hAnsi="Times New Roman" w:cs="Times New Roman"/>
          <w:sz w:val="24"/>
          <w:szCs w:val="24"/>
        </w:rPr>
      </w:pPr>
    </w:p>
    <w:sectPr w:rsidR="00F41BFF" w:rsidRPr="00533CA6" w:rsidSect="0012218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3C46"/>
    <w:multiLevelType w:val="hybridMultilevel"/>
    <w:tmpl w:val="4ECC4212"/>
    <w:lvl w:ilvl="0" w:tplc="DDE09100">
      <w:start w:val="1"/>
      <w:numFmt w:val="upperLetter"/>
      <w:pStyle w:val="Titr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B0C23"/>
    <w:multiLevelType w:val="hybridMultilevel"/>
    <w:tmpl w:val="737E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21AF"/>
    <w:multiLevelType w:val="hybridMultilevel"/>
    <w:tmpl w:val="C12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25CF6"/>
    <w:multiLevelType w:val="hybridMultilevel"/>
    <w:tmpl w:val="1F62628C"/>
    <w:lvl w:ilvl="0" w:tplc="ACAA64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82079"/>
    <w:multiLevelType w:val="hybridMultilevel"/>
    <w:tmpl w:val="EA647C90"/>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A1984"/>
    <w:multiLevelType w:val="multilevel"/>
    <w:tmpl w:val="340E8D1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52AD7263"/>
    <w:multiLevelType w:val="hybridMultilevel"/>
    <w:tmpl w:val="E916AED6"/>
    <w:lvl w:ilvl="0" w:tplc="D728D0EC">
      <w:start w:val="1"/>
      <w:numFmt w:val="decimal"/>
      <w:pStyle w:val="Titr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37657"/>
    <w:multiLevelType w:val="hybridMultilevel"/>
    <w:tmpl w:val="69288EAC"/>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0"/>
    <w:lvlOverride w:ilvl="0">
      <w:startOverride w:val="1"/>
    </w:lvlOverride>
  </w:num>
  <w:num w:numId="7">
    <w:abstractNumId w:val="7"/>
  </w:num>
  <w:num w:numId="8">
    <w:abstractNumId w:val="1"/>
  </w:num>
  <w:num w:numId="9">
    <w:abstractNumId w:val="7"/>
    <w:lvlOverride w:ilvl="0">
      <w:startOverride w:val="1"/>
    </w:lvlOverride>
  </w:num>
  <w:num w:numId="10">
    <w:abstractNumId w:val="7"/>
    <w:lvlOverride w:ilvl="0">
      <w:startOverride w:val="1"/>
    </w:lvlOverride>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A01BC"/>
    <w:rsid w:val="00016B01"/>
    <w:rsid w:val="000764F4"/>
    <w:rsid w:val="000D7CB9"/>
    <w:rsid w:val="00122185"/>
    <w:rsid w:val="00193797"/>
    <w:rsid w:val="001E4F98"/>
    <w:rsid w:val="001F5421"/>
    <w:rsid w:val="0027224A"/>
    <w:rsid w:val="002B7D92"/>
    <w:rsid w:val="00394615"/>
    <w:rsid w:val="003E3FCC"/>
    <w:rsid w:val="00427103"/>
    <w:rsid w:val="00430D12"/>
    <w:rsid w:val="00465DC5"/>
    <w:rsid w:val="004C6A6D"/>
    <w:rsid w:val="00533CA6"/>
    <w:rsid w:val="005718C6"/>
    <w:rsid w:val="005A6881"/>
    <w:rsid w:val="00656E6C"/>
    <w:rsid w:val="006D1AF1"/>
    <w:rsid w:val="006E7525"/>
    <w:rsid w:val="0072048B"/>
    <w:rsid w:val="007208B8"/>
    <w:rsid w:val="007443FC"/>
    <w:rsid w:val="00771365"/>
    <w:rsid w:val="00802558"/>
    <w:rsid w:val="00823892"/>
    <w:rsid w:val="008409C5"/>
    <w:rsid w:val="00850120"/>
    <w:rsid w:val="00866095"/>
    <w:rsid w:val="0089205D"/>
    <w:rsid w:val="008A6BCE"/>
    <w:rsid w:val="008E179D"/>
    <w:rsid w:val="00970744"/>
    <w:rsid w:val="009723B4"/>
    <w:rsid w:val="00991573"/>
    <w:rsid w:val="00996C1C"/>
    <w:rsid w:val="00997EB1"/>
    <w:rsid w:val="009A01BC"/>
    <w:rsid w:val="009D6416"/>
    <w:rsid w:val="009F1623"/>
    <w:rsid w:val="00A55CB7"/>
    <w:rsid w:val="00A91261"/>
    <w:rsid w:val="00AC6EA8"/>
    <w:rsid w:val="00AD34F3"/>
    <w:rsid w:val="00B13280"/>
    <w:rsid w:val="00B716A6"/>
    <w:rsid w:val="00BC496D"/>
    <w:rsid w:val="00BE35D0"/>
    <w:rsid w:val="00C012D3"/>
    <w:rsid w:val="00C0676F"/>
    <w:rsid w:val="00D16EFE"/>
    <w:rsid w:val="00D36C2F"/>
    <w:rsid w:val="00D60AE3"/>
    <w:rsid w:val="00D962C9"/>
    <w:rsid w:val="00DA0E6A"/>
    <w:rsid w:val="00DE37ED"/>
    <w:rsid w:val="00DE439A"/>
    <w:rsid w:val="00F24269"/>
    <w:rsid w:val="00F34B61"/>
    <w:rsid w:val="00F41BFF"/>
    <w:rsid w:val="00F703C1"/>
    <w:rsid w:val="00FE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9126"/>
  <w15:docId w15:val="{86363DA5-8ABF-4AAC-A5DC-4D2D2119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20"/>
  </w:style>
  <w:style w:type="paragraph" w:styleId="Titre1">
    <w:name w:val="heading 1"/>
    <w:basedOn w:val="Normal"/>
    <w:next w:val="Normal"/>
    <w:link w:val="Titre1Car"/>
    <w:uiPriority w:val="9"/>
    <w:qFormat/>
    <w:rsid w:val="00BE35D0"/>
    <w:pPr>
      <w:keepNext/>
      <w:keepLines/>
      <w:numPr>
        <w:numId w:val="5"/>
      </w:numPr>
      <w:spacing w:before="240" w:after="0"/>
      <w:outlineLvl w:val="0"/>
    </w:pPr>
    <w:rPr>
      <w:rFonts w:ascii="Times New Roman" w:eastAsiaTheme="majorEastAsia" w:hAnsi="Times New Roman" w:cstheme="majorBidi"/>
      <w:sz w:val="24"/>
      <w:szCs w:val="32"/>
    </w:rPr>
  </w:style>
  <w:style w:type="paragraph" w:styleId="Titre2">
    <w:name w:val="heading 2"/>
    <w:basedOn w:val="Normal"/>
    <w:next w:val="Normal"/>
    <w:link w:val="Titre2Car"/>
    <w:autoRedefine/>
    <w:uiPriority w:val="9"/>
    <w:unhideWhenUsed/>
    <w:qFormat/>
    <w:rsid w:val="00A55CB7"/>
    <w:pPr>
      <w:keepNext/>
      <w:keepLines/>
      <w:numPr>
        <w:numId w:val="7"/>
      </w:numPr>
      <w:spacing w:before="240" w:after="120"/>
      <w:outlineLvl w:val="1"/>
    </w:pPr>
    <w:rPr>
      <w:rFonts w:ascii="Times New Roman" w:eastAsiaTheme="majorEastAsia" w:hAnsi="Times New Roman" w:cstheme="majorBidi"/>
      <w:sz w:val="24"/>
      <w:szCs w:val="26"/>
      <w:u w:val="single"/>
    </w:rPr>
  </w:style>
  <w:style w:type="paragraph" w:styleId="Titre3">
    <w:name w:val="heading 3"/>
    <w:basedOn w:val="Normal"/>
    <w:next w:val="Normal"/>
    <w:link w:val="Titre3Car"/>
    <w:uiPriority w:val="9"/>
    <w:unhideWhenUsed/>
    <w:qFormat/>
    <w:rsid w:val="00F34B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4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39A"/>
    <w:rPr>
      <w:rFonts w:ascii="Tahoma" w:hAnsi="Tahoma" w:cs="Tahoma"/>
      <w:sz w:val="16"/>
      <w:szCs w:val="16"/>
    </w:rPr>
  </w:style>
  <w:style w:type="paragraph" w:styleId="Paragraphedeliste">
    <w:name w:val="List Paragraph"/>
    <w:basedOn w:val="Normal"/>
    <w:uiPriority w:val="34"/>
    <w:qFormat/>
    <w:rsid w:val="00394615"/>
    <w:pPr>
      <w:spacing w:after="0" w:line="240" w:lineRule="auto"/>
      <w:ind w:left="720"/>
    </w:pPr>
    <w:rPr>
      <w:rFonts w:ascii="Calibri" w:eastAsia="SimSun" w:hAnsi="Calibri" w:cs="Calibri"/>
    </w:rPr>
  </w:style>
  <w:style w:type="paragraph" w:styleId="Rvision">
    <w:name w:val="Revision"/>
    <w:hidden/>
    <w:uiPriority w:val="99"/>
    <w:semiHidden/>
    <w:rsid w:val="00193797"/>
    <w:pPr>
      <w:spacing w:after="0" w:line="240" w:lineRule="auto"/>
    </w:pPr>
  </w:style>
  <w:style w:type="character" w:customStyle="1" w:styleId="Titre1Car">
    <w:name w:val="Titre 1 Car"/>
    <w:basedOn w:val="Policepardfaut"/>
    <w:link w:val="Titre1"/>
    <w:uiPriority w:val="9"/>
    <w:rsid w:val="00BE35D0"/>
    <w:rPr>
      <w:rFonts w:ascii="Times New Roman" w:eastAsiaTheme="majorEastAsia" w:hAnsi="Times New Roman" w:cstheme="majorBidi"/>
      <w:sz w:val="24"/>
      <w:szCs w:val="32"/>
    </w:rPr>
  </w:style>
  <w:style w:type="character" w:customStyle="1" w:styleId="Titre2Car">
    <w:name w:val="Titre 2 Car"/>
    <w:basedOn w:val="Policepardfaut"/>
    <w:link w:val="Titre2"/>
    <w:uiPriority w:val="9"/>
    <w:rsid w:val="00A55CB7"/>
    <w:rPr>
      <w:rFonts w:ascii="Times New Roman" w:eastAsiaTheme="majorEastAsia" w:hAnsi="Times New Roman" w:cstheme="majorBidi"/>
      <w:sz w:val="24"/>
      <w:szCs w:val="26"/>
      <w:u w:val="single"/>
    </w:rPr>
  </w:style>
  <w:style w:type="character" w:customStyle="1" w:styleId="Titre3Car">
    <w:name w:val="Titre 3 Car"/>
    <w:basedOn w:val="Policepardfaut"/>
    <w:link w:val="Titre3"/>
    <w:uiPriority w:val="9"/>
    <w:rsid w:val="00F34B61"/>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5A6881"/>
    <w:rPr>
      <w:sz w:val="16"/>
      <w:szCs w:val="16"/>
    </w:rPr>
  </w:style>
  <w:style w:type="paragraph" w:styleId="Commentaire">
    <w:name w:val="annotation text"/>
    <w:basedOn w:val="Normal"/>
    <w:link w:val="CommentaireCar"/>
    <w:uiPriority w:val="99"/>
    <w:semiHidden/>
    <w:unhideWhenUsed/>
    <w:rsid w:val="005A6881"/>
    <w:pPr>
      <w:spacing w:line="240" w:lineRule="auto"/>
    </w:pPr>
    <w:rPr>
      <w:sz w:val="20"/>
      <w:szCs w:val="20"/>
    </w:rPr>
  </w:style>
  <w:style w:type="character" w:customStyle="1" w:styleId="CommentaireCar">
    <w:name w:val="Commentaire Car"/>
    <w:basedOn w:val="Policepardfaut"/>
    <w:link w:val="Commentaire"/>
    <w:uiPriority w:val="99"/>
    <w:semiHidden/>
    <w:rsid w:val="005A6881"/>
    <w:rPr>
      <w:sz w:val="20"/>
      <w:szCs w:val="20"/>
    </w:rPr>
  </w:style>
  <w:style w:type="paragraph" w:styleId="Objetducommentaire">
    <w:name w:val="annotation subject"/>
    <w:basedOn w:val="Commentaire"/>
    <w:next w:val="Commentaire"/>
    <w:link w:val="ObjetducommentaireCar"/>
    <w:uiPriority w:val="99"/>
    <w:semiHidden/>
    <w:unhideWhenUsed/>
    <w:rsid w:val="005A6881"/>
    <w:rPr>
      <w:b/>
      <w:bCs/>
    </w:rPr>
  </w:style>
  <w:style w:type="character" w:customStyle="1" w:styleId="ObjetducommentaireCar">
    <w:name w:val="Objet du commentaire Car"/>
    <w:basedOn w:val="CommentaireCar"/>
    <w:link w:val="Objetducommentaire"/>
    <w:uiPriority w:val="99"/>
    <w:semiHidden/>
    <w:rsid w:val="005A6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4263">
      <w:bodyDiv w:val="1"/>
      <w:marLeft w:val="0"/>
      <w:marRight w:val="0"/>
      <w:marTop w:val="0"/>
      <w:marBottom w:val="0"/>
      <w:divBdr>
        <w:top w:val="none" w:sz="0" w:space="0" w:color="auto"/>
        <w:left w:val="none" w:sz="0" w:space="0" w:color="auto"/>
        <w:bottom w:val="none" w:sz="0" w:space="0" w:color="auto"/>
        <w:right w:val="none" w:sz="0" w:space="0" w:color="auto"/>
      </w:divBdr>
    </w:div>
    <w:div w:id="546794793">
      <w:bodyDiv w:val="1"/>
      <w:marLeft w:val="0"/>
      <w:marRight w:val="0"/>
      <w:marTop w:val="0"/>
      <w:marBottom w:val="0"/>
      <w:divBdr>
        <w:top w:val="none" w:sz="0" w:space="0" w:color="auto"/>
        <w:left w:val="none" w:sz="0" w:space="0" w:color="auto"/>
        <w:bottom w:val="none" w:sz="0" w:space="0" w:color="auto"/>
        <w:right w:val="none" w:sz="0" w:space="0" w:color="auto"/>
      </w:divBdr>
    </w:div>
    <w:div w:id="622227709">
      <w:bodyDiv w:val="1"/>
      <w:marLeft w:val="0"/>
      <w:marRight w:val="0"/>
      <w:marTop w:val="0"/>
      <w:marBottom w:val="0"/>
      <w:divBdr>
        <w:top w:val="none" w:sz="0" w:space="0" w:color="auto"/>
        <w:left w:val="none" w:sz="0" w:space="0" w:color="auto"/>
        <w:bottom w:val="none" w:sz="0" w:space="0" w:color="auto"/>
        <w:right w:val="none" w:sz="0" w:space="0" w:color="auto"/>
      </w:divBdr>
    </w:div>
    <w:div w:id="816727354">
      <w:bodyDiv w:val="1"/>
      <w:marLeft w:val="0"/>
      <w:marRight w:val="0"/>
      <w:marTop w:val="0"/>
      <w:marBottom w:val="0"/>
      <w:divBdr>
        <w:top w:val="none" w:sz="0" w:space="0" w:color="auto"/>
        <w:left w:val="none" w:sz="0" w:space="0" w:color="auto"/>
        <w:bottom w:val="none" w:sz="0" w:space="0" w:color="auto"/>
        <w:right w:val="none" w:sz="0" w:space="0" w:color="auto"/>
      </w:divBdr>
    </w:div>
    <w:div w:id="899750298">
      <w:bodyDiv w:val="1"/>
      <w:marLeft w:val="0"/>
      <w:marRight w:val="0"/>
      <w:marTop w:val="0"/>
      <w:marBottom w:val="0"/>
      <w:divBdr>
        <w:top w:val="none" w:sz="0" w:space="0" w:color="auto"/>
        <w:left w:val="none" w:sz="0" w:space="0" w:color="auto"/>
        <w:bottom w:val="none" w:sz="0" w:space="0" w:color="auto"/>
        <w:right w:val="none" w:sz="0" w:space="0" w:color="auto"/>
      </w:divBdr>
    </w:div>
    <w:div w:id="1052272966">
      <w:bodyDiv w:val="1"/>
      <w:marLeft w:val="0"/>
      <w:marRight w:val="0"/>
      <w:marTop w:val="0"/>
      <w:marBottom w:val="0"/>
      <w:divBdr>
        <w:top w:val="none" w:sz="0" w:space="0" w:color="auto"/>
        <w:left w:val="none" w:sz="0" w:space="0" w:color="auto"/>
        <w:bottom w:val="none" w:sz="0" w:space="0" w:color="auto"/>
        <w:right w:val="none" w:sz="0" w:space="0" w:color="auto"/>
      </w:divBdr>
    </w:div>
    <w:div w:id="21067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B3</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5BE6-4DDA-4967-B62A-F6484D3B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58113-DEDB-4728-AED2-554BB338C303}">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4823B30-8810-486C-96AD-11160B60A531}">
  <ds:schemaRefs>
    <ds:schemaRef ds:uri="http://schemas.microsoft.com/sharepoint/v3/contenttype/forms"/>
  </ds:schemaRefs>
</ds:datastoreItem>
</file>

<file path=customXml/itemProps4.xml><?xml version="1.0" encoding="utf-8"?>
<ds:datastoreItem xmlns:ds="http://schemas.openxmlformats.org/officeDocument/2006/customXml" ds:itemID="{D4BAE5DB-F79E-458F-BCD1-DF1FD421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881</Words>
  <Characters>4849</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NOWAKOWSKI Stéphanie</cp:lastModifiedBy>
  <cp:revision>2</cp:revision>
  <cp:lastPrinted>2016-04-13T08:12:00Z</cp:lastPrinted>
  <dcterms:created xsi:type="dcterms:W3CDTF">2019-07-02T11:25:00Z</dcterms:created>
  <dcterms:modified xsi:type="dcterms:W3CDTF">2019-07-02T11:25:00Z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