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41250816"/>
    <w:bookmarkStart w:id="1" w:name="_Toc446535862"/>
    <w:bookmarkStart w:id="2" w:name="_GoBack"/>
    <w:bookmarkEnd w:id="2"/>
    <w:p w14:paraId="47EB8628" w14:textId="27CC7022" w:rsidR="00851C95" w:rsidRPr="002133A0" w:rsidRDefault="00851C95" w:rsidP="00DF48E8">
      <w:pPr>
        <w:pStyle w:val="TM1"/>
        <w:spacing w:before="100" w:after="100"/>
        <w:jc w:val="center"/>
        <w:rPr>
          <w:b w:val="0"/>
          <w:caps w:val="0"/>
          <w:noProof/>
          <w:szCs w:val="24"/>
        </w:rPr>
      </w:pPr>
      <w:r>
        <w:fldChar w:fldCharType="begin"/>
      </w:r>
      <w:r w:rsidR="002B0188">
        <w:instrText>HYPERLINK "C:\\Users\\nowast01\\AppData\\Local\\Temp\\_Toc446535860"</w:instrText>
      </w:r>
      <w:r>
        <w:fldChar w:fldCharType="separate"/>
      </w:r>
      <w:r>
        <w:rPr>
          <w:rStyle w:val="Lienhypertexte"/>
          <w:noProof/>
          <w:color w:val="auto"/>
        </w:rPr>
        <w:t>ANNEXE I — CONDITIONS GÉNÉRALES</w:t>
      </w:r>
      <w:r>
        <w:fldChar w:fldCharType="end"/>
      </w:r>
    </w:p>
    <w:p w14:paraId="31867E6E" w14:textId="77777777" w:rsidR="00851C95" w:rsidRPr="002133A0" w:rsidRDefault="002B0188" w:rsidP="00573AF2">
      <w:pPr>
        <w:pStyle w:val="TM1"/>
        <w:jc w:val="center"/>
        <w:rPr>
          <w:b w:val="0"/>
          <w:caps w:val="0"/>
          <w:noProof/>
          <w:szCs w:val="24"/>
        </w:rPr>
      </w:pPr>
      <w:hyperlink w:anchor="_Toc446535861" w:history="1">
        <w:r w:rsidR="00B666F3">
          <w:rPr>
            <w:rStyle w:val="Lienhypertexte"/>
            <w:noProof/>
            <w:color w:val="auto"/>
          </w:rPr>
          <w:t>Tables des matières</w:t>
        </w:r>
      </w:hyperlink>
    </w:p>
    <w:p w14:paraId="0FAD09E5" w14:textId="717FC192" w:rsidR="00851C95" w:rsidRPr="002133A0" w:rsidRDefault="002B0188" w:rsidP="00573AF2">
      <w:pPr>
        <w:pStyle w:val="TM1"/>
        <w:rPr>
          <w:b w:val="0"/>
          <w:caps w:val="0"/>
          <w:noProof/>
          <w:szCs w:val="24"/>
        </w:rPr>
      </w:pPr>
      <w:hyperlink w:anchor="_Toc446535862" w:history="1">
        <w:r w:rsidR="00B666F3">
          <w:rPr>
            <w:rStyle w:val="Lienhypertexte"/>
            <w:noProof/>
            <w:color w:val="auto"/>
          </w:rPr>
          <w:t>PARTIE A — DISPOSITIONS JURIDIQUES ET ADMINISTRATIVES</w:t>
        </w:r>
        <w:r w:rsidR="00B666F3">
          <w:tab/>
        </w:r>
        <w:r w:rsidR="00B666F3">
          <w:rPr>
            <w:b w:val="0"/>
            <w:noProof/>
            <w:webHidden/>
            <w:szCs w:val="24"/>
          </w:rPr>
          <w:fldChar w:fldCharType="begin"/>
        </w:r>
        <w:r w:rsidR="00B666F3">
          <w:rPr>
            <w:b w:val="0"/>
            <w:noProof/>
            <w:webHidden/>
            <w:szCs w:val="24"/>
          </w:rPr>
          <w:instrText xml:space="preserve"> PAGEREF _Toc446535862 \h </w:instrText>
        </w:r>
        <w:r w:rsidR="00B666F3">
          <w:rPr>
            <w:b w:val="0"/>
            <w:noProof/>
            <w:webHidden/>
            <w:szCs w:val="24"/>
          </w:rPr>
        </w:r>
        <w:r w:rsidR="00B666F3">
          <w:rPr>
            <w:b w:val="0"/>
            <w:noProof/>
            <w:webHidden/>
            <w:szCs w:val="24"/>
          </w:rPr>
          <w:fldChar w:fldCharType="separate"/>
        </w:r>
        <w:r w:rsidR="008A5008">
          <w:rPr>
            <w:b w:val="0"/>
            <w:noProof/>
            <w:webHidden/>
            <w:szCs w:val="24"/>
          </w:rPr>
          <w:t>1</w:t>
        </w:r>
        <w:r w:rsidR="00B666F3">
          <w:rPr>
            <w:b w:val="0"/>
            <w:noProof/>
            <w:webHidden/>
            <w:szCs w:val="24"/>
          </w:rPr>
          <w:fldChar w:fldCharType="end"/>
        </w:r>
      </w:hyperlink>
    </w:p>
    <w:p w14:paraId="7C61580D" w14:textId="20BC7AD9" w:rsidR="00851C95" w:rsidRPr="002133A0" w:rsidRDefault="002B0188" w:rsidP="00DF7CB6">
      <w:pPr>
        <w:pStyle w:val="TM2"/>
        <w:rPr>
          <w:noProof/>
          <w:szCs w:val="24"/>
        </w:rPr>
      </w:pPr>
      <w:hyperlink w:anchor="_Toc446535863" w:history="1">
        <w:r w:rsidR="00B666F3">
          <w:rPr>
            <w:rStyle w:val="Lienhypertexte"/>
            <w:noProof/>
            <w:color w:val="auto"/>
          </w:rPr>
          <w:t>Article II.1 — Définitions</w:t>
        </w:r>
        <w:r w:rsidR="00B666F3">
          <w:tab/>
        </w:r>
        <w:r w:rsidR="00B666F3">
          <w:rPr>
            <w:noProof/>
            <w:webHidden/>
            <w:szCs w:val="24"/>
          </w:rPr>
          <w:fldChar w:fldCharType="begin"/>
        </w:r>
        <w:r w:rsidR="00B666F3">
          <w:rPr>
            <w:noProof/>
            <w:webHidden/>
            <w:szCs w:val="24"/>
          </w:rPr>
          <w:instrText xml:space="preserve"> PAGEREF _Toc446535863 \h </w:instrText>
        </w:r>
        <w:r w:rsidR="00B666F3">
          <w:rPr>
            <w:noProof/>
            <w:webHidden/>
            <w:szCs w:val="24"/>
          </w:rPr>
        </w:r>
        <w:r w:rsidR="00B666F3">
          <w:rPr>
            <w:noProof/>
            <w:webHidden/>
            <w:szCs w:val="24"/>
          </w:rPr>
          <w:fldChar w:fldCharType="separate"/>
        </w:r>
        <w:r w:rsidR="008A5008">
          <w:rPr>
            <w:noProof/>
            <w:webHidden/>
            <w:szCs w:val="24"/>
          </w:rPr>
          <w:t>5</w:t>
        </w:r>
        <w:r w:rsidR="00B666F3">
          <w:rPr>
            <w:noProof/>
            <w:webHidden/>
            <w:szCs w:val="24"/>
          </w:rPr>
          <w:fldChar w:fldCharType="end"/>
        </w:r>
      </w:hyperlink>
    </w:p>
    <w:p w14:paraId="3D7BDDF6" w14:textId="660B8D3B" w:rsidR="00851C95" w:rsidRPr="002133A0" w:rsidRDefault="002B0188" w:rsidP="00822407">
      <w:pPr>
        <w:pStyle w:val="TM2"/>
        <w:rPr>
          <w:noProof/>
          <w:szCs w:val="24"/>
        </w:rPr>
      </w:pPr>
      <w:hyperlink w:anchor="_Toc446535864" w:history="1">
        <w:r w:rsidR="00B666F3">
          <w:rPr>
            <w:rStyle w:val="Lienhypertexte"/>
            <w:noProof/>
            <w:color w:val="auto"/>
          </w:rPr>
          <w:t>Article II.2 — Obligations générales du bénéficiaire</w:t>
        </w:r>
        <w:r w:rsidR="00B666F3">
          <w:tab/>
        </w:r>
        <w:r w:rsidR="00B666F3">
          <w:rPr>
            <w:noProof/>
            <w:webHidden/>
            <w:szCs w:val="24"/>
          </w:rPr>
          <w:fldChar w:fldCharType="begin"/>
        </w:r>
        <w:r w:rsidR="00B666F3">
          <w:rPr>
            <w:noProof/>
            <w:webHidden/>
            <w:szCs w:val="24"/>
          </w:rPr>
          <w:instrText xml:space="preserve"> PAGEREF _Toc446535864 \h </w:instrText>
        </w:r>
        <w:r w:rsidR="00B666F3">
          <w:rPr>
            <w:noProof/>
            <w:webHidden/>
            <w:szCs w:val="24"/>
          </w:rPr>
        </w:r>
        <w:r w:rsidR="00B666F3">
          <w:rPr>
            <w:noProof/>
            <w:webHidden/>
            <w:szCs w:val="24"/>
          </w:rPr>
          <w:fldChar w:fldCharType="separate"/>
        </w:r>
        <w:r w:rsidR="008A5008">
          <w:rPr>
            <w:noProof/>
            <w:webHidden/>
            <w:szCs w:val="24"/>
          </w:rPr>
          <w:t>6</w:t>
        </w:r>
        <w:r w:rsidR="00B666F3">
          <w:rPr>
            <w:noProof/>
            <w:webHidden/>
            <w:szCs w:val="24"/>
          </w:rPr>
          <w:fldChar w:fldCharType="end"/>
        </w:r>
      </w:hyperlink>
    </w:p>
    <w:p w14:paraId="53FF0E4B" w14:textId="6435EE18" w:rsidR="00851C95" w:rsidRPr="002133A0" w:rsidRDefault="002B0188" w:rsidP="00822407">
      <w:pPr>
        <w:pStyle w:val="TM2"/>
        <w:rPr>
          <w:noProof/>
          <w:szCs w:val="24"/>
        </w:rPr>
      </w:pPr>
      <w:hyperlink w:anchor="_Toc446535865" w:history="1">
        <w:r w:rsidR="00B666F3">
          <w:rPr>
            <w:rStyle w:val="Lienhypertexte"/>
            <w:noProof/>
            <w:color w:val="auto"/>
          </w:rPr>
          <w:t>Article II.3 — Communication entre les parties</w:t>
        </w:r>
        <w:r w:rsidR="00B666F3">
          <w:tab/>
        </w:r>
        <w:r w:rsidR="00B666F3">
          <w:rPr>
            <w:noProof/>
            <w:webHidden/>
            <w:szCs w:val="24"/>
          </w:rPr>
          <w:fldChar w:fldCharType="begin"/>
        </w:r>
        <w:r w:rsidR="00B666F3">
          <w:rPr>
            <w:noProof/>
            <w:webHidden/>
            <w:szCs w:val="24"/>
          </w:rPr>
          <w:instrText xml:space="preserve"> PAGEREF _Toc446535865 \h </w:instrText>
        </w:r>
        <w:r w:rsidR="00B666F3">
          <w:rPr>
            <w:noProof/>
            <w:webHidden/>
            <w:szCs w:val="24"/>
          </w:rPr>
        </w:r>
        <w:r w:rsidR="00B666F3">
          <w:rPr>
            <w:noProof/>
            <w:webHidden/>
            <w:szCs w:val="24"/>
          </w:rPr>
          <w:fldChar w:fldCharType="separate"/>
        </w:r>
        <w:r w:rsidR="008A5008">
          <w:rPr>
            <w:noProof/>
            <w:webHidden/>
            <w:szCs w:val="24"/>
          </w:rPr>
          <w:t>7</w:t>
        </w:r>
        <w:r w:rsidR="00B666F3">
          <w:rPr>
            <w:noProof/>
            <w:webHidden/>
            <w:szCs w:val="24"/>
          </w:rPr>
          <w:fldChar w:fldCharType="end"/>
        </w:r>
      </w:hyperlink>
    </w:p>
    <w:p w14:paraId="7AD42A9C" w14:textId="03FBEA83" w:rsidR="00851C95" w:rsidRPr="002133A0" w:rsidRDefault="002B0188" w:rsidP="00822407">
      <w:pPr>
        <w:pStyle w:val="TM3"/>
        <w:tabs>
          <w:tab w:val="left" w:pos="1916"/>
        </w:tabs>
        <w:rPr>
          <w:noProof/>
          <w:szCs w:val="24"/>
        </w:rPr>
      </w:pPr>
      <w:hyperlink w:anchor="_Toc446535866" w:history="1">
        <w:r w:rsidR="00B666F3">
          <w:rPr>
            <w:rStyle w:val="Lienhypertexte"/>
            <w:noProof/>
            <w:color w:val="auto"/>
          </w:rPr>
          <w:t>II.3.1</w:t>
        </w:r>
        <w:r w:rsidR="00B666F3">
          <w:tab/>
        </w:r>
        <w:r w:rsidR="00B666F3">
          <w:rPr>
            <w:rStyle w:val="Lienhypertexte"/>
            <w:noProof/>
            <w:color w:val="auto"/>
          </w:rPr>
          <w:t>Forme et moyens de communication</w:t>
        </w:r>
        <w:r w:rsidR="00B666F3">
          <w:tab/>
        </w:r>
        <w:r w:rsidR="00B666F3">
          <w:rPr>
            <w:noProof/>
            <w:webHidden/>
            <w:szCs w:val="24"/>
          </w:rPr>
          <w:fldChar w:fldCharType="begin"/>
        </w:r>
        <w:r w:rsidR="00B666F3">
          <w:rPr>
            <w:noProof/>
            <w:webHidden/>
            <w:szCs w:val="24"/>
          </w:rPr>
          <w:instrText xml:space="preserve"> PAGEREF _Toc446535866 \h </w:instrText>
        </w:r>
        <w:r w:rsidR="00B666F3">
          <w:rPr>
            <w:noProof/>
            <w:webHidden/>
            <w:szCs w:val="24"/>
          </w:rPr>
        </w:r>
        <w:r w:rsidR="00B666F3">
          <w:rPr>
            <w:noProof/>
            <w:webHidden/>
            <w:szCs w:val="24"/>
          </w:rPr>
          <w:fldChar w:fldCharType="separate"/>
        </w:r>
        <w:r w:rsidR="008A5008">
          <w:rPr>
            <w:noProof/>
            <w:webHidden/>
            <w:szCs w:val="24"/>
          </w:rPr>
          <w:t>7</w:t>
        </w:r>
        <w:r w:rsidR="00B666F3">
          <w:rPr>
            <w:noProof/>
            <w:webHidden/>
            <w:szCs w:val="24"/>
          </w:rPr>
          <w:fldChar w:fldCharType="end"/>
        </w:r>
      </w:hyperlink>
    </w:p>
    <w:p w14:paraId="38739AEF" w14:textId="72604441" w:rsidR="00851C95" w:rsidRPr="002133A0" w:rsidRDefault="002B0188" w:rsidP="00822407">
      <w:pPr>
        <w:pStyle w:val="TM3"/>
        <w:tabs>
          <w:tab w:val="left" w:pos="1916"/>
        </w:tabs>
        <w:rPr>
          <w:noProof/>
          <w:szCs w:val="24"/>
        </w:rPr>
      </w:pPr>
      <w:hyperlink w:anchor="_Toc446535867" w:history="1">
        <w:r w:rsidR="00B666F3">
          <w:rPr>
            <w:rStyle w:val="Lienhypertexte"/>
            <w:noProof/>
            <w:color w:val="auto"/>
          </w:rPr>
          <w:t>II.3.2</w:t>
        </w:r>
        <w:r w:rsidR="00B666F3">
          <w:tab/>
        </w:r>
        <w:r w:rsidR="00B666F3">
          <w:rPr>
            <w:rStyle w:val="Lienhypertexte"/>
            <w:noProof/>
            <w:color w:val="auto"/>
          </w:rPr>
          <w:t>Date des communications</w:t>
        </w:r>
        <w:r w:rsidR="00B666F3">
          <w:tab/>
        </w:r>
        <w:r w:rsidR="00B666F3">
          <w:rPr>
            <w:noProof/>
            <w:webHidden/>
            <w:szCs w:val="24"/>
          </w:rPr>
          <w:fldChar w:fldCharType="begin"/>
        </w:r>
        <w:r w:rsidR="00B666F3">
          <w:rPr>
            <w:noProof/>
            <w:webHidden/>
            <w:szCs w:val="24"/>
          </w:rPr>
          <w:instrText xml:space="preserve"> PAGEREF _Toc446535867 \h </w:instrText>
        </w:r>
        <w:r w:rsidR="00B666F3">
          <w:rPr>
            <w:noProof/>
            <w:webHidden/>
            <w:szCs w:val="24"/>
          </w:rPr>
        </w:r>
        <w:r w:rsidR="00B666F3">
          <w:rPr>
            <w:noProof/>
            <w:webHidden/>
            <w:szCs w:val="24"/>
          </w:rPr>
          <w:fldChar w:fldCharType="separate"/>
        </w:r>
        <w:r w:rsidR="008A5008">
          <w:rPr>
            <w:noProof/>
            <w:webHidden/>
            <w:szCs w:val="24"/>
          </w:rPr>
          <w:t>7</w:t>
        </w:r>
        <w:r w:rsidR="00B666F3">
          <w:rPr>
            <w:noProof/>
            <w:webHidden/>
            <w:szCs w:val="24"/>
          </w:rPr>
          <w:fldChar w:fldCharType="end"/>
        </w:r>
      </w:hyperlink>
    </w:p>
    <w:p w14:paraId="460B8AD5" w14:textId="7227794E" w:rsidR="00851C95" w:rsidRPr="002133A0" w:rsidRDefault="002B0188" w:rsidP="00822407">
      <w:pPr>
        <w:pStyle w:val="TM2"/>
        <w:rPr>
          <w:noProof/>
          <w:szCs w:val="24"/>
        </w:rPr>
      </w:pPr>
      <w:hyperlink w:anchor="_Toc446535870" w:history="1">
        <w:r w:rsidR="00B666F3">
          <w:rPr>
            <w:rStyle w:val="Lienhypertexte"/>
            <w:noProof/>
            <w:color w:val="auto"/>
          </w:rPr>
          <w:t>Article II.4 — Responsabilité des dommages</w:t>
        </w:r>
        <w:r w:rsidR="00B666F3">
          <w:tab/>
        </w:r>
        <w:r w:rsidR="00B666F3">
          <w:rPr>
            <w:noProof/>
            <w:webHidden/>
            <w:szCs w:val="24"/>
          </w:rPr>
          <w:fldChar w:fldCharType="begin"/>
        </w:r>
        <w:r w:rsidR="00B666F3">
          <w:rPr>
            <w:noProof/>
            <w:webHidden/>
            <w:szCs w:val="24"/>
          </w:rPr>
          <w:instrText xml:space="preserve"> PAGEREF _Toc446535870 \h </w:instrText>
        </w:r>
        <w:r w:rsidR="00B666F3">
          <w:rPr>
            <w:noProof/>
            <w:webHidden/>
            <w:szCs w:val="24"/>
          </w:rPr>
        </w:r>
        <w:r w:rsidR="00B666F3">
          <w:rPr>
            <w:noProof/>
            <w:webHidden/>
            <w:szCs w:val="24"/>
          </w:rPr>
          <w:fldChar w:fldCharType="separate"/>
        </w:r>
        <w:r w:rsidR="008A5008">
          <w:rPr>
            <w:noProof/>
            <w:webHidden/>
            <w:szCs w:val="24"/>
          </w:rPr>
          <w:t>8</w:t>
        </w:r>
        <w:r w:rsidR="00B666F3">
          <w:rPr>
            <w:noProof/>
            <w:webHidden/>
            <w:szCs w:val="24"/>
          </w:rPr>
          <w:fldChar w:fldCharType="end"/>
        </w:r>
      </w:hyperlink>
    </w:p>
    <w:p w14:paraId="43D9D636" w14:textId="6F65A3BD" w:rsidR="00851C95" w:rsidRPr="002133A0" w:rsidRDefault="002B0188" w:rsidP="00822407">
      <w:pPr>
        <w:pStyle w:val="TM2"/>
        <w:rPr>
          <w:noProof/>
          <w:szCs w:val="24"/>
        </w:rPr>
      </w:pPr>
      <w:hyperlink w:anchor="_Toc446535871" w:history="1">
        <w:r w:rsidR="00B666F3">
          <w:rPr>
            <w:rStyle w:val="Lienhypertexte"/>
            <w:noProof/>
            <w:color w:val="auto"/>
          </w:rPr>
          <w:t>Article II.5 — Conflit d’intérêts</w:t>
        </w:r>
        <w:r w:rsidR="00B666F3">
          <w:tab/>
        </w:r>
        <w:r w:rsidR="00B666F3">
          <w:rPr>
            <w:noProof/>
            <w:webHidden/>
            <w:szCs w:val="24"/>
          </w:rPr>
          <w:fldChar w:fldCharType="begin"/>
        </w:r>
        <w:r w:rsidR="00B666F3">
          <w:rPr>
            <w:noProof/>
            <w:webHidden/>
            <w:szCs w:val="24"/>
          </w:rPr>
          <w:instrText xml:space="preserve"> PAGEREF _Toc446535871 \h </w:instrText>
        </w:r>
        <w:r w:rsidR="00B666F3">
          <w:rPr>
            <w:noProof/>
            <w:webHidden/>
            <w:szCs w:val="24"/>
          </w:rPr>
        </w:r>
        <w:r w:rsidR="00B666F3">
          <w:rPr>
            <w:noProof/>
            <w:webHidden/>
            <w:szCs w:val="24"/>
          </w:rPr>
          <w:fldChar w:fldCharType="separate"/>
        </w:r>
        <w:r w:rsidR="008A5008">
          <w:rPr>
            <w:noProof/>
            <w:webHidden/>
            <w:szCs w:val="24"/>
          </w:rPr>
          <w:t>8</w:t>
        </w:r>
        <w:r w:rsidR="00B666F3">
          <w:rPr>
            <w:noProof/>
            <w:webHidden/>
            <w:szCs w:val="24"/>
          </w:rPr>
          <w:fldChar w:fldCharType="end"/>
        </w:r>
      </w:hyperlink>
    </w:p>
    <w:p w14:paraId="16FB9E60" w14:textId="294773FC" w:rsidR="00851C95" w:rsidRPr="002133A0" w:rsidRDefault="002B0188" w:rsidP="00822407">
      <w:pPr>
        <w:pStyle w:val="TM2"/>
        <w:rPr>
          <w:noProof/>
          <w:szCs w:val="24"/>
        </w:rPr>
      </w:pPr>
      <w:hyperlink w:anchor="_Toc446535872" w:history="1">
        <w:r w:rsidR="00B666F3">
          <w:rPr>
            <w:rStyle w:val="Lienhypertexte"/>
            <w:noProof/>
            <w:color w:val="auto"/>
          </w:rPr>
          <w:t>Article II.6 — Confidentialité</w:t>
        </w:r>
        <w:r w:rsidR="00B666F3">
          <w:tab/>
        </w:r>
        <w:r w:rsidR="00B666F3">
          <w:rPr>
            <w:noProof/>
            <w:webHidden/>
            <w:szCs w:val="24"/>
          </w:rPr>
          <w:fldChar w:fldCharType="begin"/>
        </w:r>
        <w:r w:rsidR="00B666F3">
          <w:rPr>
            <w:noProof/>
            <w:webHidden/>
            <w:szCs w:val="24"/>
          </w:rPr>
          <w:instrText xml:space="preserve"> PAGEREF _Toc446535872 \h </w:instrText>
        </w:r>
        <w:r w:rsidR="00B666F3">
          <w:rPr>
            <w:noProof/>
            <w:webHidden/>
            <w:szCs w:val="24"/>
          </w:rPr>
        </w:r>
        <w:r w:rsidR="00B666F3">
          <w:rPr>
            <w:noProof/>
            <w:webHidden/>
            <w:szCs w:val="24"/>
          </w:rPr>
          <w:fldChar w:fldCharType="separate"/>
        </w:r>
        <w:r w:rsidR="008A5008">
          <w:rPr>
            <w:noProof/>
            <w:webHidden/>
            <w:szCs w:val="24"/>
          </w:rPr>
          <w:t>8</w:t>
        </w:r>
        <w:r w:rsidR="00B666F3">
          <w:rPr>
            <w:noProof/>
            <w:webHidden/>
            <w:szCs w:val="24"/>
          </w:rPr>
          <w:fldChar w:fldCharType="end"/>
        </w:r>
      </w:hyperlink>
    </w:p>
    <w:p w14:paraId="4DF78AA9" w14:textId="35395ACC" w:rsidR="00851C95" w:rsidRPr="002133A0" w:rsidRDefault="002B0188" w:rsidP="00822407">
      <w:pPr>
        <w:pStyle w:val="TM2"/>
        <w:rPr>
          <w:noProof/>
          <w:szCs w:val="24"/>
        </w:rPr>
      </w:pPr>
      <w:hyperlink w:anchor="_Toc446535873" w:history="1">
        <w:r w:rsidR="00B666F3">
          <w:rPr>
            <w:rStyle w:val="Lienhypertexte"/>
            <w:noProof/>
            <w:color w:val="auto"/>
          </w:rPr>
          <w:t>Article II.7 — Traitement des données à caractère personnel</w:t>
        </w:r>
        <w:r w:rsidR="00B666F3">
          <w:tab/>
        </w:r>
        <w:r w:rsidR="00B666F3">
          <w:rPr>
            <w:noProof/>
            <w:webHidden/>
            <w:szCs w:val="24"/>
          </w:rPr>
          <w:fldChar w:fldCharType="begin"/>
        </w:r>
        <w:r w:rsidR="00B666F3">
          <w:rPr>
            <w:noProof/>
            <w:webHidden/>
            <w:szCs w:val="24"/>
          </w:rPr>
          <w:instrText xml:space="preserve"> PAGEREF _Toc446535873 \h </w:instrText>
        </w:r>
        <w:r w:rsidR="00B666F3">
          <w:rPr>
            <w:noProof/>
            <w:webHidden/>
            <w:szCs w:val="24"/>
          </w:rPr>
        </w:r>
        <w:r w:rsidR="00B666F3">
          <w:rPr>
            <w:noProof/>
            <w:webHidden/>
            <w:szCs w:val="24"/>
          </w:rPr>
          <w:fldChar w:fldCharType="separate"/>
        </w:r>
        <w:r w:rsidR="008A5008">
          <w:rPr>
            <w:noProof/>
            <w:webHidden/>
            <w:szCs w:val="24"/>
          </w:rPr>
          <w:t>8</w:t>
        </w:r>
        <w:r w:rsidR="00B666F3">
          <w:rPr>
            <w:noProof/>
            <w:webHidden/>
            <w:szCs w:val="24"/>
          </w:rPr>
          <w:fldChar w:fldCharType="end"/>
        </w:r>
      </w:hyperlink>
    </w:p>
    <w:p w14:paraId="2C8F61AB" w14:textId="745D0C30" w:rsidR="00851C95" w:rsidRPr="002133A0" w:rsidRDefault="002B0188" w:rsidP="00822407">
      <w:pPr>
        <w:pStyle w:val="TM3"/>
        <w:tabs>
          <w:tab w:val="left" w:pos="1916"/>
        </w:tabs>
        <w:rPr>
          <w:noProof/>
          <w:szCs w:val="24"/>
        </w:rPr>
      </w:pPr>
      <w:hyperlink w:anchor="_Toc446535874" w:history="1">
        <w:r w:rsidR="00B666F3">
          <w:rPr>
            <w:rStyle w:val="Lienhypertexte"/>
            <w:noProof/>
            <w:color w:val="auto"/>
          </w:rPr>
          <w:t>II.7.1</w:t>
        </w:r>
        <w:r w:rsidR="00B666F3">
          <w:tab/>
        </w:r>
        <w:r w:rsidR="00B666F3">
          <w:rPr>
            <w:rStyle w:val="Lienhypertexte"/>
            <w:noProof/>
            <w:color w:val="auto"/>
          </w:rPr>
          <w:t>Traitement des données à caractère personnel par la Commission</w:t>
        </w:r>
        <w:r w:rsidR="00B666F3">
          <w:tab/>
        </w:r>
        <w:r w:rsidR="00B666F3">
          <w:rPr>
            <w:noProof/>
            <w:webHidden/>
            <w:szCs w:val="24"/>
          </w:rPr>
          <w:fldChar w:fldCharType="begin"/>
        </w:r>
        <w:r w:rsidR="00B666F3">
          <w:rPr>
            <w:noProof/>
            <w:webHidden/>
            <w:szCs w:val="24"/>
          </w:rPr>
          <w:instrText xml:space="preserve"> PAGEREF _Toc446535874 \h </w:instrText>
        </w:r>
        <w:r w:rsidR="00B666F3">
          <w:rPr>
            <w:noProof/>
            <w:webHidden/>
            <w:szCs w:val="24"/>
          </w:rPr>
        </w:r>
        <w:r w:rsidR="00B666F3">
          <w:rPr>
            <w:noProof/>
            <w:webHidden/>
            <w:szCs w:val="24"/>
          </w:rPr>
          <w:fldChar w:fldCharType="separate"/>
        </w:r>
        <w:r w:rsidR="008A5008">
          <w:rPr>
            <w:noProof/>
            <w:webHidden/>
            <w:szCs w:val="24"/>
          </w:rPr>
          <w:t>8</w:t>
        </w:r>
        <w:r w:rsidR="00B666F3">
          <w:rPr>
            <w:noProof/>
            <w:webHidden/>
            <w:szCs w:val="24"/>
          </w:rPr>
          <w:fldChar w:fldCharType="end"/>
        </w:r>
      </w:hyperlink>
    </w:p>
    <w:p w14:paraId="13A2A2A8" w14:textId="30A9839A" w:rsidR="00851C95" w:rsidRPr="002133A0" w:rsidRDefault="002B0188" w:rsidP="00822407">
      <w:pPr>
        <w:pStyle w:val="TM3"/>
        <w:tabs>
          <w:tab w:val="left" w:pos="1916"/>
        </w:tabs>
        <w:rPr>
          <w:noProof/>
          <w:szCs w:val="24"/>
        </w:rPr>
      </w:pPr>
      <w:hyperlink w:anchor="_Toc446535875" w:history="1">
        <w:r w:rsidR="00B666F3">
          <w:rPr>
            <w:rStyle w:val="Lienhypertexte"/>
            <w:noProof/>
            <w:color w:val="auto"/>
          </w:rPr>
          <w:t>II.7.2</w:t>
        </w:r>
        <w:r w:rsidR="00B666F3">
          <w:tab/>
        </w:r>
        <w:r w:rsidR="00B666F3">
          <w:rPr>
            <w:rStyle w:val="Lienhypertexte"/>
            <w:noProof/>
            <w:color w:val="auto"/>
          </w:rPr>
          <w:t>Traitement des données à caractère personnel par le bénéficiaire</w:t>
        </w:r>
        <w:r w:rsidR="00B666F3">
          <w:tab/>
        </w:r>
        <w:r w:rsidR="00B666F3">
          <w:rPr>
            <w:noProof/>
            <w:webHidden/>
            <w:szCs w:val="24"/>
          </w:rPr>
          <w:fldChar w:fldCharType="begin"/>
        </w:r>
        <w:r w:rsidR="00B666F3">
          <w:rPr>
            <w:noProof/>
            <w:webHidden/>
            <w:szCs w:val="24"/>
          </w:rPr>
          <w:instrText xml:space="preserve"> PAGEREF _Toc446535875 \h </w:instrText>
        </w:r>
        <w:r w:rsidR="00B666F3">
          <w:rPr>
            <w:noProof/>
            <w:webHidden/>
            <w:szCs w:val="24"/>
          </w:rPr>
        </w:r>
        <w:r w:rsidR="00B666F3">
          <w:rPr>
            <w:noProof/>
            <w:webHidden/>
            <w:szCs w:val="24"/>
          </w:rPr>
          <w:fldChar w:fldCharType="separate"/>
        </w:r>
        <w:r w:rsidR="008A5008">
          <w:rPr>
            <w:noProof/>
            <w:webHidden/>
            <w:szCs w:val="24"/>
          </w:rPr>
          <w:t>9</w:t>
        </w:r>
        <w:r w:rsidR="00B666F3">
          <w:rPr>
            <w:noProof/>
            <w:webHidden/>
            <w:szCs w:val="24"/>
          </w:rPr>
          <w:fldChar w:fldCharType="end"/>
        </w:r>
      </w:hyperlink>
    </w:p>
    <w:p w14:paraId="6146D016" w14:textId="722A6FA7" w:rsidR="00851C95" w:rsidRPr="002133A0" w:rsidRDefault="002B0188" w:rsidP="00E639C1">
      <w:pPr>
        <w:pStyle w:val="TM2"/>
        <w:rPr>
          <w:noProof/>
          <w:szCs w:val="24"/>
        </w:rPr>
      </w:pPr>
      <w:hyperlink w:anchor="_Toc446535876" w:history="1">
        <w:r w:rsidR="00B666F3">
          <w:rPr>
            <w:rStyle w:val="Lienhypertexte"/>
            <w:noProof/>
            <w:color w:val="auto"/>
          </w:rPr>
          <w:t>Article II.8 — Visibilité du financement par l’Union</w:t>
        </w:r>
        <w:r w:rsidR="00B666F3">
          <w:tab/>
        </w:r>
        <w:r w:rsidR="00B666F3">
          <w:rPr>
            <w:noProof/>
            <w:webHidden/>
            <w:szCs w:val="24"/>
          </w:rPr>
          <w:fldChar w:fldCharType="begin"/>
        </w:r>
        <w:r w:rsidR="00B666F3">
          <w:rPr>
            <w:noProof/>
            <w:webHidden/>
            <w:szCs w:val="24"/>
          </w:rPr>
          <w:instrText xml:space="preserve"> PAGEREF _Toc446535876 \h </w:instrText>
        </w:r>
        <w:r w:rsidR="00B666F3">
          <w:rPr>
            <w:noProof/>
            <w:webHidden/>
            <w:szCs w:val="24"/>
          </w:rPr>
        </w:r>
        <w:r w:rsidR="00B666F3">
          <w:rPr>
            <w:noProof/>
            <w:webHidden/>
            <w:szCs w:val="24"/>
          </w:rPr>
          <w:fldChar w:fldCharType="separate"/>
        </w:r>
        <w:r w:rsidR="008A5008">
          <w:rPr>
            <w:noProof/>
            <w:webHidden/>
            <w:szCs w:val="24"/>
          </w:rPr>
          <w:t>10</w:t>
        </w:r>
        <w:r w:rsidR="00B666F3">
          <w:rPr>
            <w:noProof/>
            <w:webHidden/>
            <w:szCs w:val="24"/>
          </w:rPr>
          <w:fldChar w:fldCharType="end"/>
        </w:r>
      </w:hyperlink>
    </w:p>
    <w:p w14:paraId="74A9B9A6" w14:textId="610A4929" w:rsidR="00851C95" w:rsidRPr="002133A0" w:rsidRDefault="002B0188" w:rsidP="00E639C1">
      <w:pPr>
        <w:pStyle w:val="TM3"/>
        <w:tabs>
          <w:tab w:val="left" w:pos="1916"/>
        </w:tabs>
        <w:rPr>
          <w:noProof/>
          <w:szCs w:val="24"/>
        </w:rPr>
      </w:pPr>
      <w:hyperlink w:anchor="_Toc446535877" w:history="1">
        <w:r w:rsidR="00B666F3">
          <w:rPr>
            <w:rStyle w:val="Lienhypertexte"/>
            <w:noProof/>
            <w:color w:val="auto"/>
          </w:rPr>
          <w:t>II.8.1</w:t>
        </w:r>
        <w:r w:rsidR="00B666F3">
          <w:tab/>
        </w:r>
        <w:r w:rsidR="00B666F3">
          <w:rPr>
            <w:rStyle w:val="Lienhypertexte"/>
            <w:noProof/>
            <w:color w:val="auto"/>
          </w:rPr>
          <w:t>Informations relatives au financement par l'Union et utilisation de l'emblème de l'UE</w:t>
        </w:r>
        <w:r w:rsidR="00B666F3">
          <w:tab/>
        </w:r>
        <w:r w:rsidR="00B666F3">
          <w:rPr>
            <w:noProof/>
            <w:webHidden/>
            <w:szCs w:val="24"/>
          </w:rPr>
          <w:fldChar w:fldCharType="begin"/>
        </w:r>
        <w:r w:rsidR="00B666F3">
          <w:rPr>
            <w:noProof/>
            <w:webHidden/>
            <w:szCs w:val="24"/>
          </w:rPr>
          <w:instrText xml:space="preserve"> PAGEREF _Toc446535877 \h </w:instrText>
        </w:r>
        <w:r w:rsidR="00B666F3">
          <w:rPr>
            <w:noProof/>
            <w:webHidden/>
            <w:szCs w:val="24"/>
          </w:rPr>
        </w:r>
        <w:r w:rsidR="00B666F3">
          <w:rPr>
            <w:noProof/>
            <w:webHidden/>
            <w:szCs w:val="24"/>
          </w:rPr>
          <w:fldChar w:fldCharType="separate"/>
        </w:r>
        <w:r w:rsidR="008A5008">
          <w:rPr>
            <w:noProof/>
            <w:webHidden/>
            <w:szCs w:val="24"/>
          </w:rPr>
          <w:t>10</w:t>
        </w:r>
        <w:r w:rsidR="00B666F3">
          <w:rPr>
            <w:noProof/>
            <w:webHidden/>
            <w:szCs w:val="24"/>
          </w:rPr>
          <w:fldChar w:fldCharType="end"/>
        </w:r>
      </w:hyperlink>
    </w:p>
    <w:p w14:paraId="2E441775" w14:textId="62A58E85" w:rsidR="00851C95" w:rsidRPr="002133A0" w:rsidRDefault="002B0188" w:rsidP="00E639C1">
      <w:pPr>
        <w:pStyle w:val="TM3"/>
        <w:tabs>
          <w:tab w:val="left" w:pos="1916"/>
        </w:tabs>
        <w:rPr>
          <w:noProof/>
          <w:szCs w:val="24"/>
        </w:rPr>
      </w:pPr>
      <w:hyperlink w:anchor="_Toc446535878" w:history="1">
        <w:r w:rsidR="00B666F3">
          <w:rPr>
            <w:rStyle w:val="Lienhypertexte"/>
            <w:noProof/>
            <w:color w:val="auto"/>
          </w:rPr>
          <w:t>II.8.2</w:t>
        </w:r>
        <w:r w:rsidR="00B666F3">
          <w:tab/>
        </w:r>
        <w:r w:rsidR="00B666F3">
          <w:rPr>
            <w:rStyle w:val="Lienhypertexte"/>
            <w:noProof/>
            <w:color w:val="auto"/>
          </w:rPr>
          <w:t>Avis excluant la responsabilité de la Commission</w:t>
        </w:r>
        <w:r w:rsidR="00B666F3">
          <w:tab/>
        </w:r>
        <w:r w:rsidR="00B666F3">
          <w:rPr>
            <w:noProof/>
            <w:webHidden/>
            <w:szCs w:val="24"/>
          </w:rPr>
          <w:fldChar w:fldCharType="begin"/>
        </w:r>
        <w:r w:rsidR="00B666F3">
          <w:rPr>
            <w:noProof/>
            <w:webHidden/>
            <w:szCs w:val="24"/>
          </w:rPr>
          <w:instrText xml:space="preserve"> PAGEREF _Toc446535878 \h </w:instrText>
        </w:r>
        <w:r w:rsidR="00B666F3">
          <w:rPr>
            <w:noProof/>
            <w:webHidden/>
            <w:szCs w:val="24"/>
          </w:rPr>
        </w:r>
        <w:r w:rsidR="00B666F3">
          <w:rPr>
            <w:noProof/>
            <w:webHidden/>
            <w:szCs w:val="24"/>
          </w:rPr>
          <w:fldChar w:fldCharType="separate"/>
        </w:r>
        <w:r w:rsidR="008A5008">
          <w:rPr>
            <w:noProof/>
            <w:webHidden/>
            <w:szCs w:val="24"/>
          </w:rPr>
          <w:t>10</w:t>
        </w:r>
        <w:r w:rsidR="00B666F3">
          <w:rPr>
            <w:noProof/>
            <w:webHidden/>
            <w:szCs w:val="24"/>
          </w:rPr>
          <w:fldChar w:fldCharType="end"/>
        </w:r>
      </w:hyperlink>
    </w:p>
    <w:p w14:paraId="0544AA9D" w14:textId="0459825A" w:rsidR="00851C95" w:rsidRPr="002133A0" w:rsidRDefault="002B0188" w:rsidP="00E639C1">
      <w:pPr>
        <w:pStyle w:val="TM2"/>
        <w:rPr>
          <w:noProof/>
          <w:szCs w:val="24"/>
        </w:rPr>
      </w:pPr>
      <w:hyperlink w:anchor="_Toc446535879" w:history="1">
        <w:r w:rsidR="00B666F3">
          <w:rPr>
            <w:rStyle w:val="Lienhypertexte"/>
            <w:noProof/>
            <w:color w:val="auto"/>
          </w:rPr>
          <w:t>Article II.9 — Droits préexistants, propriété et utilisation des résultats (y compris droits de propriété intellectuelle et industrielle)</w:t>
        </w:r>
        <w:r w:rsidR="00B666F3">
          <w:tab/>
        </w:r>
        <w:r w:rsidR="00B666F3">
          <w:rPr>
            <w:noProof/>
            <w:webHidden/>
            <w:szCs w:val="24"/>
          </w:rPr>
          <w:fldChar w:fldCharType="begin"/>
        </w:r>
        <w:r w:rsidR="00B666F3">
          <w:rPr>
            <w:noProof/>
            <w:webHidden/>
            <w:szCs w:val="24"/>
          </w:rPr>
          <w:instrText xml:space="preserve"> PAGEREF _Toc446535879 \h </w:instrText>
        </w:r>
        <w:r w:rsidR="00B666F3">
          <w:rPr>
            <w:noProof/>
            <w:webHidden/>
            <w:szCs w:val="24"/>
          </w:rPr>
        </w:r>
        <w:r w:rsidR="00B666F3">
          <w:rPr>
            <w:noProof/>
            <w:webHidden/>
            <w:szCs w:val="24"/>
          </w:rPr>
          <w:fldChar w:fldCharType="separate"/>
        </w:r>
        <w:r w:rsidR="008A5008">
          <w:rPr>
            <w:noProof/>
            <w:webHidden/>
            <w:szCs w:val="24"/>
          </w:rPr>
          <w:t>10</w:t>
        </w:r>
        <w:r w:rsidR="00B666F3">
          <w:rPr>
            <w:noProof/>
            <w:webHidden/>
            <w:szCs w:val="24"/>
          </w:rPr>
          <w:fldChar w:fldCharType="end"/>
        </w:r>
      </w:hyperlink>
    </w:p>
    <w:p w14:paraId="36520AF9" w14:textId="78EA57BC" w:rsidR="00851C95" w:rsidRPr="002133A0" w:rsidRDefault="002B0188" w:rsidP="00E639C1">
      <w:pPr>
        <w:pStyle w:val="TM3"/>
        <w:tabs>
          <w:tab w:val="left" w:pos="1916"/>
        </w:tabs>
        <w:rPr>
          <w:noProof/>
          <w:szCs w:val="24"/>
        </w:rPr>
      </w:pPr>
      <w:hyperlink w:anchor="_Toc446535880" w:history="1">
        <w:r w:rsidR="00B666F3">
          <w:rPr>
            <w:rStyle w:val="Lienhypertexte"/>
            <w:noProof/>
            <w:color w:val="auto"/>
          </w:rPr>
          <w:t>II.9.1</w:t>
        </w:r>
        <w:r w:rsidR="00B666F3">
          <w:tab/>
        </w:r>
        <w:r w:rsidR="00B666F3">
          <w:rPr>
            <w:rStyle w:val="Lienhypertexte"/>
            <w:noProof/>
            <w:color w:val="auto"/>
          </w:rPr>
          <w:t>Propriété des résultats détenue par le bénéficiaire</w:t>
        </w:r>
        <w:r w:rsidR="00B666F3">
          <w:tab/>
        </w:r>
        <w:r w:rsidR="00B666F3">
          <w:rPr>
            <w:noProof/>
            <w:webHidden/>
            <w:szCs w:val="24"/>
          </w:rPr>
          <w:fldChar w:fldCharType="begin"/>
        </w:r>
        <w:r w:rsidR="00B666F3">
          <w:rPr>
            <w:noProof/>
            <w:webHidden/>
            <w:szCs w:val="24"/>
          </w:rPr>
          <w:instrText xml:space="preserve"> PAGEREF _Toc446535880 \h </w:instrText>
        </w:r>
        <w:r w:rsidR="00B666F3">
          <w:rPr>
            <w:noProof/>
            <w:webHidden/>
            <w:szCs w:val="24"/>
          </w:rPr>
        </w:r>
        <w:r w:rsidR="00B666F3">
          <w:rPr>
            <w:noProof/>
            <w:webHidden/>
            <w:szCs w:val="24"/>
          </w:rPr>
          <w:fldChar w:fldCharType="separate"/>
        </w:r>
        <w:r w:rsidR="008A5008">
          <w:rPr>
            <w:noProof/>
            <w:webHidden/>
            <w:szCs w:val="24"/>
          </w:rPr>
          <w:t>10</w:t>
        </w:r>
        <w:r w:rsidR="00B666F3">
          <w:rPr>
            <w:noProof/>
            <w:webHidden/>
            <w:szCs w:val="24"/>
          </w:rPr>
          <w:fldChar w:fldCharType="end"/>
        </w:r>
      </w:hyperlink>
    </w:p>
    <w:p w14:paraId="047BC64E" w14:textId="5134CB78" w:rsidR="00851C95" w:rsidRPr="002133A0" w:rsidRDefault="002B0188" w:rsidP="00E639C1">
      <w:pPr>
        <w:pStyle w:val="TM3"/>
        <w:tabs>
          <w:tab w:val="left" w:pos="1916"/>
        </w:tabs>
        <w:rPr>
          <w:noProof/>
          <w:szCs w:val="24"/>
        </w:rPr>
      </w:pPr>
      <w:hyperlink w:anchor="_Toc446535881" w:history="1">
        <w:r w:rsidR="00B666F3">
          <w:rPr>
            <w:rStyle w:val="Lienhypertexte"/>
            <w:noProof/>
            <w:color w:val="auto"/>
          </w:rPr>
          <w:t>II.9.2</w:t>
        </w:r>
        <w:r w:rsidR="00B666F3">
          <w:tab/>
        </w:r>
        <w:r w:rsidR="00B666F3">
          <w:rPr>
            <w:rStyle w:val="Lienhypertexte"/>
            <w:noProof/>
            <w:color w:val="auto"/>
          </w:rPr>
          <w:t>Droits préexistants</w:t>
        </w:r>
        <w:r w:rsidR="00B666F3">
          <w:tab/>
        </w:r>
        <w:r w:rsidR="00B666F3">
          <w:rPr>
            <w:noProof/>
            <w:webHidden/>
            <w:szCs w:val="24"/>
          </w:rPr>
          <w:fldChar w:fldCharType="begin"/>
        </w:r>
        <w:r w:rsidR="00B666F3">
          <w:rPr>
            <w:noProof/>
            <w:webHidden/>
            <w:szCs w:val="24"/>
          </w:rPr>
          <w:instrText xml:space="preserve"> PAGEREF _Toc446535881 \h </w:instrText>
        </w:r>
        <w:r w:rsidR="00B666F3">
          <w:rPr>
            <w:noProof/>
            <w:webHidden/>
            <w:szCs w:val="24"/>
          </w:rPr>
        </w:r>
        <w:r w:rsidR="00B666F3">
          <w:rPr>
            <w:noProof/>
            <w:webHidden/>
            <w:szCs w:val="24"/>
          </w:rPr>
          <w:fldChar w:fldCharType="separate"/>
        </w:r>
        <w:r w:rsidR="008A5008">
          <w:rPr>
            <w:noProof/>
            <w:webHidden/>
            <w:szCs w:val="24"/>
          </w:rPr>
          <w:t>11</w:t>
        </w:r>
        <w:r w:rsidR="00B666F3">
          <w:rPr>
            <w:noProof/>
            <w:webHidden/>
            <w:szCs w:val="24"/>
          </w:rPr>
          <w:fldChar w:fldCharType="end"/>
        </w:r>
      </w:hyperlink>
    </w:p>
    <w:p w14:paraId="1B735BA1" w14:textId="716EA451" w:rsidR="00851C95" w:rsidRPr="002133A0" w:rsidRDefault="002B0188" w:rsidP="00E639C1">
      <w:pPr>
        <w:pStyle w:val="TM3"/>
        <w:tabs>
          <w:tab w:val="left" w:pos="1916"/>
        </w:tabs>
        <w:rPr>
          <w:noProof/>
          <w:szCs w:val="24"/>
        </w:rPr>
      </w:pPr>
      <w:hyperlink w:anchor="_Toc446535882" w:history="1">
        <w:r w:rsidR="00B666F3">
          <w:rPr>
            <w:rStyle w:val="Lienhypertexte"/>
            <w:noProof/>
            <w:color w:val="auto"/>
          </w:rPr>
          <w:t>II.9.3</w:t>
        </w:r>
        <w:r w:rsidR="00B666F3">
          <w:tab/>
        </w:r>
        <w:r w:rsidR="00B666F3">
          <w:rPr>
            <w:rStyle w:val="Lienhypertexte"/>
            <w:noProof/>
            <w:color w:val="auto"/>
          </w:rPr>
          <w:t>Droits d'utilisation des résultats et des droits préexistants par l'Union</w:t>
        </w:r>
        <w:r w:rsidR="00B666F3">
          <w:tab/>
        </w:r>
        <w:r w:rsidR="00B666F3">
          <w:rPr>
            <w:noProof/>
            <w:webHidden/>
            <w:szCs w:val="24"/>
          </w:rPr>
          <w:fldChar w:fldCharType="begin"/>
        </w:r>
        <w:r w:rsidR="00B666F3">
          <w:rPr>
            <w:noProof/>
            <w:webHidden/>
            <w:szCs w:val="24"/>
          </w:rPr>
          <w:instrText xml:space="preserve"> PAGEREF _Toc446535882 \h </w:instrText>
        </w:r>
        <w:r w:rsidR="00B666F3">
          <w:rPr>
            <w:noProof/>
            <w:webHidden/>
            <w:szCs w:val="24"/>
          </w:rPr>
        </w:r>
        <w:r w:rsidR="00B666F3">
          <w:rPr>
            <w:noProof/>
            <w:webHidden/>
            <w:szCs w:val="24"/>
          </w:rPr>
          <w:fldChar w:fldCharType="separate"/>
        </w:r>
        <w:r w:rsidR="008A5008">
          <w:rPr>
            <w:noProof/>
            <w:webHidden/>
            <w:szCs w:val="24"/>
          </w:rPr>
          <w:t>11</w:t>
        </w:r>
        <w:r w:rsidR="00B666F3">
          <w:rPr>
            <w:noProof/>
            <w:webHidden/>
            <w:szCs w:val="24"/>
          </w:rPr>
          <w:fldChar w:fldCharType="end"/>
        </w:r>
      </w:hyperlink>
    </w:p>
    <w:p w14:paraId="338EF94B" w14:textId="3CA29C94" w:rsidR="00851C95" w:rsidRPr="002133A0" w:rsidRDefault="002B0188" w:rsidP="00E639C1">
      <w:pPr>
        <w:pStyle w:val="TM2"/>
        <w:rPr>
          <w:noProof/>
          <w:szCs w:val="24"/>
        </w:rPr>
      </w:pPr>
      <w:hyperlink w:anchor="_Toc446535883" w:history="1">
        <w:r w:rsidR="00B666F3">
          <w:rPr>
            <w:rStyle w:val="Lienhypertexte"/>
            <w:noProof/>
            <w:color w:val="auto"/>
          </w:rPr>
          <w:t>Article II.10 — Passation des marchés nécessaires à l’exécution de l’action</w:t>
        </w:r>
        <w:r w:rsidR="00B666F3">
          <w:tab/>
        </w:r>
        <w:r w:rsidR="00B666F3">
          <w:rPr>
            <w:noProof/>
            <w:webHidden/>
            <w:szCs w:val="24"/>
          </w:rPr>
          <w:fldChar w:fldCharType="begin"/>
        </w:r>
        <w:r w:rsidR="00B666F3">
          <w:rPr>
            <w:noProof/>
            <w:webHidden/>
            <w:szCs w:val="24"/>
          </w:rPr>
          <w:instrText xml:space="preserve"> PAGEREF _Toc446535883 \h </w:instrText>
        </w:r>
        <w:r w:rsidR="00B666F3">
          <w:rPr>
            <w:noProof/>
            <w:webHidden/>
            <w:szCs w:val="24"/>
          </w:rPr>
        </w:r>
        <w:r w:rsidR="00B666F3">
          <w:rPr>
            <w:noProof/>
            <w:webHidden/>
            <w:szCs w:val="24"/>
          </w:rPr>
          <w:fldChar w:fldCharType="separate"/>
        </w:r>
        <w:r w:rsidR="008A5008">
          <w:rPr>
            <w:noProof/>
            <w:webHidden/>
            <w:szCs w:val="24"/>
          </w:rPr>
          <w:t>12</w:t>
        </w:r>
        <w:r w:rsidR="00B666F3">
          <w:rPr>
            <w:noProof/>
            <w:webHidden/>
            <w:szCs w:val="24"/>
          </w:rPr>
          <w:fldChar w:fldCharType="end"/>
        </w:r>
      </w:hyperlink>
    </w:p>
    <w:p w14:paraId="0EFE88DE" w14:textId="455DBBFF" w:rsidR="00851C95" w:rsidRPr="002133A0" w:rsidRDefault="002B0188" w:rsidP="00E0586F">
      <w:pPr>
        <w:pStyle w:val="TM2"/>
        <w:rPr>
          <w:noProof/>
          <w:szCs w:val="24"/>
        </w:rPr>
      </w:pPr>
      <w:hyperlink w:anchor="_Toc446535884" w:history="1">
        <w:r w:rsidR="00B666F3">
          <w:rPr>
            <w:rStyle w:val="Lienhypertexte"/>
            <w:noProof/>
            <w:color w:val="auto"/>
          </w:rPr>
          <w:t>Article II.11 — Sous-traitance de tâches faisant partie de l’action</w:t>
        </w:r>
        <w:r w:rsidR="00B666F3">
          <w:tab/>
        </w:r>
        <w:r w:rsidR="00B666F3">
          <w:rPr>
            <w:noProof/>
            <w:webHidden/>
            <w:szCs w:val="24"/>
          </w:rPr>
          <w:fldChar w:fldCharType="begin"/>
        </w:r>
        <w:r w:rsidR="00B666F3">
          <w:rPr>
            <w:noProof/>
            <w:webHidden/>
            <w:szCs w:val="24"/>
          </w:rPr>
          <w:instrText xml:space="preserve"> PAGEREF _Toc446535884 \h </w:instrText>
        </w:r>
        <w:r w:rsidR="00B666F3">
          <w:rPr>
            <w:noProof/>
            <w:webHidden/>
            <w:szCs w:val="24"/>
          </w:rPr>
        </w:r>
        <w:r w:rsidR="00B666F3">
          <w:rPr>
            <w:noProof/>
            <w:webHidden/>
            <w:szCs w:val="24"/>
          </w:rPr>
          <w:fldChar w:fldCharType="separate"/>
        </w:r>
        <w:r w:rsidR="008A5008">
          <w:rPr>
            <w:noProof/>
            <w:webHidden/>
            <w:szCs w:val="24"/>
          </w:rPr>
          <w:t>13</w:t>
        </w:r>
        <w:r w:rsidR="00B666F3">
          <w:rPr>
            <w:noProof/>
            <w:webHidden/>
            <w:szCs w:val="24"/>
          </w:rPr>
          <w:fldChar w:fldCharType="end"/>
        </w:r>
      </w:hyperlink>
    </w:p>
    <w:p w14:paraId="55D55F39" w14:textId="3802047F" w:rsidR="00851C95" w:rsidRPr="002133A0" w:rsidRDefault="002B0188" w:rsidP="002133A0">
      <w:pPr>
        <w:pStyle w:val="TM2"/>
        <w:rPr>
          <w:noProof/>
          <w:szCs w:val="24"/>
        </w:rPr>
      </w:pPr>
      <w:hyperlink w:anchor="_Toc446535885" w:history="1">
        <w:r w:rsidR="00B666F3">
          <w:rPr>
            <w:rStyle w:val="Lienhypertexte"/>
            <w:noProof/>
            <w:color w:val="auto"/>
          </w:rPr>
          <w:t>Article II.12 — Soutien financier à des tiers</w:t>
        </w:r>
        <w:r w:rsidR="00B666F3">
          <w:tab/>
        </w:r>
        <w:r w:rsidR="00B666F3">
          <w:rPr>
            <w:noProof/>
            <w:webHidden/>
            <w:szCs w:val="24"/>
          </w:rPr>
          <w:fldChar w:fldCharType="begin"/>
        </w:r>
        <w:r w:rsidR="00B666F3">
          <w:rPr>
            <w:noProof/>
            <w:webHidden/>
            <w:szCs w:val="24"/>
          </w:rPr>
          <w:instrText xml:space="preserve"> PAGEREF _Toc446535885 \h </w:instrText>
        </w:r>
        <w:r w:rsidR="00B666F3">
          <w:rPr>
            <w:noProof/>
            <w:webHidden/>
            <w:szCs w:val="24"/>
          </w:rPr>
        </w:r>
        <w:r w:rsidR="00B666F3">
          <w:rPr>
            <w:noProof/>
            <w:webHidden/>
            <w:szCs w:val="24"/>
          </w:rPr>
          <w:fldChar w:fldCharType="separate"/>
        </w:r>
        <w:r w:rsidR="008A5008">
          <w:rPr>
            <w:noProof/>
            <w:webHidden/>
            <w:szCs w:val="24"/>
          </w:rPr>
          <w:t>13</w:t>
        </w:r>
        <w:r w:rsidR="00B666F3">
          <w:rPr>
            <w:noProof/>
            <w:webHidden/>
            <w:szCs w:val="24"/>
          </w:rPr>
          <w:fldChar w:fldCharType="end"/>
        </w:r>
      </w:hyperlink>
    </w:p>
    <w:p w14:paraId="75B2FED9" w14:textId="40735454" w:rsidR="00851C95" w:rsidRPr="002133A0" w:rsidRDefault="002B0188" w:rsidP="002133A0">
      <w:pPr>
        <w:pStyle w:val="TM2"/>
        <w:rPr>
          <w:noProof/>
          <w:szCs w:val="24"/>
        </w:rPr>
      </w:pPr>
      <w:hyperlink w:anchor="_Toc446535886" w:history="1">
        <w:r w:rsidR="00B666F3">
          <w:rPr>
            <w:rStyle w:val="Lienhypertexte"/>
            <w:noProof/>
            <w:color w:val="auto"/>
          </w:rPr>
          <w:t>Article II.13 — Avenants à la convention</w:t>
        </w:r>
        <w:r w:rsidR="00B666F3">
          <w:tab/>
        </w:r>
        <w:r w:rsidR="00B666F3">
          <w:rPr>
            <w:noProof/>
            <w:webHidden/>
            <w:szCs w:val="24"/>
          </w:rPr>
          <w:fldChar w:fldCharType="begin"/>
        </w:r>
        <w:r w:rsidR="00B666F3">
          <w:rPr>
            <w:noProof/>
            <w:webHidden/>
            <w:szCs w:val="24"/>
          </w:rPr>
          <w:instrText xml:space="preserve"> PAGEREF _Toc446535886 \h </w:instrText>
        </w:r>
        <w:r w:rsidR="00B666F3">
          <w:rPr>
            <w:noProof/>
            <w:webHidden/>
            <w:szCs w:val="24"/>
          </w:rPr>
        </w:r>
        <w:r w:rsidR="00B666F3">
          <w:rPr>
            <w:noProof/>
            <w:webHidden/>
            <w:szCs w:val="24"/>
          </w:rPr>
          <w:fldChar w:fldCharType="separate"/>
        </w:r>
        <w:r w:rsidR="008A5008">
          <w:rPr>
            <w:noProof/>
            <w:webHidden/>
            <w:szCs w:val="24"/>
          </w:rPr>
          <w:t>14</w:t>
        </w:r>
        <w:r w:rsidR="00B666F3">
          <w:rPr>
            <w:noProof/>
            <w:webHidden/>
            <w:szCs w:val="24"/>
          </w:rPr>
          <w:fldChar w:fldCharType="end"/>
        </w:r>
      </w:hyperlink>
    </w:p>
    <w:p w14:paraId="6EE7AF4F" w14:textId="2376EC57" w:rsidR="00851C95" w:rsidRPr="002133A0" w:rsidRDefault="002B0188" w:rsidP="002133A0">
      <w:pPr>
        <w:pStyle w:val="TM2"/>
        <w:rPr>
          <w:noProof/>
          <w:szCs w:val="24"/>
        </w:rPr>
      </w:pPr>
      <w:hyperlink w:anchor="_Toc446535887" w:history="1">
        <w:r w:rsidR="00B666F3">
          <w:rPr>
            <w:rStyle w:val="Lienhypertexte"/>
            <w:noProof/>
            <w:color w:val="auto"/>
          </w:rPr>
          <w:t>Article II.14 — Cession de créances à des tiers</w:t>
        </w:r>
        <w:r w:rsidR="00B666F3">
          <w:tab/>
        </w:r>
        <w:r w:rsidR="00B666F3">
          <w:rPr>
            <w:noProof/>
            <w:webHidden/>
            <w:szCs w:val="24"/>
          </w:rPr>
          <w:fldChar w:fldCharType="begin"/>
        </w:r>
        <w:r w:rsidR="00B666F3">
          <w:rPr>
            <w:noProof/>
            <w:webHidden/>
            <w:szCs w:val="24"/>
          </w:rPr>
          <w:instrText xml:space="preserve"> PAGEREF _Toc446535887 \h </w:instrText>
        </w:r>
        <w:r w:rsidR="00B666F3">
          <w:rPr>
            <w:noProof/>
            <w:webHidden/>
            <w:szCs w:val="24"/>
          </w:rPr>
        </w:r>
        <w:r w:rsidR="00B666F3">
          <w:rPr>
            <w:noProof/>
            <w:webHidden/>
            <w:szCs w:val="24"/>
          </w:rPr>
          <w:fldChar w:fldCharType="separate"/>
        </w:r>
        <w:r w:rsidR="008A5008">
          <w:rPr>
            <w:noProof/>
            <w:webHidden/>
            <w:szCs w:val="24"/>
          </w:rPr>
          <w:t>14</w:t>
        </w:r>
        <w:r w:rsidR="00B666F3">
          <w:rPr>
            <w:noProof/>
            <w:webHidden/>
            <w:szCs w:val="24"/>
          </w:rPr>
          <w:fldChar w:fldCharType="end"/>
        </w:r>
      </w:hyperlink>
    </w:p>
    <w:p w14:paraId="493D59DE" w14:textId="24558692" w:rsidR="00851C95" w:rsidRPr="002133A0" w:rsidRDefault="002B0188" w:rsidP="002133A0">
      <w:pPr>
        <w:pStyle w:val="TM2"/>
        <w:rPr>
          <w:noProof/>
          <w:szCs w:val="24"/>
        </w:rPr>
      </w:pPr>
      <w:hyperlink w:anchor="_Toc446535888" w:history="1">
        <w:r w:rsidR="00B666F3">
          <w:rPr>
            <w:rStyle w:val="Lienhypertexte"/>
            <w:noProof/>
            <w:color w:val="auto"/>
          </w:rPr>
          <w:t xml:space="preserve">Article II.15 — </w:t>
        </w:r>
        <w:r w:rsidR="00B666F3">
          <w:rPr>
            <w:rStyle w:val="Lienhypertexte"/>
            <w:i/>
            <w:noProof/>
            <w:color w:val="auto"/>
          </w:rPr>
          <w:t>Force majeure</w:t>
        </w:r>
        <w:r w:rsidR="00B666F3">
          <w:tab/>
        </w:r>
        <w:r w:rsidR="00B666F3">
          <w:rPr>
            <w:noProof/>
            <w:webHidden/>
            <w:szCs w:val="24"/>
          </w:rPr>
          <w:fldChar w:fldCharType="begin"/>
        </w:r>
        <w:r w:rsidR="00B666F3">
          <w:rPr>
            <w:noProof/>
            <w:webHidden/>
            <w:szCs w:val="24"/>
          </w:rPr>
          <w:instrText xml:space="preserve"> PAGEREF _Toc446535888 \h </w:instrText>
        </w:r>
        <w:r w:rsidR="00B666F3">
          <w:rPr>
            <w:noProof/>
            <w:webHidden/>
            <w:szCs w:val="24"/>
          </w:rPr>
        </w:r>
        <w:r w:rsidR="00B666F3">
          <w:rPr>
            <w:noProof/>
            <w:webHidden/>
            <w:szCs w:val="24"/>
          </w:rPr>
          <w:fldChar w:fldCharType="separate"/>
        </w:r>
        <w:r w:rsidR="008A5008">
          <w:rPr>
            <w:noProof/>
            <w:webHidden/>
            <w:szCs w:val="24"/>
          </w:rPr>
          <w:t>15</w:t>
        </w:r>
        <w:r w:rsidR="00B666F3">
          <w:rPr>
            <w:noProof/>
            <w:webHidden/>
            <w:szCs w:val="24"/>
          </w:rPr>
          <w:fldChar w:fldCharType="end"/>
        </w:r>
      </w:hyperlink>
    </w:p>
    <w:p w14:paraId="51AD7057" w14:textId="00185507" w:rsidR="00851C95" w:rsidRPr="002133A0" w:rsidRDefault="002B0188" w:rsidP="002133A0">
      <w:pPr>
        <w:pStyle w:val="TM2"/>
        <w:rPr>
          <w:noProof/>
          <w:szCs w:val="24"/>
        </w:rPr>
      </w:pPr>
      <w:hyperlink w:anchor="_Toc446535889" w:history="1">
        <w:r w:rsidR="00B666F3">
          <w:rPr>
            <w:rStyle w:val="Lienhypertexte"/>
            <w:noProof/>
            <w:color w:val="auto"/>
          </w:rPr>
          <w:t>Article II.16 – Suspension de l’exécution de l’action</w:t>
        </w:r>
        <w:r w:rsidR="00B666F3">
          <w:tab/>
        </w:r>
        <w:r w:rsidR="00B666F3">
          <w:rPr>
            <w:noProof/>
            <w:webHidden/>
            <w:szCs w:val="24"/>
          </w:rPr>
          <w:fldChar w:fldCharType="begin"/>
        </w:r>
        <w:r w:rsidR="00B666F3">
          <w:rPr>
            <w:noProof/>
            <w:webHidden/>
            <w:szCs w:val="24"/>
          </w:rPr>
          <w:instrText xml:space="preserve"> PAGEREF _Toc446535889 \h </w:instrText>
        </w:r>
        <w:r w:rsidR="00B666F3">
          <w:rPr>
            <w:noProof/>
            <w:webHidden/>
            <w:szCs w:val="24"/>
          </w:rPr>
        </w:r>
        <w:r w:rsidR="00B666F3">
          <w:rPr>
            <w:noProof/>
            <w:webHidden/>
            <w:szCs w:val="24"/>
          </w:rPr>
          <w:fldChar w:fldCharType="separate"/>
        </w:r>
        <w:r w:rsidR="008A5008">
          <w:rPr>
            <w:noProof/>
            <w:webHidden/>
            <w:szCs w:val="24"/>
          </w:rPr>
          <w:t>15</w:t>
        </w:r>
        <w:r w:rsidR="00B666F3">
          <w:rPr>
            <w:noProof/>
            <w:webHidden/>
            <w:szCs w:val="24"/>
          </w:rPr>
          <w:fldChar w:fldCharType="end"/>
        </w:r>
      </w:hyperlink>
    </w:p>
    <w:p w14:paraId="05BB9984" w14:textId="408293AF" w:rsidR="00851C95" w:rsidRPr="002133A0" w:rsidRDefault="002B0188" w:rsidP="002133A0">
      <w:pPr>
        <w:pStyle w:val="TM3"/>
        <w:tabs>
          <w:tab w:val="left" w:pos="2880"/>
        </w:tabs>
        <w:rPr>
          <w:noProof/>
          <w:szCs w:val="24"/>
        </w:rPr>
      </w:pPr>
      <w:hyperlink w:anchor="_Toc446535890" w:history="1">
        <w:r w:rsidR="00B666F3">
          <w:rPr>
            <w:rStyle w:val="Lienhypertexte"/>
            <w:noProof/>
            <w:color w:val="auto"/>
          </w:rPr>
          <w:t>II.16.1</w:t>
        </w:r>
        <w:r w:rsidR="00B666F3">
          <w:tab/>
        </w:r>
        <w:r w:rsidR="00B666F3">
          <w:rPr>
            <w:rStyle w:val="Lienhypertexte"/>
            <w:noProof/>
            <w:color w:val="auto"/>
          </w:rPr>
          <w:t>Suspension de l'exécution par le bénéficiaire</w:t>
        </w:r>
        <w:r w:rsidR="00B666F3">
          <w:tab/>
        </w:r>
        <w:r w:rsidR="00B666F3">
          <w:rPr>
            <w:noProof/>
            <w:webHidden/>
            <w:szCs w:val="24"/>
          </w:rPr>
          <w:fldChar w:fldCharType="begin"/>
        </w:r>
        <w:r w:rsidR="00B666F3">
          <w:rPr>
            <w:noProof/>
            <w:webHidden/>
            <w:szCs w:val="24"/>
          </w:rPr>
          <w:instrText xml:space="preserve"> PAGEREF _Toc446535890 \h </w:instrText>
        </w:r>
        <w:r w:rsidR="00B666F3">
          <w:rPr>
            <w:noProof/>
            <w:webHidden/>
            <w:szCs w:val="24"/>
          </w:rPr>
        </w:r>
        <w:r w:rsidR="00B666F3">
          <w:rPr>
            <w:noProof/>
            <w:webHidden/>
            <w:szCs w:val="24"/>
          </w:rPr>
          <w:fldChar w:fldCharType="separate"/>
        </w:r>
        <w:r w:rsidR="008A5008">
          <w:rPr>
            <w:noProof/>
            <w:webHidden/>
            <w:szCs w:val="24"/>
          </w:rPr>
          <w:t>15</w:t>
        </w:r>
        <w:r w:rsidR="00B666F3">
          <w:rPr>
            <w:noProof/>
            <w:webHidden/>
            <w:szCs w:val="24"/>
          </w:rPr>
          <w:fldChar w:fldCharType="end"/>
        </w:r>
      </w:hyperlink>
    </w:p>
    <w:p w14:paraId="08FD239D" w14:textId="6C686582" w:rsidR="00851C95" w:rsidRPr="002133A0" w:rsidRDefault="002B0188" w:rsidP="002133A0">
      <w:pPr>
        <w:pStyle w:val="TM3"/>
        <w:tabs>
          <w:tab w:val="left" w:pos="2880"/>
        </w:tabs>
        <w:rPr>
          <w:noProof/>
          <w:szCs w:val="24"/>
        </w:rPr>
      </w:pPr>
      <w:hyperlink w:anchor="_Toc446535891" w:history="1">
        <w:r w:rsidR="00B666F3">
          <w:rPr>
            <w:rStyle w:val="Lienhypertexte"/>
            <w:noProof/>
            <w:color w:val="auto"/>
          </w:rPr>
          <w:t>II.16.2</w:t>
        </w:r>
        <w:r w:rsidR="00B666F3">
          <w:tab/>
        </w:r>
        <w:r w:rsidR="00B666F3">
          <w:rPr>
            <w:rStyle w:val="Lienhypertexte"/>
            <w:noProof/>
            <w:color w:val="auto"/>
          </w:rPr>
          <w:t>Suspension de l'exécution par la Commission</w:t>
        </w:r>
        <w:r w:rsidR="00B666F3">
          <w:tab/>
        </w:r>
        <w:r w:rsidR="00B666F3">
          <w:rPr>
            <w:noProof/>
            <w:webHidden/>
            <w:szCs w:val="24"/>
          </w:rPr>
          <w:fldChar w:fldCharType="begin"/>
        </w:r>
        <w:r w:rsidR="00B666F3">
          <w:rPr>
            <w:noProof/>
            <w:webHidden/>
            <w:szCs w:val="24"/>
          </w:rPr>
          <w:instrText xml:space="preserve"> PAGEREF _Toc446535891 \h </w:instrText>
        </w:r>
        <w:r w:rsidR="00B666F3">
          <w:rPr>
            <w:noProof/>
            <w:webHidden/>
            <w:szCs w:val="24"/>
          </w:rPr>
        </w:r>
        <w:r w:rsidR="00B666F3">
          <w:rPr>
            <w:noProof/>
            <w:webHidden/>
            <w:szCs w:val="24"/>
          </w:rPr>
          <w:fldChar w:fldCharType="separate"/>
        </w:r>
        <w:r w:rsidR="008A5008">
          <w:rPr>
            <w:noProof/>
            <w:webHidden/>
            <w:szCs w:val="24"/>
          </w:rPr>
          <w:t>15</w:t>
        </w:r>
        <w:r w:rsidR="00B666F3">
          <w:rPr>
            <w:noProof/>
            <w:webHidden/>
            <w:szCs w:val="24"/>
          </w:rPr>
          <w:fldChar w:fldCharType="end"/>
        </w:r>
      </w:hyperlink>
    </w:p>
    <w:p w14:paraId="724BFC86" w14:textId="7C0B17E5" w:rsidR="00851C95" w:rsidRPr="002133A0" w:rsidRDefault="002B0188" w:rsidP="002133A0">
      <w:pPr>
        <w:pStyle w:val="TM3"/>
        <w:tabs>
          <w:tab w:val="left" w:pos="2880"/>
        </w:tabs>
        <w:rPr>
          <w:noProof/>
          <w:szCs w:val="24"/>
        </w:rPr>
      </w:pPr>
      <w:hyperlink w:anchor="_Toc446535892" w:history="1">
        <w:r w:rsidR="00B666F3">
          <w:rPr>
            <w:rStyle w:val="Lienhypertexte"/>
            <w:noProof/>
            <w:color w:val="auto"/>
          </w:rPr>
          <w:t xml:space="preserve">II.16.3 </w:t>
        </w:r>
        <w:r w:rsidR="00B666F3">
          <w:tab/>
        </w:r>
        <w:r w:rsidR="00B666F3">
          <w:rPr>
            <w:rStyle w:val="Lienhypertexte"/>
            <w:noProof/>
            <w:color w:val="auto"/>
          </w:rPr>
          <w:t>Effets de la suspension</w:t>
        </w:r>
        <w:r w:rsidR="00B666F3">
          <w:tab/>
        </w:r>
        <w:r w:rsidR="00B666F3">
          <w:rPr>
            <w:noProof/>
            <w:webHidden/>
            <w:szCs w:val="24"/>
          </w:rPr>
          <w:fldChar w:fldCharType="begin"/>
        </w:r>
        <w:r w:rsidR="00B666F3">
          <w:rPr>
            <w:noProof/>
            <w:webHidden/>
            <w:szCs w:val="24"/>
          </w:rPr>
          <w:instrText xml:space="preserve"> PAGEREF _Toc446535892 \h </w:instrText>
        </w:r>
        <w:r w:rsidR="00B666F3">
          <w:rPr>
            <w:noProof/>
            <w:webHidden/>
            <w:szCs w:val="24"/>
          </w:rPr>
        </w:r>
        <w:r w:rsidR="00B666F3">
          <w:rPr>
            <w:noProof/>
            <w:webHidden/>
            <w:szCs w:val="24"/>
          </w:rPr>
          <w:fldChar w:fldCharType="separate"/>
        </w:r>
        <w:r w:rsidR="008A5008">
          <w:rPr>
            <w:noProof/>
            <w:webHidden/>
            <w:szCs w:val="24"/>
          </w:rPr>
          <w:t>17</w:t>
        </w:r>
        <w:r w:rsidR="00B666F3">
          <w:rPr>
            <w:noProof/>
            <w:webHidden/>
            <w:szCs w:val="24"/>
          </w:rPr>
          <w:fldChar w:fldCharType="end"/>
        </w:r>
      </w:hyperlink>
    </w:p>
    <w:p w14:paraId="68238D40" w14:textId="50A0AD24" w:rsidR="00851C95" w:rsidRPr="002133A0" w:rsidRDefault="002B0188" w:rsidP="002133A0">
      <w:pPr>
        <w:pStyle w:val="TM2"/>
        <w:rPr>
          <w:noProof/>
          <w:szCs w:val="24"/>
        </w:rPr>
      </w:pPr>
      <w:hyperlink w:anchor="_Toc446535893" w:history="1">
        <w:r w:rsidR="00B666F3">
          <w:rPr>
            <w:rStyle w:val="Lienhypertexte"/>
            <w:noProof/>
            <w:color w:val="auto"/>
          </w:rPr>
          <w:t>Article II.17 — Résiliation de la convention</w:t>
        </w:r>
        <w:r w:rsidR="00B666F3">
          <w:tab/>
        </w:r>
        <w:r w:rsidR="00B666F3">
          <w:rPr>
            <w:noProof/>
            <w:webHidden/>
            <w:szCs w:val="24"/>
          </w:rPr>
          <w:fldChar w:fldCharType="begin"/>
        </w:r>
        <w:r w:rsidR="00B666F3">
          <w:rPr>
            <w:noProof/>
            <w:webHidden/>
            <w:szCs w:val="24"/>
          </w:rPr>
          <w:instrText xml:space="preserve"> PAGEREF _Toc446535893 \h </w:instrText>
        </w:r>
        <w:r w:rsidR="00B666F3">
          <w:rPr>
            <w:noProof/>
            <w:webHidden/>
            <w:szCs w:val="24"/>
          </w:rPr>
        </w:r>
        <w:r w:rsidR="00B666F3">
          <w:rPr>
            <w:noProof/>
            <w:webHidden/>
            <w:szCs w:val="24"/>
          </w:rPr>
          <w:fldChar w:fldCharType="separate"/>
        </w:r>
        <w:r w:rsidR="008A5008">
          <w:rPr>
            <w:noProof/>
            <w:webHidden/>
            <w:szCs w:val="24"/>
          </w:rPr>
          <w:t>17</w:t>
        </w:r>
        <w:r w:rsidR="00B666F3">
          <w:rPr>
            <w:noProof/>
            <w:webHidden/>
            <w:szCs w:val="24"/>
          </w:rPr>
          <w:fldChar w:fldCharType="end"/>
        </w:r>
      </w:hyperlink>
    </w:p>
    <w:p w14:paraId="36EEB1BC" w14:textId="3F1F2F25" w:rsidR="00851C95" w:rsidRPr="002133A0" w:rsidRDefault="002B0188" w:rsidP="002133A0">
      <w:pPr>
        <w:pStyle w:val="TM3"/>
        <w:tabs>
          <w:tab w:val="left" w:pos="2880"/>
        </w:tabs>
        <w:rPr>
          <w:noProof/>
          <w:szCs w:val="24"/>
        </w:rPr>
      </w:pPr>
      <w:hyperlink w:anchor="_Toc446535894" w:history="1">
        <w:r w:rsidR="00B666F3">
          <w:rPr>
            <w:rStyle w:val="Lienhypertexte"/>
            <w:noProof/>
            <w:color w:val="auto"/>
          </w:rPr>
          <w:t>II.17.1</w:t>
        </w:r>
        <w:r w:rsidR="00B666F3">
          <w:tab/>
        </w:r>
        <w:r w:rsidR="00B666F3">
          <w:rPr>
            <w:rStyle w:val="Lienhypertexte"/>
            <w:noProof/>
            <w:color w:val="auto"/>
          </w:rPr>
          <w:t>Résiliation de la convention par le bénéficiaire</w:t>
        </w:r>
        <w:r w:rsidR="00B666F3">
          <w:tab/>
        </w:r>
        <w:r w:rsidR="00B666F3">
          <w:rPr>
            <w:noProof/>
            <w:webHidden/>
            <w:szCs w:val="24"/>
          </w:rPr>
          <w:fldChar w:fldCharType="begin"/>
        </w:r>
        <w:r w:rsidR="00B666F3">
          <w:rPr>
            <w:noProof/>
            <w:webHidden/>
            <w:szCs w:val="24"/>
          </w:rPr>
          <w:instrText xml:space="preserve"> PAGEREF _Toc446535894 \h </w:instrText>
        </w:r>
        <w:r w:rsidR="00B666F3">
          <w:rPr>
            <w:noProof/>
            <w:webHidden/>
            <w:szCs w:val="24"/>
          </w:rPr>
        </w:r>
        <w:r w:rsidR="00B666F3">
          <w:rPr>
            <w:noProof/>
            <w:webHidden/>
            <w:szCs w:val="24"/>
          </w:rPr>
          <w:fldChar w:fldCharType="separate"/>
        </w:r>
        <w:r w:rsidR="008A5008">
          <w:rPr>
            <w:noProof/>
            <w:webHidden/>
            <w:szCs w:val="24"/>
          </w:rPr>
          <w:t>17</w:t>
        </w:r>
        <w:r w:rsidR="00B666F3">
          <w:rPr>
            <w:noProof/>
            <w:webHidden/>
            <w:szCs w:val="24"/>
          </w:rPr>
          <w:fldChar w:fldCharType="end"/>
        </w:r>
      </w:hyperlink>
    </w:p>
    <w:p w14:paraId="7E2538D5" w14:textId="2A607BF4" w:rsidR="00851C95" w:rsidRPr="002133A0" w:rsidRDefault="002B0188" w:rsidP="002133A0">
      <w:pPr>
        <w:pStyle w:val="TM3"/>
        <w:tabs>
          <w:tab w:val="left" w:pos="2880"/>
        </w:tabs>
        <w:rPr>
          <w:noProof/>
          <w:szCs w:val="24"/>
        </w:rPr>
      </w:pPr>
      <w:hyperlink w:anchor="_Toc446535896" w:history="1">
        <w:r w:rsidR="00B666F3">
          <w:rPr>
            <w:rStyle w:val="Lienhypertexte"/>
            <w:noProof/>
            <w:color w:val="auto"/>
          </w:rPr>
          <w:t>II.17.2</w:t>
        </w:r>
        <w:r w:rsidR="00B666F3">
          <w:tab/>
        </w:r>
        <w:r w:rsidR="00B666F3">
          <w:rPr>
            <w:rStyle w:val="Lienhypertexte"/>
            <w:noProof/>
            <w:color w:val="auto"/>
          </w:rPr>
          <w:t>Résiliation de la convention par la Commission</w:t>
        </w:r>
        <w:r w:rsidR="00B666F3">
          <w:tab/>
        </w:r>
        <w:r w:rsidR="00B666F3">
          <w:rPr>
            <w:noProof/>
            <w:webHidden/>
            <w:szCs w:val="24"/>
          </w:rPr>
          <w:fldChar w:fldCharType="begin"/>
        </w:r>
        <w:r w:rsidR="00B666F3">
          <w:rPr>
            <w:noProof/>
            <w:webHidden/>
            <w:szCs w:val="24"/>
          </w:rPr>
          <w:instrText xml:space="preserve"> PAGEREF _Toc446535896 \h </w:instrText>
        </w:r>
        <w:r w:rsidR="00B666F3">
          <w:rPr>
            <w:noProof/>
            <w:webHidden/>
            <w:szCs w:val="24"/>
          </w:rPr>
        </w:r>
        <w:r w:rsidR="00B666F3">
          <w:rPr>
            <w:noProof/>
            <w:webHidden/>
            <w:szCs w:val="24"/>
          </w:rPr>
          <w:fldChar w:fldCharType="separate"/>
        </w:r>
        <w:r w:rsidR="008A5008">
          <w:rPr>
            <w:noProof/>
            <w:webHidden/>
            <w:szCs w:val="24"/>
          </w:rPr>
          <w:t>18</w:t>
        </w:r>
        <w:r w:rsidR="00B666F3">
          <w:rPr>
            <w:noProof/>
            <w:webHidden/>
            <w:szCs w:val="24"/>
          </w:rPr>
          <w:fldChar w:fldCharType="end"/>
        </w:r>
      </w:hyperlink>
    </w:p>
    <w:p w14:paraId="750244C7" w14:textId="52800D7E" w:rsidR="00851C95" w:rsidRPr="002133A0" w:rsidRDefault="002B0188" w:rsidP="002133A0">
      <w:pPr>
        <w:pStyle w:val="TM3"/>
        <w:tabs>
          <w:tab w:val="left" w:pos="2880"/>
        </w:tabs>
        <w:rPr>
          <w:noProof/>
          <w:szCs w:val="24"/>
        </w:rPr>
      </w:pPr>
      <w:hyperlink w:anchor="_Toc446535897" w:history="1">
        <w:r w:rsidR="00B666F3">
          <w:rPr>
            <w:rStyle w:val="Lienhypertexte"/>
            <w:noProof/>
            <w:color w:val="auto"/>
          </w:rPr>
          <w:t>II.17.3</w:t>
        </w:r>
        <w:r w:rsidR="00B666F3">
          <w:tab/>
        </w:r>
        <w:r w:rsidR="00B666F3">
          <w:rPr>
            <w:rStyle w:val="Lienhypertexte"/>
            <w:noProof/>
            <w:color w:val="auto"/>
          </w:rPr>
          <w:t>Effets de la résiliation</w:t>
        </w:r>
        <w:r w:rsidR="00B666F3">
          <w:tab/>
        </w:r>
        <w:r w:rsidR="00B666F3">
          <w:rPr>
            <w:noProof/>
            <w:webHidden/>
            <w:szCs w:val="24"/>
          </w:rPr>
          <w:fldChar w:fldCharType="begin"/>
        </w:r>
        <w:r w:rsidR="00B666F3">
          <w:rPr>
            <w:noProof/>
            <w:webHidden/>
            <w:szCs w:val="24"/>
          </w:rPr>
          <w:instrText xml:space="preserve"> PAGEREF _Toc446535897 \h </w:instrText>
        </w:r>
        <w:r w:rsidR="00B666F3">
          <w:rPr>
            <w:noProof/>
            <w:webHidden/>
            <w:szCs w:val="24"/>
          </w:rPr>
        </w:r>
        <w:r w:rsidR="00B666F3">
          <w:rPr>
            <w:noProof/>
            <w:webHidden/>
            <w:szCs w:val="24"/>
          </w:rPr>
          <w:fldChar w:fldCharType="separate"/>
        </w:r>
        <w:r w:rsidR="008A5008">
          <w:rPr>
            <w:noProof/>
            <w:webHidden/>
            <w:szCs w:val="24"/>
          </w:rPr>
          <w:t>20</w:t>
        </w:r>
        <w:r w:rsidR="00B666F3">
          <w:rPr>
            <w:noProof/>
            <w:webHidden/>
            <w:szCs w:val="24"/>
          </w:rPr>
          <w:fldChar w:fldCharType="end"/>
        </w:r>
      </w:hyperlink>
    </w:p>
    <w:p w14:paraId="73157ACE" w14:textId="15926A0D" w:rsidR="00851C95" w:rsidRPr="002133A0" w:rsidRDefault="002B0188" w:rsidP="002133A0">
      <w:pPr>
        <w:pStyle w:val="TM2"/>
        <w:rPr>
          <w:noProof/>
          <w:szCs w:val="24"/>
        </w:rPr>
      </w:pPr>
      <w:hyperlink w:anchor="_Toc446535898" w:history="1">
        <w:r w:rsidR="00B666F3">
          <w:rPr>
            <w:rStyle w:val="Lienhypertexte"/>
            <w:noProof/>
            <w:color w:val="auto"/>
          </w:rPr>
          <w:t>Article II.18 — Loi applicable, règlement des litiges et titres exécutoires</w:t>
        </w:r>
        <w:r w:rsidR="00B666F3">
          <w:tab/>
        </w:r>
        <w:r w:rsidR="00B666F3">
          <w:rPr>
            <w:noProof/>
            <w:webHidden/>
            <w:szCs w:val="24"/>
          </w:rPr>
          <w:fldChar w:fldCharType="begin"/>
        </w:r>
        <w:r w:rsidR="00B666F3">
          <w:rPr>
            <w:noProof/>
            <w:webHidden/>
            <w:szCs w:val="24"/>
          </w:rPr>
          <w:instrText xml:space="preserve"> PAGEREF _Toc446535898 \h </w:instrText>
        </w:r>
        <w:r w:rsidR="00B666F3">
          <w:rPr>
            <w:noProof/>
            <w:webHidden/>
            <w:szCs w:val="24"/>
          </w:rPr>
        </w:r>
        <w:r w:rsidR="00B666F3">
          <w:rPr>
            <w:noProof/>
            <w:webHidden/>
            <w:szCs w:val="24"/>
          </w:rPr>
          <w:fldChar w:fldCharType="separate"/>
        </w:r>
        <w:r w:rsidR="008A5008">
          <w:rPr>
            <w:noProof/>
            <w:webHidden/>
            <w:szCs w:val="24"/>
          </w:rPr>
          <w:t>21</w:t>
        </w:r>
        <w:r w:rsidR="00B666F3">
          <w:rPr>
            <w:noProof/>
            <w:webHidden/>
            <w:szCs w:val="24"/>
          </w:rPr>
          <w:fldChar w:fldCharType="end"/>
        </w:r>
      </w:hyperlink>
    </w:p>
    <w:p w14:paraId="1A151C10" w14:textId="2CFB2EF2" w:rsidR="00851C95" w:rsidRPr="002133A0" w:rsidRDefault="002B0188" w:rsidP="002133A0">
      <w:pPr>
        <w:pStyle w:val="TM1"/>
        <w:rPr>
          <w:b w:val="0"/>
          <w:caps w:val="0"/>
          <w:noProof/>
          <w:szCs w:val="24"/>
        </w:rPr>
      </w:pPr>
      <w:hyperlink w:anchor="_Toc446535899" w:history="1">
        <w:r w:rsidR="00B666F3">
          <w:rPr>
            <w:rStyle w:val="Lienhypertexte"/>
            <w:noProof/>
            <w:color w:val="auto"/>
          </w:rPr>
          <w:t>PARTIE B — DISPOSITIONS FINANCIÈRES</w:t>
        </w:r>
        <w:r w:rsidR="00B666F3">
          <w:tab/>
        </w:r>
        <w:r w:rsidR="00B666F3">
          <w:rPr>
            <w:noProof/>
            <w:webHidden/>
            <w:szCs w:val="24"/>
          </w:rPr>
          <w:fldChar w:fldCharType="begin"/>
        </w:r>
        <w:r w:rsidR="00B666F3">
          <w:rPr>
            <w:noProof/>
            <w:webHidden/>
            <w:szCs w:val="24"/>
          </w:rPr>
          <w:instrText xml:space="preserve"> PAGEREF _Toc446535899 \h </w:instrText>
        </w:r>
        <w:r w:rsidR="00B666F3">
          <w:rPr>
            <w:noProof/>
            <w:webHidden/>
            <w:szCs w:val="24"/>
          </w:rPr>
        </w:r>
        <w:r w:rsidR="00B666F3">
          <w:rPr>
            <w:noProof/>
            <w:webHidden/>
            <w:szCs w:val="24"/>
          </w:rPr>
          <w:fldChar w:fldCharType="separate"/>
        </w:r>
        <w:r w:rsidR="008A5008">
          <w:rPr>
            <w:noProof/>
            <w:webHidden/>
            <w:szCs w:val="24"/>
          </w:rPr>
          <w:t>22</w:t>
        </w:r>
        <w:r w:rsidR="00B666F3">
          <w:rPr>
            <w:noProof/>
            <w:webHidden/>
            <w:szCs w:val="24"/>
          </w:rPr>
          <w:fldChar w:fldCharType="end"/>
        </w:r>
      </w:hyperlink>
    </w:p>
    <w:p w14:paraId="36E24297" w14:textId="3B44B28F" w:rsidR="00851C95" w:rsidRPr="002133A0" w:rsidRDefault="002B0188" w:rsidP="002133A0">
      <w:pPr>
        <w:pStyle w:val="TM2"/>
        <w:rPr>
          <w:noProof/>
          <w:szCs w:val="24"/>
        </w:rPr>
      </w:pPr>
      <w:hyperlink w:anchor="_Toc446535900" w:history="1">
        <w:r w:rsidR="00B666F3">
          <w:rPr>
            <w:rStyle w:val="Lienhypertexte"/>
            <w:noProof/>
            <w:color w:val="auto"/>
          </w:rPr>
          <w:t>Article II.19 — Coûts éligibles</w:t>
        </w:r>
        <w:r w:rsidR="00B666F3">
          <w:tab/>
        </w:r>
        <w:r w:rsidR="00B666F3">
          <w:rPr>
            <w:noProof/>
            <w:webHidden/>
            <w:szCs w:val="24"/>
          </w:rPr>
          <w:fldChar w:fldCharType="begin"/>
        </w:r>
        <w:r w:rsidR="00B666F3">
          <w:rPr>
            <w:noProof/>
            <w:webHidden/>
            <w:szCs w:val="24"/>
          </w:rPr>
          <w:instrText xml:space="preserve"> PAGEREF _Toc446535900 \h </w:instrText>
        </w:r>
        <w:r w:rsidR="00B666F3">
          <w:rPr>
            <w:noProof/>
            <w:webHidden/>
            <w:szCs w:val="24"/>
          </w:rPr>
        </w:r>
        <w:r w:rsidR="00B666F3">
          <w:rPr>
            <w:noProof/>
            <w:webHidden/>
            <w:szCs w:val="24"/>
          </w:rPr>
          <w:fldChar w:fldCharType="separate"/>
        </w:r>
        <w:r w:rsidR="008A5008">
          <w:rPr>
            <w:noProof/>
            <w:webHidden/>
            <w:szCs w:val="24"/>
          </w:rPr>
          <w:t>22</w:t>
        </w:r>
        <w:r w:rsidR="00B666F3">
          <w:rPr>
            <w:noProof/>
            <w:webHidden/>
            <w:szCs w:val="24"/>
          </w:rPr>
          <w:fldChar w:fldCharType="end"/>
        </w:r>
      </w:hyperlink>
    </w:p>
    <w:p w14:paraId="21217E36" w14:textId="5582FE13" w:rsidR="00851C95" w:rsidRPr="002133A0" w:rsidRDefault="002B0188" w:rsidP="002133A0">
      <w:pPr>
        <w:pStyle w:val="TM3"/>
        <w:tabs>
          <w:tab w:val="left" w:pos="2880"/>
        </w:tabs>
        <w:rPr>
          <w:noProof/>
          <w:szCs w:val="24"/>
        </w:rPr>
      </w:pPr>
      <w:hyperlink w:anchor="_Toc446535901" w:history="1">
        <w:r w:rsidR="00B666F3">
          <w:rPr>
            <w:rStyle w:val="Lienhypertexte"/>
            <w:noProof/>
            <w:color w:val="auto"/>
          </w:rPr>
          <w:t>II.19.1</w:t>
        </w:r>
        <w:r w:rsidR="00B666F3">
          <w:tab/>
        </w:r>
        <w:r w:rsidR="00B666F3">
          <w:rPr>
            <w:rStyle w:val="Lienhypertexte"/>
            <w:noProof/>
            <w:color w:val="auto"/>
          </w:rPr>
          <w:t>Conditions d'éligibilité des coûts</w:t>
        </w:r>
        <w:r w:rsidR="00B666F3">
          <w:tab/>
        </w:r>
        <w:r w:rsidR="00B666F3">
          <w:rPr>
            <w:noProof/>
            <w:webHidden/>
            <w:szCs w:val="24"/>
          </w:rPr>
          <w:fldChar w:fldCharType="begin"/>
        </w:r>
        <w:r w:rsidR="00B666F3">
          <w:rPr>
            <w:noProof/>
            <w:webHidden/>
            <w:szCs w:val="24"/>
          </w:rPr>
          <w:instrText xml:space="preserve"> PAGEREF _Toc446535901 \h </w:instrText>
        </w:r>
        <w:r w:rsidR="00B666F3">
          <w:rPr>
            <w:noProof/>
            <w:webHidden/>
            <w:szCs w:val="24"/>
          </w:rPr>
        </w:r>
        <w:r w:rsidR="00B666F3">
          <w:rPr>
            <w:noProof/>
            <w:webHidden/>
            <w:szCs w:val="24"/>
          </w:rPr>
          <w:fldChar w:fldCharType="separate"/>
        </w:r>
        <w:r w:rsidR="008A5008">
          <w:rPr>
            <w:noProof/>
            <w:webHidden/>
            <w:szCs w:val="24"/>
          </w:rPr>
          <w:t>22</w:t>
        </w:r>
        <w:r w:rsidR="00B666F3">
          <w:rPr>
            <w:noProof/>
            <w:webHidden/>
            <w:szCs w:val="24"/>
          </w:rPr>
          <w:fldChar w:fldCharType="end"/>
        </w:r>
      </w:hyperlink>
    </w:p>
    <w:p w14:paraId="1CF3B1EA" w14:textId="1D5A0ED9" w:rsidR="00851C95" w:rsidRPr="002133A0" w:rsidRDefault="002B0188" w:rsidP="002133A0">
      <w:pPr>
        <w:pStyle w:val="TM3"/>
        <w:tabs>
          <w:tab w:val="left" w:pos="2880"/>
        </w:tabs>
        <w:rPr>
          <w:noProof/>
          <w:szCs w:val="24"/>
        </w:rPr>
      </w:pPr>
      <w:hyperlink w:anchor="_Toc446535902" w:history="1">
        <w:r w:rsidR="00B666F3">
          <w:rPr>
            <w:rStyle w:val="Lienhypertexte"/>
            <w:noProof/>
            <w:color w:val="auto"/>
          </w:rPr>
          <w:t>II.19.2</w:t>
        </w:r>
        <w:r w:rsidR="00B666F3">
          <w:tab/>
        </w:r>
        <w:r w:rsidR="00B666F3">
          <w:rPr>
            <w:rStyle w:val="Lienhypertexte"/>
            <w:noProof/>
            <w:color w:val="auto"/>
          </w:rPr>
          <w:t>Coûts directs éligibles</w:t>
        </w:r>
        <w:r w:rsidR="00B666F3">
          <w:tab/>
        </w:r>
        <w:r w:rsidR="00B666F3">
          <w:rPr>
            <w:noProof/>
            <w:webHidden/>
            <w:szCs w:val="24"/>
          </w:rPr>
          <w:fldChar w:fldCharType="begin"/>
        </w:r>
        <w:r w:rsidR="00B666F3">
          <w:rPr>
            <w:noProof/>
            <w:webHidden/>
            <w:szCs w:val="24"/>
          </w:rPr>
          <w:instrText xml:space="preserve"> PAGEREF _Toc446535902 \h </w:instrText>
        </w:r>
        <w:r w:rsidR="00B666F3">
          <w:rPr>
            <w:noProof/>
            <w:webHidden/>
            <w:szCs w:val="24"/>
          </w:rPr>
        </w:r>
        <w:r w:rsidR="00B666F3">
          <w:rPr>
            <w:noProof/>
            <w:webHidden/>
            <w:szCs w:val="24"/>
          </w:rPr>
          <w:fldChar w:fldCharType="separate"/>
        </w:r>
        <w:r w:rsidR="008A5008">
          <w:rPr>
            <w:noProof/>
            <w:webHidden/>
            <w:szCs w:val="24"/>
          </w:rPr>
          <w:t>22</w:t>
        </w:r>
        <w:r w:rsidR="00B666F3">
          <w:rPr>
            <w:noProof/>
            <w:webHidden/>
            <w:szCs w:val="24"/>
          </w:rPr>
          <w:fldChar w:fldCharType="end"/>
        </w:r>
      </w:hyperlink>
    </w:p>
    <w:p w14:paraId="4BFD1EBF" w14:textId="22F85C8C" w:rsidR="00851C95" w:rsidRPr="002133A0" w:rsidRDefault="002B0188" w:rsidP="002133A0">
      <w:pPr>
        <w:pStyle w:val="TM3"/>
        <w:tabs>
          <w:tab w:val="left" w:pos="2880"/>
        </w:tabs>
        <w:rPr>
          <w:noProof/>
          <w:szCs w:val="24"/>
        </w:rPr>
      </w:pPr>
      <w:hyperlink w:anchor="_Toc446535903" w:history="1">
        <w:r w:rsidR="00B666F3">
          <w:rPr>
            <w:rStyle w:val="Lienhypertexte"/>
            <w:noProof/>
            <w:color w:val="auto"/>
          </w:rPr>
          <w:t>II.19.3</w:t>
        </w:r>
        <w:r w:rsidR="00B666F3">
          <w:tab/>
        </w:r>
        <w:r w:rsidR="00B666F3">
          <w:rPr>
            <w:rStyle w:val="Lienhypertexte"/>
            <w:noProof/>
            <w:color w:val="auto"/>
          </w:rPr>
          <w:t>Coûts indirects éligibles</w:t>
        </w:r>
        <w:r w:rsidR="00B666F3">
          <w:tab/>
        </w:r>
        <w:r w:rsidR="00B666F3">
          <w:rPr>
            <w:noProof/>
            <w:webHidden/>
            <w:szCs w:val="24"/>
          </w:rPr>
          <w:fldChar w:fldCharType="begin"/>
        </w:r>
        <w:r w:rsidR="00B666F3">
          <w:rPr>
            <w:noProof/>
            <w:webHidden/>
            <w:szCs w:val="24"/>
          </w:rPr>
          <w:instrText xml:space="preserve"> PAGEREF _Toc446535903 \h </w:instrText>
        </w:r>
        <w:r w:rsidR="00B666F3">
          <w:rPr>
            <w:noProof/>
            <w:webHidden/>
            <w:szCs w:val="24"/>
          </w:rPr>
        </w:r>
        <w:r w:rsidR="00B666F3">
          <w:rPr>
            <w:noProof/>
            <w:webHidden/>
            <w:szCs w:val="24"/>
          </w:rPr>
          <w:fldChar w:fldCharType="separate"/>
        </w:r>
        <w:r w:rsidR="008A5008">
          <w:rPr>
            <w:noProof/>
            <w:webHidden/>
            <w:szCs w:val="24"/>
          </w:rPr>
          <w:t>24</w:t>
        </w:r>
        <w:r w:rsidR="00B666F3">
          <w:rPr>
            <w:noProof/>
            <w:webHidden/>
            <w:szCs w:val="24"/>
          </w:rPr>
          <w:fldChar w:fldCharType="end"/>
        </w:r>
      </w:hyperlink>
    </w:p>
    <w:p w14:paraId="48915CD4" w14:textId="2D0325CD" w:rsidR="00851C95" w:rsidRPr="002133A0" w:rsidRDefault="002B0188" w:rsidP="002133A0">
      <w:pPr>
        <w:pStyle w:val="TM3"/>
        <w:tabs>
          <w:tab w:val="left" w:pos="2880"/>
        </w:tabs>
        <w:rPr>
          <w:noProof/>
          <w:szCs w:val="24"/>
        </w:rPr>
      </w:pPr>
      <w:hyperlink w:anchor="_Toc446535904" w:history="1">
        <w:r w:rsidR="00B666F3">
          <w:rPr>
            <w:rStyle w:val="Lienhypertexte"/>
            <w:noProof/>
            <w:color w:val="auto"/>
          </w:rPr>
          <w:t>II.19.4</w:t>
        </w:r>
        <w:r w:rsidR="00B666F3">
          <w:tab/>
        </w:r>
        <w:r w:rsidR="00B666F3">
          <w:rPr>
            <w:rStyle w:val="Lienhypertexte"/>
            <w:noProof/>
            <w:color w:val="auto"/>
          </w:rPr>
          <w:t>Coûts non éligibles</w:t>
        </w:r>
        <w:r w:rsidR="00B666F3">
          <w:tab/>
        </w:r>
        <w:r w:rsidR="00B666F3">
          <w:rPr>
            <w:noProof/>
            <w:webHidden/>
            <w:szCs w:val="24"/>
          </w:rPr>
          <w:fldChar w:fldCharType="begin"/>
        </w:r>
        <w:r w:rsidR="00B666F3">
          <w:rPr>
            <w:noProof/>
            <w:webHidden/>
            <w:szCs w:val="24"/>
          </w:rPr>
          <w:instrText xml:space="preserve"> PAGEREF _Toc446535904 \h </w:instrText>
        </w:r>
        <w:r w:rsidR="00B666F3">
          <w:rPr>
            <w:noProof/>
            <w:webHidden/>
            <w:szCs w:val="24"/>
          </w:rPr>
        </w:r>
        <w:r w:rsidR="00B666F3">
          <w:rPr>
            <w:noProof/>
            <w:webHidden/>
            <w:szCs w:val="24"/>
          </w:rPr>
          <w:fldChar w:fldCharType="separate"/>
        </w:r>
        <w:r w:rsidR="008A5008">
          <w:rPr>
            <w:noProof/>
            <w:webHidden/>
            <w:szCs w:val="24"/>
          </w:rPr>
          <w:t>24</w:t>
        </w:r>
        <w:r w:rsidR="00B666F3">
          <w:rPr>
            <w:noProof/>
            <w:webHidden/>
            <w:szCs w:val="24"/>
          </w:rPr>
          <w:fldChar w:fldCharType="end"/>
        </w:r>
      </w:hyperlink>
    </w:p>
    <w:p w14:paraId="0BA309E2" w14:textId="6CCDF320" w:rsidR="00851C95" w:rsidRPr="002133A0" w:rsidRDefault="002B0188" w:rsidP="002133A0">
      <w:pPr>
        <w:pStyle w:val="TM2"/>
        <w:rPr>
          <w:noProof/>
          <w:szCs w:val="24"/>
        </w:rPr>
      </w:pPr>
      <w:hyperlink w:anchor="_Toc446535905" w:history="1">
        <w:r w:rsidR="00B666F3">
          <w:rPr>
            <w:rStyle w:val="Lienhypertexte"/>
            <w:noProof/>
            <w:color w:val="auto"/>
          </w:rPr>
          <w:t>Article II.20 — Caractère identifiable et vérifiable des montants déclarés</w:t>
        </w:r>
        <w:r w:rsidR="00B666F3">
          <w:tab/>
        </w:r>
        <w:r w:rsidR="00B666F3">
          <w:rPr>
            <w:noProof/>
            <w:webHidden/>
            <w:szCs w:val="24"/>
          </w:rPr>
          <w:fldChar w:fldCharType="begin"/>
        </w:r>
        <w:r w:rsidR="00B666F3">
          <w:rPr>
            <w:noProof/>
            <w:webHidden/>
            <w:szCs w:val="24"/>
          </w:rPr>
          <w:instrText xml:space="preserve"> PAGEREF _Toc446535905 \h </w:instrText>
        </w:r>
        <w:r w:rsidR="00B666F3">
          <w:rPr>
            <w:noProof/>
            <w:webHidden/>
            <w:szCs w:val="24"/>
          </w:rPr>
        </w:r>
        <w:r w:rsidR="00B666F3">
          <w:rPr>
            <w:noProof/>
            <w:webHidden/>
            <w:szCs w:val="24"/>
          </w:rPr>
          <w:fldChar w:fldCharType="separate"/>
        </w:r>
        <w:r w:rsidR="008A5008">
          <w:rPr>
            <w:noProof/>
            <w:webHidden/>
            <w:szCs w:val="24"/>
          </w:rPr>
          <w:t>24</w:t>
        </w:r>
        <w:r w:rsidR="00B666F3">
          <w:rPr>
            <w:noProof/>
            <w:webHidden/>
            <w:szCs w:val="24"/>
          </w:rPr>
          <w:fldChar w:fldCharType="end"/>
        </w:r>
      </w:hyperlink>
    </w:p>
    <w:p w14:paraId="08BEE6EA" w14:textId="33F501AB" w:rsidR="00851C95" w:rsidRPr="002133A0" w:rsidRDefault="002B0188" w:rsidP="002133A0">
      <w:pPr>
        <w:pStyle w:val="TM3"/>
        <w:rPr>
          <w:noProof/>
          <w:szCs w:val="24"/>
        </w:rPr>
      </w:pPr>
      <w:hyperlink w:anchor="_Toc446535906" w:history="1">
        <w:r w:rsidR="00B666F3">
          <w:rPr>
            <w:rStyle w:val="Lienhypertexte"/>
            <w:noProof/>
            <w:color w:val="auto"/>
          </w:rPr>
          <w:t>II.20.1 Déclaration des coûts et contributions</w:t>
        </w:r>
        <w:r w:rsidR="00B666F3">
          <w:tab/>
        </w:r>
        <w:r w:rsidR="00B666F3">
          <w:rPr>
            <w:noProof/>
            <w:webHidden/>
            <w:szCs w:val="24"/>
          </w:rPr>
          <w:fldChar w:fldCharType="begin"/>
        </w:r>
        <w:r w:rsidR="00B666F3">
          <w:rPr>
            <w:noProof/>
            <w:webHidden/>
            <w:szCs w:val="24"/>
          </w:rPr>
          <w:instrText xml:space="preserve"> PAGEREF _Toc446535906 \h </w:instrText>
        </w:r>
        <w:r w:rsidR="00B666F3">
          <w:rPr>
            <w:noProof/>
            <w:webHidden/>
            <w:szCs w:val="24"/>
          </w:rPr>
        </w:r>
        <w:r w:rsidR="00B666F3">
          <w:rPr>
            <w:noProof/>
            <w:webHidden/>
            <w:szCs w:val="24"/>
          </w:rPr>
          <w:fldChar w:fldCharType="separate"/>
        </w:r>
        <w:r w:rsidR="008A5008">
          <w:rPr>
            <w:noProof/>
            <w:webHidden/>
            <w:szCs w:val="24"/>
          </w:rPr>
          <w:t>24</w:t>
        </w:r>
        <w:r w:rsidR="00B666F3">
          <w:rPr>
            <w:noProof/>
            <w:webHidden/>
            <w:szCs w:val="24"/>
          </w:rPr>
          <w:fldChar w:fldCharType="end"/>
        </w:r>
      </w:hyperlink>
    </w:p>
    <w:p w14:paraId="1EAD613F" w14:textId="594DDE74" w:rsidR="00851C95" w:rsidRPr="002133A0" w:rsidRDefault="002B0188" w:rsidP="002133A0">
      <w:pPr>
        <w:pStyle w:val="TM3"/>
        <w:tabs>
          <w:tab w:val="left" w:pos="2880"/>
        </w:tabs>
        <w:rPr>
          <w:noProof/>
          <w:szCs w:val="24"/>
        </w:rPr>
      </w:pPr>
      <w:hyperlink w:anchor="_Toc446535907" w:history="1">
        <w:r w:rsidR="00B666F3">
          <w:rPr>
            <w:rStyle w:val="Lienhypertexte"/>
            <w:noProof/>
            <w:color w:val="auto"/>
          </w:rPr>
          <w:t>II.20.2</w:t>
        </w:r>
        <w:r w:rsidR="00B666F3">
          <w:tab/>
        </w:r>
        <w:r w:rsidR="00B666F3">
          <w:rPr>
            <w:rStyle w:val="Lienhypertexte"/>
            <w:noProof/>
            <w:color w:val="auto"/>
          </w:rPr>
          <w:t>Registres et autres pièces justificatives des coûts et contributions déclarés</w:t>
        </w:r>
        <w:r w:rsidR="00B666F3">
          <w:tab/>
        </w:r>
        <w:r w:rsidR="00B666F3">
          <w:rPr>
            <w:noProof/>
            <w:webHidden/>
            <w:szCs w:val="24"/>
          </w:rPr>
          <w:fldChar w:fldCharType="begin"/>
        </w:r>
        <w:r w:rsidR="00B666F3">
          <w:rPr>
            <w:noProof/>
            <w:webHidden/>
            <w:szCs w:val="24"/>
          </w:rPr>
          <w:instrText xml:space="preserve"> PAGEREF _Toc446535907 \h </w:instrText>
        </w:r>
        <w:r w:rsidR="00B666F3">
          <w:rPr>
            <w:noProof/>
            <w:webHidden/>
            <w:szCs w:val="24"/>
          </w:rPr>
        </w:r>
        <w:r w:rsidR="00B666F3">
          <w:rPr>
            <w:noProof/>
            <w:webHidden/>
            <w:szCs w:val="24"/>
          </w:rPr>
          <w:fldChar w:fldCharType="separate"/>
        </w:r>
        <w:r w:rsidR="008A5008">
          <w:rPr>
            <w:noProof/>
            <w:webHidden/>
            <w:szCs w:val="24"/>
          </w:rPr>
          <w:t>25</w:t>
        </w:r>
        <w:r w:rsidR="00B666F3">
          <w:rPr>
            <w:noProof/>
            <w:webHidden/>
            <w:szCs w:val="24"/>
          </w:rPr>
          <w:fldChar w:fldCharType="end"/>
        </w:r>
      </w:hyperlink>
    </w:p>
    <w:p w14:paraId="7C78773D" w14:textId="1B5BE01C" w:rsidR="00851C95" w:rsidRPr="002133A0" w:rsidRDefault="002B0188" w:rsidP="002133A0">
      <w:pPr>
        <w:pStyle w:val="TM3"/>
        <w:rPr>
          <w:noProof/>
          <w:szCs w:val="24"/>
        </w:rPr>
      </w:pPr>
      <w:hyperlink w:anchor="_Toc446535908" w:history="1">
        <w:r w:rsidR="00B666F3">
          <w:rPr>
            <w:rStyle w:val="Lienhypertexte"/>
            <w:noProof/>
            <w:color w:val="auto"/>
          </w:rPr>
          <w:t>II.20.3 Conditions visant à déterminer la conformité des pratiques en matière de comptabilité analytique</w:t>
        </w:r>
        <w:r w:rsidR="00B666F3">
          <w:tab/>
        </w:r>
        <w:r w:rsidR="00B666F3">
          <w:rPr>
            <w:noProof/>
            <w:webHidden/>
            <w:szCs w:val="24"/>
          </w:rPr>
          <w:fldChar w:fldCharType="begin"/>
        </w:r>
        <w:r w:rsidR="00B666F3">
          <w:rPr>
            <w:noProof/>
            <w:webHidden/>
            <w:szCs w:val="24"/>
          </w:rPr>
          <w:instrText xml:space="preserve"> PAGEREF _Toc446535908 \h </w:instrText>
        </w:r>
        <w:r w:rsidR="00B666F3">
          <w:rPr>
            <w:noProof/>
            <w:webHidden/>
            <w:szCs w:val="24"/>
          </w:rPr>
        </w:r>
        <w:r w:rsidR="00B666F3">
          <w:rPr>
            <w:noProof/>
            <w:webHidden/>
            <w:szCs w:val="24"/>
          </w:rPr>
          <w:fldChar w:fldCharType="separate"/>
        </w:r>
        <w:r w:rsidR="008A5008">
          <w:rPr>
            <w:noProof/>
            <w:webHidden/>
            <w:szCs w:val="24"/>
          </w:rPr>
          <w:t>26</w:t>
        </w:r>
        <w:r w:rsidR="00B666F3">
          <w:rPr>
            <w:noProof/>
            <w:webHidden/>
            <w:szCs w:val="24"/>
          </w:rPr>
          <w:fldChar w:fldCharType="end"/>
        </w:r>
      </w:hyperlink>
    </w:p>
    <w:p w14:paraId="348358B2" w14:textId="2EB14F17" w:rsidR="00851C95" w:rsidRPr="002133A0" w:rsidRDefault="002B0188" w:rsidP="002133A0">
      <w:pPr>
        <w:pStyle w:val="TM2"/>
        <w:rPr>
          <w:noProof/>
          <w:szCs w:val="24"/>
        </w:rPr>
      </w:pPr>
      <w:hyperlink w:anchor="_Toc446535909" w:history="1">
        <w:r w:rsidR="00B666F3">
          <w:rPr>
            <w:rStyle w:val="Lienhypertexte"/>
            <w:noProof/>
            <w:color w:val="auto"/>
          </w:rPr>
          <w:t>Article II.21 — Éligibilité des coûts des entités affiliées au bénéficiaire</w:t>
        </w:r>
        <w:r w:rsidR="00B666F3">
          <w:tab/>
        </w:r>
        <w:r w:rsidR="00B666F3">
          <w:rPr>
            <w:noProof/>
            <w:webHidden/>
            <w:szCs w:val="24"/>
          </w:rPr>
          <w:fldChar w:fldCharType="begin"/>
        </w:r>
        <w:r w:rsidR="00B666F3">
          <w:rPr>
            <w:noProof/>
            <w:webHidden/>
            <w:szCs w:val="24"/>
          </w:rPr>
          <w:instrText xml:space="preserve"> PAGEREF _Toc446535909 \h </w:instrText>
        </w:r>
        <w:r w:rsidR="00B666F3">
          <w:rPr>
            <w:noProof/>
            <w:webHidden/>
            <w:szCs w:val="24"/>
          </w:rPr>
        </w:r>
        <w:r w:rsidR="00B666F3">
          <w:rPr>
            <w:noProof/>
            <w:webHidden/>
            <w:szCs w:val="24"/>
          </w:rPr>
          <w:fldChar w:fldCharType="separate"/>
        </w:r>
        <w:r w:rsidR="008A5008">
          <w:rPr>
            <w:noProof/>
            <w:webHidden/>
            <w:szCs w:val="24"/>
          </w:rPr>
          <w:t>27</w:t>
        </w:r>
        <w:r w:rsidR="00B666F3">
          <w:rPr>
            <w:noProof/>
            <w:webHidden/>
            <w:szCs w:val="24"/>
          </w:rPr>
          <w:fldChar w:fldCharType="end"/>
        </w:r>
      </w:hyperlink>
    </w:p>
    <w:p w14:paraId="2DEE701E" w14:textId="6333F2AE" w:rsidR="00851C95" w:rsidRPr="002133A0" w:rsidRDefault="002B0188" w:rsidP="002133A0">
      <w:pPr>
        <w:pStyle w:val="TM2"/>
        <w:rPr>
          <w:noProof/>
          <w:szCs w:val="24"/>
        </w:rPr>
      </w:pPr>
      <w:hyperlink w:anchor="_Toc446535910" w:history="1">
        <w:r w:rsidR="00B666F3">
          <w:rPr>
            <w:rStyle w:val="Lienhypertexte"/>
            <w:noProof/>
            <w:color w:val="auto"/>
          </w:rPr>
          <w:t>Article II.22 — Transferts budgétaires</w:t>
        </w:r>
        <w:r w:rsidR="00B666F3">
          <w:tab/>
        </w:r>
        <w:r w:rsidR="00B666F3">
          <w:rPr>
            <w:noProof/>
            <w:webHidden/>
            <w:szCs w:val="24"/>
          </w:rPr>
          <w:fldChar w:fldCharType="begin"/>
        </w:r>
        <w:r w:rsidR="00B666F3">
          <w:rPr>
            <w:noProof/>
            <w:webHidden/>
            <w:szCs w:val="24"/>
          </w:rPr>
          <w:instrText xml:space="preserve"> PAGEREF _Toc446535910 \h </w:instrText>
        </w:r>
        <w:r w:rsidR="00B666F3">
          <w:rPr>
            <w:noProof/>
            <w:webHidden/>
            <w:szCs w:val="24"/>
          </w:rPr>
        </w:r>
        <w:r w:rsidR="00B666F3">
          <w:rPr>
            <w:noProof/>
            <w:webHidden/>
            <w:szCs w:val="24"/>
          </w:rPr>
          <w:fldChar w:fldCharType="separate"/>
        </w:r>
        <w:r w:rsidR="008A5008">
          <w:rPr>
            <w:noProof/>
            <w:webHidden/>
            <w:szCs w:val="24"/>
          </w:rPr>
          <w:t>27</w:t>
        </w:r>
        <w:r w:rsidR="00B666F3">
          <w:rPr>
            <w:noProof/>
            <w:webHidden/>
            <w:szCs w:val="24"/>
          </w:rPr>
          <w:fldChar w:fldCharType="end"/>
        </w:r>
      </w:hyperlink>
    </w:p>
    <w:p w14:paraId="2F50055E" w14:textId="5AF1E86F" w:rsidR="00851C95" w:rsidRPr="002133A0" w:rsidRDefault="002B0188" w:rsidP="002133A0">
      <w:pPr>
        <w:pStyle w:val="TM2"/>
        <w:rPr>
          <w:noProof/>
          <w:szCs w:val="24"/>
        </w:rPr>
      </w:pPr>
      <w:hyperlink w:anchor="_Toc446535911" w:history="1">
        <w:r w:rsidR="00B666F3">
          <w:rPr>
            <w:rStyle w:val="Lienhypertexte"/>
            <w:noProof/>
            <w:color w:val="auto"/>
          </w:rPr>
          <w:t>Article II.23 — Non-respect des obligations en matière de communication d’informations</w:t>
        </w:r>
        <w:r w:rsidR="00B666F3">
          <w:tab/>
        </w:r>
        <w:r w:rsidR="00B666F3">
          <w:rPr>
            <w:noProof/>
            <w:webHidden/>
            <w:szCs w:val="24"/>
          </w:rPr>
          <w:fldChar w:fldCharType="begin"/>
        </w:r>
        <w:r w:rsidR="00B666F3">
          <w:rPr>
            <w:noProof/>
            <w:webHidden/>
            <w:szCs w:val="24"/>
          </w:rPr>
          <w:instrText xml:space="preserve"> PAGEREF _Toc446535911 \h </w:instrText>
        </w:r>
        <w:r w:rsidR="00B666F3">
          <w:rPr>
            <w:noProof/>
            <w:webHidden/>
            <w:szCs w:val="24"/>
          </w:rPr>
        </w:r>
        <w:r w:rsidR="00B666F3">
          <w:rPr>
            <w:noProof/>
            <w:webHidden/>
            <w:szCs w:val="24"/>
          </w:rPr>
          <w:fldChar w:fldCharType="separate"/>
        </w:r>
        <w:r w:rsidR="008A5008">
          <w:rPr>
            <w:noProof/>
            <w:webHidden/>
            <w:szCs w:val="24"/>
          </w:rPr>
          <w:t>28</w:t>
        </w:r>
        <w:r w:rsidR="00B666F3">
          <w:rPr>
            <w:noProof/>
            <w:webHidden/>
            <w:szCs w:val="24"/>
          </w:rPr>
          <w:fldChar w:fldCharType="end"/>
        </w:r>
      </w:hyperlink>
    </w:p>
    <w:p w14:paraId="2BEAB227" w14:textId="0D6EC165" w:rsidR="00851C95" w:rsidRPr="002133A0" w:rsidRDefault="002B0188" w:rsidP="002133A0">
      <w:pPr>
        <w:pStyle w:val="TM2"/>
        <w:rPr>
          <w:noProof/>
          <w:szCs w:val="24"/>
        </w:rPr>
      </w:pPr>
      <w:hyperlink w:anchor="_Toc446535912" w:history="1">
        <w:r w:rsidR="00B666F3">
          <w:rPr>
            <w:rStyle w:val="Lienhypertexte"/>
            <w:noProof/>
            <w:color w:val="auto"/>
          </w:rPr>
          <w:t>Article II.24 — Suspension des paiements et du délai de paiement</w:t>
        </w:r>
        <w:r w:rsidR="00B666F3">
          <w:tab/>
        </w:r>
        <w:r w:rsidR="00B666F3">
          <w:rPr>
            <w:noProof/>
            <w:webHidden/>
            <w:szCs w:val="24"/>
          </w:rPr>
          <w:fldChar w:fldCharType="begin"/>
        </w:r>
        <w:r w:rsidR="00B666F3">
          <w:rPr>
            <w:noProof/>
            <w:webHidden/>
            <w:szCs w:val="24"/>
          </w:rPr>
          <w:instrText xml:space="preserve"> PAGEREF _Toc446535912 \h </w:instrText>
        </w:r>
        <w:r w:rsidR="00B666F3">
          <w:rPr>
            <w:noProof/>
            <w:webHidden/>
            <w:szCs w:val="24"/>
          </w:rPr>
        </w:r>
        <w:r w:rsidR="00B666F3">
          <w:rPr>
            <w:noProof/>
            <w:webHidden/>
            <w:szCs w:val="24"/>
          </w:rPr>
          <w:fldChar w:fldCharType="separate"/>
        </w:r>
        <w:r w:rsidR="008A5008">
          <w:rPr>
            <w:noProof/>
            <w:webHidden/>
            <w:szCs w:val="24"/>
          </w:rPr>
          <w:t>28</w:t>
        </w:r>
        <w:r w:rsidR="00B666F3">
          <w:rPr>
            <w:noProof/>
            <w:webHidden/>
            <w:szCs w:val="24"/>
          </w:rPr>
          <w:fldChar w:fldCharType="end"/>
        </w:r>
      </w:hyperlink>
    </w:p>
    <w:p w14:paraId="65C15530" w14:textId="6CFDF5B6" w:rsidR="00851C95" w:rsidRPr="002133A0" w:rsidRDefault="002B0188" w:rsidP="002133A0">
      <w:pPr>
        <w:pStyle w:val="TM3"/>
        <w:rPr>
          <w:noProof/>
          <w:szCs w:val="24"/>
        </w:rPr>
      </w:pPr>
      <w:hyperlink w:anchor="_Toc446535913" w:history="1">
        <w:r w:rsidR="00B666F3">
          <w:rPr>
            <w:rStyle w:val="Lienhypertexte"/>
            <w:noProof/>
            <w:color w:val="auto"/>
          </w:rPr>
          <w:t>II.24.1 Suspension des paiements</w:t>
        </w:r>
        <w:r w:rsidR="00B666F3">
          <w:tab/>
        </w:r>
        <w:r w:rsidR="00B666F3">
          <w:rPr>
            <w:noProof/>
            <w:webHidden/>
            <w:szCs w:val="24"/>
          </w:rPr>
          <w:fldChar w:fldCharType="begin"/>
        </w:r>
        <w:r w:rsidR="00B666F3">
          <w:rPr>
            <w:noProof/>
            <w:webHidden/>
            <w:szCs w:val="24"/>
          </w:rPr>
          <w:instrText xml:space="preserve"> PAGEREF _Toc446535913 \h </w:instrText>
        </w:r>
        <w:r w:rsidR="00B666F3">
          <w:rPr>
            <w:noProof/>
            <w:webHidden/>
            <w:szCs w:val="24"/>
          </w:rPr>
        </w:r>
        <w:r w:rsidR="00B666F3">
          <w:rPr>
            <w:noProof/>
            <w:webHidden/>
            <w:szCs w:val="24"/>
          </w:rPr>
          <w:fldChar w:fldCharType="separate"/>
        </w:r>
        <w:r w:rsidR="008A5008">
          <w:rPr>
            <w:noProof/>
            <w:webHidden/>
            <w:szCs w:val="24"/>
          </w:rPr>
          <w:t>28</w:t>
        </w:r>
        <w:r w:rsidR="00B666F3">
          <w:rPr>
            <w:noProof/>
            <w:webHidden/>
            <w:szCs w:val="24"/>
          </w:rPr>
          <w:fldChar w:fldCharType="end"/>
        </w:r>
      </w:hyperlink>
    </w:p>
    <w:p w14:paraId="44EDF62B" w14:textId="65C845E5" w:rsidR="00851C95" w:rsidRPr="002133A0" w:rsidRDefault="002B0188" w:rsidP="002133A0">
      <w:pPr>
        <w:pStyle w:val="TM3"/>
        <w:rPr>
          <w:noProof/>
          <w:szCs w:val="24"/>
        </w:rPr>
      </w:pPr>
      <w:hyperlink w:anchor="_Toc446535914" w:history="1">
        <w:r w:rsidR="00B666F3">
          <w:rPr>
            <w:rStyle w:val="Lienhypertexte"/>
            <w:noProof/>
            <w:color w:val="auto"/>
          </w:rPr>
          <w:t>II.24.2 Suspension du délai de paiement</w:t>
        </w:r>
        <w:r w:rsidR="00B666F3">
          <w:tab/>
        </w:r>
        <w:r w:rsidR="00B666F3">
          <w:rPr>
            <w:noProof/>
            <w:webHidden/>
            <w:szCs w:val="24"/>
          </w:rPr>
          <w:fldChar w:fldCharType="begin"/>
        </w:r>
        <w:r w:rsidR="00B666F3">
          <w:rPr>
            <w:noProof/>
            <w:webHidden/>
            <w:szCs w:val="24"/>
          </w:rPr>
          <w:instrText xml:space="preserve"> PAGEREF _Toc446535914 \h </w:instrText>
        </w:r>
        <w:r w:rsidR="00B666F3">
          <w:rPr>
            <w:noProof/>
            <w:webHidden/>
            <w:szCs w:val="24"/>
          </w:rPr>
        </w:r>
        <w:r w:rsidR="00B666F3">
          <w:rPr>
            <w:noProof/>
            <w:webHidden/>
            <w:szCs w:val="24"/>
          </w:rPr>
          <w:fldChar w:fldCharType="separate"/>
        </w:r>
        <w:r w:rsidR="008A5008">
          <w:rPr>
            <w:noProof/>
            <w:webHidden/>
            <w:szCs w:val="24"/>
          </w:rPr>
          <w:t>29</w:t>
        </w:r>
        <w:r w:rsidR="00B666F3">
          <w:rPr>
            <w:noProof/>
            <w:webHidden/>
            <w:szCs w:val="24"/>
          </w:rPr>
          <w:fldChar w:fldCharType="end"/>
        </w:r>
      </w:hyperlink>
    </w:p>
    <w:p w14:paraId="7809A064" w14:textId="4F2E48EB" w:rsidR="00851C95" w:rsidRPr="002133A0" w:rsidRDefault="002B0188" w:rsidP="002133A0">
      <w:pPr>
        <w:pStyle w:val="TM2"/>
        <w:rPr>
          <w:noProof/>
          <w:szCs w:val="24"/>
        </w:rPr>
      </w:pPr>
      <w:hyperlink w:anchor="_Toc446535915" w:history="1">
        <w:r w:rsidR="00B666F3">
          <w:rPr>
            <w:rStyle w:val="Lienhypertexte"/>
            <w:noProof/>
            <w:color w:val="auto"/>
          </w:rPr>
          <w:t>Article II.25 — Calcul du montant final de la subvention</w:t>
        </w:r>
        <w:r w:rsidR="00B666F3">
          <w:tab/>
        </w:r>
        <w:r w:rsidR="00B666F3">
          <w:rPr>
            <w:noProof/>
            <w:webHidden/>
            <w:szCs w:val="24"/>
          </w:rPr>
          <w:fldChar w:fldCharType="begin"/>
        </w:r>
        <w:r w:rsidR="00B666F3">
          <w:rPr>
            <w:noProof/>
            <w:webHidden/>
            <w:szCs w:val="24"/>
          </w:rPr>
          <w:instrText xml:space="preserve"> PAGEREF _Toc446535915 \h </w:instrText>
        </w:r>
        <w:r w:rsidR="00B666F3">
          <w:rPr>
            <w:noProof/>
            <w:webHidden/>
            <w:szCs w:val="24"/>
          </w:rPr>
        </w:r>
        <w:r w:rsidR="00B666F3">
          <w:rPr>
            <w:noProof/>
            <w:webHidden/>
            <w:szCs w:val="24"/>
          </w:rPr>
          <w:fldChar w:fldCharType="separate"/>
        </w:r>
        <w:r w:rsidR="008A5008">
          <w:rPr>
            <w:noProof/>
            <w:webHidden/>
            <w:szCs w:val="24"/>
          </w:rPr>
          <w:t>30</w:t>
        </w:r>
        <w:r w:rsidR="00B666F3">
          <w:rPr>
            <w:noProof/>
            <w:webHidden/>
            <w:szCs w:val="24"/>
          </w:rPr>
          <w:fldChar w:fldCharType="end"/>
        </w:r>
      </w:hyperlink>
    </w:p>
    <w:p w14:paraId="245B1531" w14:textId="3DB03A56" w:rsidR="00851C95" w:rsidRPr="002133A0" w:rsidRDefault="002B0188" w:rsidP="002133A0">
      <w:pPr>
        <w:pStyle w:val="TM3"/>
        <w:tabs>
          <w:tab w:val="left" w:pos="2880"/>
        </w:tabs>
        <w:rPr>
          <w:noProof/>
          <w:szCs w:val="24"/>
        </w:rPr>
      </w:pPr>
      <w:hyperlink w:anchor="_Toc446535916" w:history="1">
        <w:r w:rsidR="00B666F3">
          <w:rPr>
            <w:rStyle w:val="Lienhypertexte"/>
            <w:noProof/>
            <w:color w:val="auto"/>
          </w:rPr>
          <w:t>II.25.1</w:t>
        </w:r>
        <w:r w:rsidR="00B666F3">
          <w:tab/>
        </w:r>
        <w:r w:rsidR="00B666F3">
          <w:rPr>
            <w:rStyle w:val="Lienhypertexte"/>
            <w:noProof/>
            <w:color w:val="auto"/>
          </w:rPr>
          <w:t xml:space="preserve"> Étape 1 — Application du taux de remboursement aux coûts éligibles et ajout des contributions unitaires, forfaitaires et à taux forfaitaire</w:t>
        </w:r>
        <w:r w:rsidR="00B666F3">
          <w:tab/>
        </w:r>
        <w:r w:rsidR="00B666F3">
          <w:rPr>
            <w:noProof/>
            <w:webHidden/>
            <w:szCs w:val="24"/>
          </w:rPr>
          <w:fldChar w:fldCharType="begin"/>
        </w:r>
        <w:r w:rsidR="00B666F3">
          <w:rPr>
            <w:noProof/>
            <w:webHidden/>
            <w:szCs w:val="24"/>
          </w:rPr>
          <w:instrText xml:space="preserve"> PAGEREF _Toc446535916 \h </w:instrText>
        </w:r>
        <w:r w:rsidR="00B666F3">
          <w:rPr>
            <w:noProof/>
            <w:webHidden/>
            <w:szCs w:val="24"/>
          </w:rPr>
        </w:r>
        <w:r w:rsidR="00B666F3">
          <w:rPr>
            <w:noProof/>
            <w:webHidden/>
            <w:szCs w:val="24"/>
          </w:rPr>
          <w:fldChar w:fldCharType="separate"/>
        </w:r>
        <w:r w:rsidR="008A5008">
          <w:rPr>
            <w:noProof/>
            <w:webHidden/>
            <w:szCs w:val="24"/>
          </w:rPr>
          <w:t>30</w:t>
        </w:r>
        <w:r w:rsidR="00B666F3">
          <w:rPr>
            <w:noProof/>
            <w:webHidden/>
            <w:szCs w:val="24"/>
          </w:rPr>
          <w:fldChar w:fldCharType="end"/>
        </w:r>
      </w:hyperlink>
    </w:p>
    <w:p w14:paraId="5548ABD3" w14:textId="2CBABC5A" w:rsidR="00851C95" w:rsidRPr="002133A0" w:rsidRDefault="002B0188" w:rsidP="002133A0">
      <w:pPr>
        <w:pStyle w:val="TM3"/>
        <w:tabs>
          <w:tab w:val="left" w:pos="2880"/>
        </w:tabs>
        <w:rPr>
          <w:noProof/>
          <w:szCs w:val="24"/>
        </w:rPr>
      </w:pPr>
      <w:hyperlink w:anchor="_Toc446535917" w:history="1">
        <w:r w:rsidR="00B666F3">
          <w:rPr>
            <w:rStyle w:val="Lienhypertexte"/>
            <w:noProof/>
            <w:color w:val="auto"/>
          </w:rPr>
          <w:t>II.25.2</w:t>
        </w:r>
        <w:r w:rsidR="00B666F3">
          <w:tab/>
        </w:r>
        <w:r w:rsidR="00B666F3">
          <w:rPr>
            <w:rStyle w:val="Lienhypertexte"/>
            <w:noProof/>
            <w:color w:val="auto"/>
          </w:rPr>
          <w:t xml:space="preserve"> Étape 2 — Limitation au </w:t>
        </w:r>
        <w:r w:rsidR="00B666F3">
          <w:rPr>
            <w:rStyle w:val="Lienhypertexte"/>
            <w:i/>
            <w:noProof/>
            <w:color w:val="auto"/>
          </w:rPr>
          <w:t>montant maximal de la subvention</w:t>
        </w:r>
        <w:r w:rsidR="00B666F3">
          <w:tab/>
        </w:r>
        <w:r w:rsidR="00B666F3">
          <w:rPr>
            <w:noProof/>
            <w:webHidden/>
            <w:szCs w:val="24"/>
          </w:rPr>
          <w:fldChar w:fldCharType="begin"/>
        </w:r>
        <w:r w:rsidR="00B666F3">
          <w:rPr>
            <w:noProof/>
            <w:webHidden/>
            <w:szCs w:val="24"/>
          </w:rPr>
          <w:instrText xml:space="preserve"> PAGEREF _Toc446535917 \h </w:instrText>
        </w:r>
        <w:r w:rsidR="00B666F3">
          <w:rPr>
            <w:noProof/>
            <w:webHidden/>
            <w:szCs w:val="24"/>
          </w:rPr>
        </w:r>
        <w:r w:rsidR="00B666F3">
          <w:rPr>
            <w:noProof/>
            <w:webHidden/>
            <w:szCs w:val="24"/>
          </w:rPr>
          <w:fldChar w:fldCharType="separate"/>
        </w:r>
        <w:r w:rsidR="008A5008">
          <w:rPr>
            <w:noProof/>
            <w:webHidden/>
            <w:szCs w:val="24"/>
          </w:rPr>
          <w:t>32</w:t>
        </w:r>
        <w:r w:rsidR="00B666F3">
          <w:rPr>
            <w:noProof/>
            <w:webHidden/>
            <w:szCs w:val="24"/>
          </w:rPr>
          <w:fldChar w:fldCharType="end"/>
        </w:r>
      </w:hyperlink>
    </w:p>
    <w:p w14:paraId="5FF4B23D" w14:textId="12D88AA3" w:rsidR="00851C95" w:rsidRPr="002133A0" w:rsidRDefault="002B0188" w:rsidP="002133A0">
      <w:pPr>
        <w:pStyle w:val="TM3"/>
        <w:tabs>
          <w:tab w:val="left" w:pos="2880"/>
        </w:tabs>
        <w:rPr>
          <w:noProof/>
          <w:szCs w:val="24"/>
        </w:rPr>
      </w:pPr>
      <w:hyperlink w:anchor="_Toc446535918" w:history="1">
        <w:r w:rsidR="00B666F3">
          <w:rPr>
            <w:rStyle w:val="Lienhypertexte"/>
            <w:noProof/>
            <w:color w:val="auto"/>
          </w:rPr>
          <w:t>II.25.3</w:t>
        </w:r>
        <w:r w:rsidR="00B666F3">
          <w:tab/>
        </w:r>
        <w:r w:rsidR="00B666F3">
          <w:rPr>
            <w:rStyle w:val="Lienhypertexte"/>
            <w:noProof/>
            <w:color w:val="auto"/>
          </w:rPr>
          <w:t xml:space="preserve"> Étape 3 — Réduction du fait de la règle du non-profit</w:t>
        </w:r>
        <w:r w:rsidR="00B666F3">
          <w:tab/>
        </w:r>
        <w:r w:rsidR="00B666F3">
          <w:rPr>
            <w:noProof/>
            <w:webHidden/>
            <w:szCs w:val="24"/>
          </w:rPr>
          <w:fldChar w:fldCharType="begin"/>
        </w:r>
        <w:r w:rsidR="00B666F3">
          <w:rPr>
            <w:noProof/>
            <w:webHidden/>
            <w:szCs w:val="24"/>
          </w:rPr>
          <w:instrText xml:space="preserve"> PAGEREF _Toc446535918 \h </w:instrText>
        </w:r>
        <w:r w:rsidR="00B666F3">
          <w:rPr>
            <w:noProof/>
            <w:webHidden/>
            <w:szCs w:val="24"/>
          </w:rPr>
        </w:r>
        <w:r w:rsidR="00B666F3">
          <w:rPr>
            <w:noProof/>
            <w:webHidden/>
            <w:szCs w:val="24"/>
          </w:rPr>
          <w:fldChar w:fldCharType="separate"/>
        </w:r>
        <w:r w:rsidR="008A5008">
          <w:rPr>
            <w:noProof/>
            <w:webHidden/>
            <w:szCs w:val="24"/>
          </w:rPr>
          <w:t>32</w:t>
        </w:r>
        <w:r w:rsidR="00B666F3">
          <w:rPr>
            <w:noProof/>
            <w:webHidden/>
            <w:szCs w:val="24"/>
          </w:rPr>
          <w:fldChar w:fldCharType="end"/>
        </w:r>
      </w:hyperlink>
    </w:p>
    <w:p w14:paraId="4966C047" w14:textId="184B3CB3" w:rsidR="00851C95" w:rsidRPr="002133A0" w:rsidRDefault="002B0188" w:rsidP="002133A0">
      <w:pPr>
        <w:pStyle w:val="TM3"/>
        <w:tabs>
          <w:tab w:val="left" w:pos="2880"/>
        </w:tabs>
        <w:rPr>
          <w:noProof/>
          <w:szCs w:val="24"/>
        </w:rPr>
      </w:pPr>
      <w:hyperlink w:anchor="_Toc446535919" w:history="1">
        <w:r w:rsidR="00B666F3">
          <w:rPr>
            <w:rStyle w:val="Lienhypertexte"/>
            <w:noProof/>
            <w:color w:val="auto"/>
          </w:rPr>
          <w:t>II.25.4</w:t>
        </w:r>
        <w:r w:rsidR="00B666F3">
          <w:tab/>
        </w:r>
        <w:r w:rsidR="00B666F3">
          <w:rPr>
            <w:rStyle w:val="Lienhypertexte"/>
            <w:noProof/>
            <w:color w:val="auto"/>
          </w:rPr>
          <w:t xml:space="preserve"> Étape 4 — Réduction en raison d'une exécution incorrecte ou d'une violation d'autres obligations</w:t>
        </w:r>
        <w:r w:rsidR="00B666F3">
          <w:tab/>
        </w:r>
        <w:r w:rsidR="00B666F3">
          <w:rPr>
            <w:noProof/>
            <w:webHidden/>
            <w:szCs w:val="24"/>
          </w:rPr>
          <w:fldChar w:fldCharType="begin"/>
        </w:r>
        <w:r w:rsidR="00B666F3">
          <w:rPr>
            <w:noProof/>
            <w:webHidden/>
            <w:szCs w:val="24"/>
          </w:rPr>
          <w:instrText xml:space="preserve"> PAGEREF _Toc446535919 \h </w:instrText>
        </w:r>
        <w:r w:rsidR="00B666F3">
          <w:rPr>
            <w:noProof/>
            <w:webHidden/>
            <w:szCs w:val="24"/>
          </w:rPr>
        </w:r>
        <w:r w:rsidR="00B666F3">
          <w:rPr>
            <w:noProof/>
            <w:webHidden/>
            <w:szCs w:val="24"/>
          </w:rPr>
          <w:fldChar w:fldCharType="separate"/>
        </w:r>
        <w:r w:rsidR="008A5008">
          <w:rPr>
            <w:noProof/>
            <w:webHidden/>
            <w:szCs w:val="24"/>
          </w:rPr>
          <w:t>33</w:t>
        </w:r>
        <w:r w:rsidR="00B666F3">
          <w:rPr>
            <w:noProof/>
            <w:webHidden/>
            <w:szCs w:val="24"/>
          </w:rPr>
          <w:fldChar w:fldCharType="end"/>
        </w:r>
      </w:hyperlink>
    </w:p>
    <w:p w14:paraId="05EB2FC6" w14:textId="19645C52" w:rsidR="00851C95" w:rsidRPr="002133A0" w:rsidRDefault="002B0188" w:rsidP="002133A0">
      <w:pPr>
        <w:pStyle w:val="TM2"/>
        <w:rPr>
          <w:noProof/>
          <w:szCs w:val="24"/>
        </w:rPr>
      </w:pPr>
      <w:hyperlink w:anchor="_Toc446535920" w:history="1">
        <w:r w:rsidR="00B666F3">
          <w:rPr>
            <w:rStyle w:val="Lienhypertexte"/>
            <w:noProof/>
            <w:color w:val="auto"/>
          </w:rPr>
          <w:t>Article II.26 — Recouvrement</w:t>
        </w:r>
        <w:r w:rsidR="00B666F3">
          <w:tab/>
        </w:r>
        <w:r w:rsidR="00B666F3">
          <w:rPr>
            <w:noProof/>
            <w:webHidden/>
            <w:szCs w:val="24"/>
          </w:rPr>
          <w:fldChar w:fldCharType="begin"/>
        </w:r>
        <w:r w:rsidR="00B666F3">
          <w:rPr>
            <w:noProof/>
            <w:webHidden/>
            <w:szCs w:val="24"/>
          </w:rPr>
          <w:instrText xml:space="preserve"> PAGEREF _Toc446535920 \h </w:instrText>
        </w:r>
        <w:r w:rsidR="00B666F3">
          <w:rPr>
            <w:noProof/>
            <w:webHidden/>
            <w:szCs w:val="24"/>
          </w:rPr>
        </w:r>
        <w:r w:rsidR="00B666F3">
          <w:rPr>
            <w:noProof/>
            <w:webHidden/>
            <w:szCs w:val="24"/>
          </w:rPr>
          <w:fldChar w:fldCharType="separate"/>
        </w:r>
        <w:r w:rsidR="008A5008">
          <w:rPr>
            <w:noProof/>
            <w:webHidden/>
            <w:szCs w:val="24"/>
          </w:rPr>
          <w:t>34</w:t>
        </w:r>
        <w:r w:rsidR="00B666F3">
          <w:rPr>
            <w:noProof/>
            <w:webHidden/>
            <w:szCs w:val="24"/>
          </w:rPr>
          <w:fldChar w:fldCharType="end"/>
        </w:r>
      </w:hyperlink>
    </w:p>
    <w:p w14:paraId="2A947973" w14:textId="78821DFB" w:rsidR="007852F7" w:rsidRPr="00DF48E8" w:rsidRDefault="002B0188" w:rsidP="002133A0">
      <w:pPr>
        <w:pStyle w:val="TM3"/>
        <w:tabs>
          <w:tab w:val="left" w:pos="2880"/>
        </w:tabs>
        <w:rPr>
          <w:rStyle w:val="Lienhypertexte"/>
          <w:bCs/>
          <w:color w:val="auto"/>
          <w:szCs w:val="24"/>
        </w:rPr>
      </w:pPr>
      <w:hyperlink w:anchor="_Toc446535921" w:history="1">
        <w:r w:rsidR="00B666F3">
          <w:rPr>
            <w:rStyle w:val="Lienhypertexte"/>
            <w:noProof/>
            <w:color w:val="auto"/>
          </w:rPr>
          <w:t>II.26.1</w:t>
        </w:r>
        <w:r w:rsidR="00B666F3">
          <w:tab/>
        </w:r>
        <w:r w:rsidR="00B666F3">
          <w:rPr>
            <w:rStyle w:val="Lienhypertexte"/>
            <w:noProof/>
            <w:color w:val="auto"/>
          </w:rPr>
          <w:t>Recouvrement</w:t>
        </w:r>
        <w:r w:rsidR="00B666F3">
          <w:tab/>
        </w:r>
        <w:r w:rsidR="00B666F3">
          <w:rPr>
            <w:rStyle w:val="Lienhypertexte"/>
            <w:bCs/>
            <w:webHidden/>
            <w:color w:val="auto"/>
            <w:szCs w:val="24"/>
          </w:rPr>
          <w:fldChar w:fldCharType="begin"/>
        </w:r>
        <w:r w:rsidR="00B666F3">
          <w:rPr>
            <w:rStyle w:val="Lienhypertexte"/>
            <w:bCs/>
            <w:webHidden/>
            <w:color w:val="auto"/>
            <w:szCs w:val="24"/>
          </w:rPr>
          <w:instrText xml:space="preserve"> PAGEREF _Toc446535921 \h </w:instrText>
        </w:r>
        <w:r w:rsidR="00B666F3">
          <w:rPr>
            <w:rStyle w:val="Lienhypertexte"/>
            <w:bCs/>
            <w:webHidden/>
            <w:color w:val="auto"/>
            <w:szCs w:val="24"/>
          </w:rPr>
        </w:r>
        <w:r w:rsidR="00B666F3">
          <w:rPr>
            <w:rStyle w:val="Lienhypertexte"/>
            <w:bCs/>
            <w:webHidden/>
            <w:color w:val="auto"/>
            <w:szCs w:val="24"/>
          </w:rPr>
          <w:fldChar w:fldCharType="separate"/>
        </w:r>
        <w:r w:rsidR="008A5008">
          <w:rPr>
            <w:rStyle w:val="Lienhypertexte"/>
            <w:bCs/>
            <w:noProof/>
            <w:webHidden/>
            <w:color w:val="auto"/>
            <w:szCs w:val="24"/>
          </w:rPr>
          <w:t>34</w:t>
        </w:r>
        <w:r w:rsidR="00B666F3">
          <w:rPr>
            <w:rStyle w:val="Lienhypertexte"/>
            <w:bCs/>
            <w:webHidden/>
            <w:color w:val="auto"/>
            <w:szCs w:val="24"/>
          </w:rPr>
          <w:fldChar w:fldCharType="end"/>
        </w:r>
      </w:hyperlink>
    </w:p>
    <w:p w14:paraId="1D04054D" w14:textId="57C9C0D6" w:rsidR="00851C95" w:rsidRPr="002133A0" w:rsidRDefault="002B0188" w:rsidP="002133A0">
      <w:pPr>
        <w:pStyle w:val="TM3"/>
        <w:tabs>
          <w:tab w:val="left" w:pos="2880"/>
        </w:tabs>
        <w:rPr>
          <w:noProof/>
          <w:szCs w:val="24"/>
        </w:rPr>
      </w:pPr>
      <w:hyperlink w:anchor="_Toc446535921" w:history="1">
        <w:r w:rsidR="00B666F3">
          <w:rPr>
            <w:rStyle w:val="Lienhypertexte"/>
            <w:noProof/>
            <w:color w:val="auto"/>
          </w:rPr>
          <w:t>II.26.2</w:t>
        </w:r>
        <w:r w:rsidR="00B666F3">
          <w:tab/>
        </w:r>
        <w:r w:rsidR="00B666F3">
          <w:rPr>
            <w:rStyle w:val="Lienhypertexte"/>
            <w:noProof/>
            <w:color w:val="auto"/>
          </w:rPr>
          <w:t>Procédure de recouvrement</w:t>
        </w:r>
        <w:r w:rsidR="00B666F3">
          <w:tab/>
        </w:r>
        <w:r w:rsidR="00B666F3">
          <w:rPr>
            <w:noProof/>
            <w:webHidden/>
            <w:szCs w:val="24"/>
          </w:rPr>
          <w:fldChar w:fldCharType="begin"/>
        </w:r>
        <w:r w:rsidR="00B666F3">
          <w:rPr>
            <w:noProof/>
            <w:webHidden/>
            <w:szCs w:val="24"/>
          </w:rPr>
          <w:instrText xml:space="preserve"> PAGEREF _Toc446535921 \h </w:instrText>
        </w:r>
        <w:r w:rsidR="00B666F3">
          <w:rPr>
            <w:noProof/>
            <w:webHidden/>
            <w:szCs w:val="24"/>
          </w:rPr>
        </w:r>
        <w:r w:rsidR="00B666F3">
          <w:rPr>
            <w:noProof/>
            <w:webHidden/>
            <w:szCs w:val="24"/>
          </w:rPr>
          <w:fldChar w:fldCharType="separate"/>
        </w:r>
        <w:r w:rsidR="008A5008">
          <w:rPr>
            <w:noProof/>
            <w:webHidden/>
            <w:szCs w:val="24"/>
          </w:rPr>
          <w:t>34</w:t>
        </w:r>
        <w:r w:rsidR="00B666F3">
          <w:rPr>
            <w:noProof/>
            <w:webHidden/>
            <w:szCs w:val="24"/>
          </w:rPr>
          <w:fldChar w:fldCharType="end"/>
        </w:r>
      </w:hyperlink>
    </w:p>
    <w:p w14:paraId="3E4C0A41" w14:textId="71F7AAAE" w:rsidR="00851C95" w:rsidRPr="002133A0" w:rsidRDefault="002B0188" w:rsidP="002133A0">
      <w:pPr>
        <w:pStyle w:val="TM3"/>
        <w:tabs>
          <w:tab w:val="left" w:pos="2880"/>
        </w:tabs>
        <w:rPr>
          <w:noProof/>
          <w:szCs w:val="24"/>
        </w:rPr>
      </w:pPr>
      <w:hyperlink w:anchor="_Toc446535922" w:history="1">
        <w:r w:rsidR="00B666F3">
          <w:rPr>
            <w:rStyle w:val="Lienhypertexte"/>
            <w:noProof/>
            <w:color w:val="auto"/>
          </w:rPr>
          <w:t>II.26.3</w:t>
        </w:r>
        <w:r w:rsidR="00B666F3">
          <w:tab/>
        </w:r>
        <w:r w:rsidR="00B666F3">
          <w:rPr>
            <w:rStyle w:val="Lienhypertexte"/>
            <w:noProof/>
            <w:color w:val="auto"/>
          </w:rPr>
          <w:t>Intérêts de retard</w:t>
        </w:r>
        <w:r w:rsidR="00B666F3">
          <w:tab/>
        </w:r>
        <w:r w:rsidR="00B666F3">
          <w:rPr>
            <w:noProof/>
            <w:webHidden/>
            <w:szCs w:val="24"/>
          </w:rPr>
          <w:fldChar w:fldCharType="begin"/>
        </w:r>
        <w:r w:rsidR="00B666F3">
          <w:rPr>
            <w:noProof/>
            <w:webHidden/>
            <w:szCs w:val="24"/>
          </w:rPr>
          <w:instrText xml:space="preserve"> PAGEREF _Toc446535922 \h </w:instrText>
        </w:r>
        <w:r w:rsidR="00B666F3">
          <w:rPr>
            <w:noProof/>
            <w:webHidden/>
            <w:szCs w:val="24"/>
          </w:rPr>
        </w:r>
        <w:r w:rsidR="00B666F3">
          <w:rPr>
            <w:noProof/>
            <w:webHidden/>
            <w:szCs w:val="24"/>
          </w:rPr>
          <w:fldChar w:fldCharType="separate"/>
        </w:r>
        <w:r w:rsidR="008A5008">
          <w:rPr>
            <w:noProof/>
            <w:webHidden/>
            <w:szCs w:val="24"/>
          </w:rPr>
          <w:t>34</w:t>
        </w:r>
        <w:r w:rsidR="00B666F3">
          <w:rPr>
            <w:noProof/>
            <w:webHidden/>
            <w:szCs w:val="24"/>
          </w:rPr>
          <w:fldChar w:fldCharType="end"/>
        </w:r>
      </w:hyperlink>
    </w:p>
    <w:p w14:paraId="06322AB2" w14:textId="455BC65A" w:rsidR="00851C95" w:rsidRPr="002133A0" w:rsidRDefault="002B0188" w:rsidP="002133A0">
      <w:pPr>
        <w:pStyle w:val="TM3"/>
        <w:tabs>
          <w:tab w:val="left" w:pos="2880"/>
        </w:tabs>
        <w:rPr>
          <w:noProof/>
          <w:szCs w:val="24"/>
        </w:rPr>
      </w:pPr>
      <w:hyperlink w:anchor="_Toc446535923" w:history="1">
        <w:r w:rsidR="00B666F3">
          <w:rPr>
            <w:rStyle w:val="Lienhypertexte"/>
            <w:noProof/>
            <w:color w:val="auto"/>
          </w:rPr>
          <w:t>II.26.4</w:t>
        </w:r>
        <w:r w:rsidR="00B666F3">
          <w:tab/>
        </w:r>
        <w:r w:rsidR="00B666F3">
          <w:rPr>
            <w:rStyle w:val="Lienhypertexte"/>
            <w:noProof/>
            <w:color w:val="auto"/>
          </w:rPr>
          <w:t>Frais bancaires</w:t>
        </w:r>
        <w:r w:rsidR="00B666F3">
          <w:tab/>
        </w:r>
        <w:r w:rsidR="00B666F3">
          <w:rPr>
            <w:noProof/>
            <w:webHidden/>
            <w:szCs w:val="24"/>
          </w:rPr>
          <w:fldChar w:fldCharType="begin"/>
        </w:r>
        <w:r w:rsidR="00B666F3">
          <w:rPr>
            <w:noProof/>
            <w:webHidden/>
            <w:szCs w:val="24"/>
          </w:rPr>
          <w:instrText xml:space="preserve"> PAGEREF _Toc446535923 \h </w:instrText>
        </w:r>
        <w:r w:rsidR="00B666F3">
          <w:rPr>
            <w:noProof/>
            <w:webHidden/>
            <w:szCs w:val="24"/>
          </w:rPr>
        </w:r>
        <w:r w:rsidR="00B666F3">
          <w:rPr>
            <w:noProof/>
            <w:webHidden/>
            <w:szCs w:val="24"/>
          </w:rPr>
          <w:fldChar w:fldCharType="separate"/>
        </w:r>
        <w:r w:rsidR="008A5008">
          <w:rPr>
            <w:noProof/>
            <w:webHidden/>
            <w:szCs w:val="24"/>
          </w:rPr>
          <w:t>35</w:t>
        </w:r>
        <w:r w:rsidR="00B666F3">
          <w:rPr>
            <w:noProof/>
            <w:webHidden/>
            <w:szCs w:val="24"/>
          </w:rPr>
          <w:fldChar w:fldCharType="end"/>
        </w:r>
      </w:hyperlink>
    </w:p>
    <w:p w14:paraId="4D9CA24A" w14:textId="4E50FAD1" w:rsidR="00851C95" w:rsidRPr="002133A0" w:rsidRDefault="002B0188" w:rsidP="002133A0">
      <w:pPr>
        <w:pStyle w:val="TM2"/>
        <w:rPr>
          <w:noProof/>
          <w:szCs w:val="24"/>
        </w:rPr>
      </w:pPr>
      <w:hyperlink w:anchor="_Toc446535924" w:history="1">
        <w:r w:rsidR="00B666F3">
          <w:rPr>
            <w:rStyle w:val="Lienhypertexte"/>
            <w:noProof/>
            <w:color w:val="auto"/>
          </w:rPr>
          <w:t>Article II.27 — Contrôles, audits et évaluations</w:t>
        </w:r>
        <w:r w:rsidR="00B666F3">
          <w:tab/>
        </w:r>
        <w:r w:rsidR="00B666F3">
          <w:rPr>
            <w:noProof/>
            <w:webHidden/>
            <w:szCs w:val="24"/>
          </w:rPr>
          <w:fldChar w:fldCharType="begin"/>
        </w:r>
        <w:r w:rsidR="00B666F3">
          <w:rPr>
            <w:noProof/>
            <w:webHidden/>
            <w:szCs w:val="24"/>
          </w:rPr>
          <w:instrText xml:space="preserve"> PAGEREF _Toc446535924 \h </w:instrText>
        </w:r>
        <w:r w:rsidR="00B666F3">
          <w:rPr>
            <w:noProof/>
            <w:webHidden/>
            <w:szCs w:val="24"/>
          </w:rPr>
        </w:r>
        <w:r w:rsidR="00B666F3">
          <w:rPr>
            <w:noProof/>
            <w:webHidden/>
            <w:szCs w:val="24"/>
          </w:rPr>
          <w:fldChar w:fldCharType="separate"/>
        </w:r>
        <w:r w:rsidR="008A5008">
          <w:rPr>
            <w:noProof/>
            <w:webHidden/>
            <w:szCs w:val="24"/>
          </w:rPr>
          <w:t>35</w:t>
        </w:r>
        <w:r w:rsidR="00B666F3">
          <w:rPr>
            <w:noProof/>
            <w:webHidden/>
            <w:szCs w:val="24"/>
          </w:rPr>
          <w:fldChar w:fldCharType="end"/>
        </w:r>
      </w:hyperlink>
    </w:p>
    <w:p w14:paraId="0D0AD07F" w14:textId="13B311D9" w:rsidR="00851C95" w:rsidRPr="002133A0" w:rsidRDefault="002B0188" w:rsidP="002133A0">
      <w:pPr>
        <w:pStyle w:val="TM3"/>
        <w:tabs>
          <w:tab w:val="left" w:pos="2880"/>
        </w:tabs>
        <w:rPr>
          <w:noProof/>
          <w:szCs w:val="24"/>
        </w:rPr>
      </w:pPr>
      <w:hyperlink w:anchor="_Toc446535925" w:history="1">
        <w:r w:rsidR="00B666F3">
          <w:rPr>
            <w:rStyle w:val="Lienhypertexte"/>
            <w:noProof/>
            <w:color w:val="auto"/>
          </w:rPr>
          <w:t>II.27.1</w:t>
        </w:r>
        <w:r w:rsidR="00B666F3">
          <w:tab/>
        </w:r>
        <w:r w:rsidR="00B666F3">
          <w:rPr>
            <w:rStyle w:val="Lienhypertexte"/>
            <w:noProof/>
            <w:color w:val="auto"/>
          </w:rPr>
          <w:t>Contrôles et audits techniques et financiers, évaluations intermédiaire et finale</w:t>
        </w:r>
        <w:r w:rsidR="00B666F3">
          <w:tab/>
        </w:r>
        <w:r w:rsidR="00B666F3">
          <w:rPr>
            <w:noProof/>
            <w:webHidden/>
            <w:szCs w:val="24"/>
          </w:rPr>
          <w:fldChar w:fldCharType="begin"/>
        </w:r>
        <w:r w:rsidR="00B666F3">
          <w:rPr>
            <w:noProof/>
            <w:webHidden/>
            <w:szCs w:val="24"/>
          </w:rPr>
          <w:instrText xml:space="preserve"> PAGEREF _Toc446535925 \h </w:instrText>
        </w:r>
        <w:r w:rsidR="00B666F3">
          <w:rPr>
            <w:noProof/>
            <w:webHidden/>
            <w:szCs w:val="24"/>
          </w:rPr>
        </w:r>
        <w:r w:rsidR="00B666F3">
          <w:rPr>
            <w:noProof/>
            <w:webHidden/>
            <w:szCs w:val="24"/>
          </w:rPr>
          <w:fldChar w:fldCharType="separate"/>
        </w:r>
        <w:r w:rsidR="008A5008">
          <w:rPr>
            <w:noProof/>
            <w:webHidden/>
            <w:szCs w:val="24"/>
          </w:rPr>
          <w:t>35</w:t>
        </w:r>
        <w:r w:rsidR="00B666F3">
          <w:rPr>
            <w:noProof/>
            <w:webHidden/>
            <w:szCs w:val="24"/>
          </w:rPr>
          <w:fldChar w:fldCharType="end"/>
        </w:r>
      </w:hyperlink>
    </w:p>
    <w:p w14:paraId="72ED42EB" w14:textId="57C07737" w:rsidR="00851C95" w:rsidRPr="002133A0" w:rsidRDefault="002B0188" w:rsidP="002133A0">
      <w:pPr>
        <w:pStyle w:val="TM3"/>
        <w:rPr>
          <w:noProof/>
          <w:szCs w:val="24"/>
        </w:rPr>
      </w:pPr>
      <w:hyperlink w:anchor="_Toc446535926" w:history="1">
        <w:r w:rsidR="00B666F3">
          <w:rPr>
            <w:rStyle w:val="Lienhypertexte"/>
            <w:noProof/>
            <w:color w:val="auto"/>
          </w:rPr>
          <w:t>II.27.2 Obligation de conserver des documents</w:t>
        </w:r>
        <w:r w:rsidR="00B666F3">
          <w:tab/>
        </w:r>
        <w:r w:rsidR="00B666F3">
          <w:rPr>
            <w:noProof/>
            <w:webHidden/>
            <w:szCs w:val="24"/>
          </w:rPr>
          <w:fldChar w:fldCharType="begin"/>
        </w:r>
        <w:r w:rsidR="00B666F3">
          <w:rPr>
            <w:noProof/>
            <w:webHidden/>
            <w:szCs w:val="24"/>
          </w:rPr>
          <w:instrText xml:space="preserve"> PAGEREF _Toc446535926 \h </w:instrText>
        </w:r>
        <w:r w:rsidR="00B666F3">
          <w:rPr>
            <w:noProof/>
            <w:webHidden/>
            <w:szCs w:val="24"/>
          </w:rPr>
        </w:r>
        <w:r w:rsidR="00B666F3">
          <w:rPr>
            <w:noProof/>
            <w:webHidden/>
            <w:szCs w:val="24"/>
          </w:rPr>
          <w:fldChar w:fldCharType="separate"/>
        </w:r>
        <w:r w:rsidR="008A5008">
          <w:rPr>
            <w:noProof/>
            <w:webHidden/>
            <w:szCs w:val="24"/>
          </w:rPr>
          <w:t>35</w:t>
        </w:r>
        <w:r w:rsidR="00B666F3">
          <w:rPr>
            <w:noProof/>
            <w:webHidden/>
            <w:szCs w:val="24"/>
          </w:rPr>
          <w:fldChar w:fldCharType="end"/>
        </w:r>
      </w:hyperlink>
    </w:p>
    <w:p w14:paraId="132D26B6" w14:textId="0DAA5A77" w:rsidR="00851C95" w:rsidRPr="002133A0" w:rsidRDefault="002B0188" w:rsidP="002133A0">
      <w:pPr>
        <w:pStyle w:val="TM3"/>
        <w:rPr>
          <w:noProof/>
          <w:szCs w:val="24"/>
        </w:rPr>
      </w:pPr>
      <w:hyperlink w:anchor="_Toc446535927" w:history="1">
        <w:r w:rsidR="00B666F3">
          <w:rPr>
            <w:rStyle w:val="Lienhypertexte"/>
            <w:noProof/>
            <w:color w:val="auto"/>
          </w:rPr>
          <w:t>II.27.3 Obligation de fournir des informations</w:t>
        </w:r>
        <w:r w:rsidR="00B666F3">
          <w:tab/>
        </w:r>
        <w:r w:rsidR="00B666F3">
          <w:rPr>
            <w:noProof/>
            <w:webHidden/>
            <w:szCs w:val="24"/>
          </w:rPr>
          <w:fldChar w:fldCharType="begin"/>
        </w:r>
        <w:r w:rsidR="00B666F3">
          <w:rPr>
            <w:noProof/>
            <w:webHidden/>
            <w:szCs w:val="24"/>
          </w:rPr>
          <w:instrText xml:space="preserve"> PAGEREF _Toc446535927 \h </w:instrText>
        </w:r>
        <w:r w:rsidR="00B666F3">
          <w:rPr>
            <w:noProof/>
            <w:webHidden/>
            <w:szCs w:val="24"/>
          </w:rPr>
        </w:r>
        <w:r w:rsidR="00B666F3">
          <w:rPr>
            <w:noProof/>
            <w:webHidden/>
            <w:szCs w:val="24"/>
          </w:rPr>
          <w:fldChar w:fldCharType="separate"/>
        </w:r>
        <w:r w:rsidR="008A5008">
          <w:rPr>
            <w:noProof/>
            <w:webHidden/>
            <w:szCs w:val="24"/>
          </w:rPr>
          <w:t>36</w:t>
        </w:r>
        <w:r w:rsidR="00B666F3">
          <w:rPr>
            <w:noProof/>
            <w:webHidden/>
            <w:szCs w:val="24"/>
          </w:rPr>
          <w:fldChar w:fldCharType="end"/>
        </w:r>
      </w:hyperlink>
    </w:p>
    <w:p w14:paraId="4632D8FA" w14:textId="5B5D46C5" w:rsidR="00851C95" w:rsidRPr="002133A0" w:rsidRDefault="002B0188" w:rsidP="002133A0">
      <w:pPr>
        <w:pStyle w:val="TM3"/>
        <w:tabs>
          <w:tab w:val="left" w:pos="2880"/>
        </w:tabs>
        <w:rPr>
          <w:noProof/>
          <w:szCs w:val="24"/>
        </w:rPr>
      </w:pPr>
      <w:hyperlink w:anchor="_Toc446535928" w:history="1">
        <w:r w:rsidR="00B666F3">
          <w:rPr>
            <w:rStyle w:val="Lienhypertexte"/>
            <w:noProof/>
            <w:color w:val="auto"/>
          </w:rPr>
          <w:t>II.27.4</w:t>
        </w:r>
        <w:r w:rsidR="00B666F3">
          <w:tab/>
        </w:r>
        <w:r w:rsidR="00B666F3">
          <w:rPr>
            <w:rStyle w:val="Lienhypertexte"/>
            <w:noProof/>
            <w:color w:val="auto"/>
          </w:rPr>
          <w:t>Visites sur place</w:t>
        </w:r>
        <w:r w:rsidR="00B666F3">
          <w:tab/>
        </w:r>
        <w:r w:rsidR="00B666F3">
          <w:rPr>
            <w:noProof/>
            <w:webHidden/>
            <w:szCs w:val="24"/>
          </w:rPr>
          <w:fldChar w:fldCharType="begin"/>
        </w:r>
        <w:r w:rsidR="00B666F3">
          <w:rPr>
            <w:noProof/>
            <w:webHidden/>
            <w:szCs w:val="24"/>
          </w:rPr>
          <w:instrText xml:space="preserve"> PAGEREF _Toc446535928 \h </w:instrText>
        </w:r>
        <w:r w:rsidR="00B666F3">
          <w:rPr>
            <w:noProof/>
            <w:webHidden/>
            <w:szCs w:val="24"/>
          </w:rPr>
        </w:r>
        <w:r w:rsidR="00B666F3">
          <w:rPr>
            <w:noProof/>
            <w:webHidden/>
            <w:szCs w:val="24"/>
          </w:rPr>
          <w:fldChar w:fldCharType="separate"/>
        </w:r>
        <w:r w:rsidR="008A5008">
          <w:rPr>
            <w:noProof/>
            <w:webHidden/>
            <w:szCs w:val="24"/>
          </w:rPr>
          <w:t>36</w:t>
        </w:r>
        <w:r w:rsidR="00B666F3">
          <w:rPr>
            <w:noProof/>
            <w:webHidden/>
            <w:szCs w:val="24"/>
          </w:rPr>
          <w:fldChar w:fldCharType="end"/>
        </w:r>
      </w:hyperlink>
    </w:p>
    <w:p w14:paraId="27BAC5E4" w14:textId="2470CE9B" w:rsidR="00851C95" w:rsidRPr="002133A0" w:rsidRDefault="002B0188" w:rsidP="002133A0">
      <w:pPr>
        <w:pStyle w:val="TM3"/>
        <w:tabs>
          <w:tab w:val="left" w:pos="2880"/>
        </w:tabs>
        <w:rPr>
          <w:noProof/>
          <w:szCs w:val="24"/>
        </w:rPr>
      </w:pPr>
      <w:hyperlink w:anchor="_Toc446535929" w:history="1">
        <w:r w:rsidR="00B666F3">
          <w:rPr>
            <w:rStyle w:val="Lienhypertexte"/>
            <w:noProof/>
            <w:color w:val="auto"/>
          </w:rPr>
          <w:t>II.27.5</w:t>
        </w:r>
        <w:r w:rsidR="00B666F3">
          <w:tab/>
        </w:r>
        <w:r w:rsidR="00B666F3">
          <w:rPr>
            <w:rStyle w:val="Lienhypertexte"/>
            <w:noProof/>
            <w:color w:val="auto"/>
          </w:rPr>
          <w:t>Procédure d’audit contradictoire</w:t>
        </w:r>
        <w:r w:rsidR="00B666F3">
          <w:tab/>
        </w:r>
        <w:r w:rsidR="00B666F3">
          <w:rPr>
            <w:noProof/>
            <w:webHidden/>
            <w:szCs w:val="24"/>
          </w:rPr>
          <w:fldChar w:fldCharType="begin"/>
        </w:r>
        <w:r w:rsidR="00B666F3">
          <w:rPr>
            <w:noProof/>
            <w:webHidden/>
            <w:szCs w:val="24"/>
          </w:rPr>
          <w:instrText xml:space="preserve"> PAGEREF _Toc446535929 \h </w:instrText>
        </w:r>
        <w:r w:rsidR="00B666F3">
          <w:rPr>
            <w:noProof/>
            <w:webHidden/>
            <w:szCs w:val="24"/>
          </w:rPr>
        </w:r>
        <w:r w:rsidR="00B666F3">
          <w:rPr>
            <w:noProof/>
            <w:webHidden/>
            <w:szCs w:val="24"/>
          </w:rPr>
          <w:fldChar w:fldCharType="separate"/>
        </w:r>
        <w:r w:rsidR="008A5008">
          <w:rPr>
            <w:noProof/>
            <w:webHidden/>
            <w:szCs w:val="24"/>
          </w:rPr>
          <w:t>36</w:t>
        </w:r>
        <w:r w:rsidR="00B666F3">
          <w:rPr>
            <w:noProof/>
            <w:webHidden/>
            <w:szCs w:val="24"/>
          </w:rPr>
          <w:fldChar w:fldCharType="end"/>
        </w:r>
      </w:hyperlink>
    </w:p>
    <w:p w14:paraId="434671DA" w14:textId="16B2DE63" w:rsidR="00851C95" w:rsidRPr="002133A0" w:rsidRDefault="002B0188" w:rsidP="002133A0">
      <w:pPr>
        <w:pStyle w:val="TM3"/>
        <w:rPr>
          <w:noProof/>
          <w:szCs w:val="24"/>
        </w:rPr>
      </w:pPr>
      <w:hyperlink w:anchor="_Toc446535930" w:history="1">
        <w:r w:rsidR="00B666F3">
          <w:rPr>
            <w:rStyle w:val="Lienhypertexte"/>
            <w:noProof/>
            <w:color w:val="auto"/>
          </w:rPr>
          <w:t>II.27.6 Effets des constatations issues de l’audit</w:t>
        </w:r>
        <w:r w:rsidR="00B666F3">
          <w:tab/>
        </w:r>
        <w:r w:rsidR="00B666F3">
          <w:rPr>
            <w:noProof/>
            <w:webHidden/>
            <w:szCs w:val="24"/>
          </w:rPr>
          <w:fldChar w:fldCharType="begin"/>
        </w:r>
        <w:r w:rsidR="00B666F3">
          <w:rPr>
            <w:noProof/>
            <w:webHidden/>
            <w:szCs w:val="24"/>
          </w:rPr>
          <w:instrText xml:space="preserve"> PAGEREF _Toc446535930 \h </w:instrText>
        </w:r>
        <w:r w:rsidR="00B666F3">
          <w:rPr>
            <w:noProof/>
            <w:webHidden/>
            <w:szCs w:val="24"/>
          </w:rPr>
        </w:r>
        <w:r w:rsidR="00B666F3">
          <w:rPr>
            <w:noProof/>
            <w:webHidden/>
            <w:szCs w:val="24"/>
          </w:rPr>
          <w:fldChar w:fldCharType="separate"/>
        </w:r>
        <w:r w:rsidR="008A5008">
          <w:rPr>
            <w:noProof/>
            <w:webHidden/>
            <w:szCs w:val="24"/>
          </w:rPr>
          <w:t>37</w:t>
        </w:r>
        <w:r w:rsidR="00B666F3">
          <w:rPr>
            <w:noProof/>
            <w:webHidden/>
            <w:szCs w:val="24"/>
          </w:rPr>
          <w:fldChar w:fldCharType="end"/>
        </w:r>
      </w:hyperlink>
    </w:p>
    <w:p w14:paraId="008A909D" w14:textId="670A39C7" w:rsidR="00851C95" w:rsidRPr="002133A0" w:rsidRDefault="002B0188" w:rsidP="002133A0">
      <w:pPr>
        <w:pStyle w:val="TM3"/>
        <w:rPr>
          <w:noProof/>
          <w:szCs w:val="24"/>
        </w:rPr>
      </w:pPr>
      <w:hyperlink w:anchor="_Toc446535931" w:history="1">
        <w:r w:rsidR="00B666F3">
          <w:rPr>
            <w:rStyle w:val="Lienhypertexte"/>
            <w:noProof/>
            <w:color w:val="auto"/>
          </w:rPr>
          <w:t>II.27.7 Correction en cas d’erreurs systémiques ou récurrentes, d’irrégularités, de fraude ou de violation d’obligations</w:t>
        </w:r>
        <w:r w:rsidR="00B666F3">
          <w:tab/>
        </w:r>
        <w:r w:rsidR="00B666F3">
          <w:rPr>
            <w:noProof/>
            <w:webHidden/>
            <w:szCs w:val="24"/>
          </w:rPr>
          <w:fldChar w:fldCharType="begin"/>
        </w:r>
        <w:r w:rsidR="00B666F3">
          <w:rPr>
            <w:noProof/>
            <w:webHidden/>
            <w:szCs w:val="24"/>
          </w:rPr>
          <w:instrText xml:space="preserve"> PAGEREF _Toc446535931 \h </w:instrText>
        </w:r>
        <w:r w:rsidR="00B666F3">
          <w:rPr>
            <w:noProof/>
            <w:webHidden/>
            <w:szCs w:val="24"/>
          </w:rPr>
        </w:r>
        <w:r w:rsidR="00B666F3">
          <w:rPr>
            <w:noProof/>
            <w:webHidden/>
            <w:szCs w:val="24"/>
          </w:rPr>
          <w:fldChar w:fldCharType="separate"/>
        </w:r>
        <w:r w:rsidR="008A5008">
          <w:rPr>
            <w:noProof/>
            <w:webHidden/>
            <w:szCs w:val="24"/>
          </w:rPr>
          <w:t>37</w:t>
        </w:r>
        <w:r w:rsidR="00B666F3">
          <w:rPr>
            <w:noProof/>
            <w:webHidden/>
            <w:szCs w:val="24"/>
          </w:rPr>
          <w:fldChar w:fldCharType="end"/>
        </w:r>
      </w:hyperlink>
    </w:p>
    <w:p w14:paraId="5EDA9766" w14:textId="0E5781E1" w:rsidR="00851C95" w:rsidRPr="002133A0" w:rsidRDefault="002B0188" w:rsidP="002133A0">
      <w:pPr>
        <w:pStyle w:val="TM3"/>
        <w:tabs>
          <w:tab w:val="left" w:pos="2880"/>
        </w:tabs>
        <w:rPr>
          <w:noProof/>
          <w:szCs w:val="24"/>
        </w:rPr>
      </w:pPr>
      <w:hyperlink w:anchor="_Toc446535932" w:history="1">
        <w:r w:rsidR="00B666F3">
          <w:rPr>
            <w:rStyle w:val="Lienhypertexte"/>
            <w:noProof/>
            <w:color w:val="auto"/>
          </w:rPr>
          <w:t>II.27.8</w:t>
        </w:r>
        <w:r w:rsidR="00B666F3">
          <w:tab/>
        </w:r>
        <w:r w:rsidR="00B666F3">
          <w:rPr>
            <w:rStyle w:val="Lienhypertexte"/>
            <w:noProof/>
            <w:color w:val="auto"/>
          </w:rPr>
          <w:t>Contrôles et vérifications par l’OLAF</w:t>
        </w:r>
        <w:r w:rsidR="00B666F3">
          <w:tab/>
        </w:r>
        <w:r w:rsidR="00B666F3">
          <w:rPr>
            <w:noProof/>
            <w:webHidden/>
            <w:szCs w:val="24"/>
          </w:rPr>
          <w:fldChar w:fldCharType="begin"/>
        </w:r>
        <w:r w:rsidR="00B666F3">
          <w:rPr>
            <w:noProof/>
            <w:webHidden/>
            <w:szCs w:val="24"/>
          </w:rPr>
          <w:instrText xml:space="preserve"> PAGEREF _Toc446535932 \h </w:instrText>
        </w:r>
        <w:r w:rsidR="00B666F3">
          <w:rPr>
            <w:noProof/>
            <w:webHidden/>
            <w:szCs w:val="24"/>
          </w:rPr>
        </w:r>
        <w:r w:rsidR="00B666F3">
          <w:rPr>
            <w:noProof/>
            <w:webHidden/>
            <w:szCs w:val="24"/>
          </w:rPr>
          <w:fldChar w:fldCharType="separate"/>
        </w:r>
        <w:r w:rsidR="008A5008">
          <w:rPr>
            <w:noProof/>
            <w:webHidden/>
            <w:szCs w:val="24"/>
          </w:rPr>
          <w:t>39</w:t>
        </w:r>
        <w:r w:rsidR="00B666F3">
          <w:rPr>
            <w:noProof/>
            <w:webHidden/>
            <w:szCs w:val="24"/>
          </w:rPr>
          <w:fldChar w:fldCharType="end"/>
        </w:r>
      </w:hyperlink>
    </w:p>
    <w:p w14:paraId="02EEFF06" w14:textId="4E1E4E82" w:rsidR="00851C95" w:rsidRPr="002133A0" w:rsidRDefault="002B0188" w:rsidP="002133A0">
      <w:pPr>
        <w:pStyle w:val="TM3"/>
        <w:tabs>
          <w:tab w:val="left" w:pos="2880"/>
        </w:tabs>
        <w:rPr>
          <w:noProof/>
          <w:szCs w:val="24"/>
        </w:rPr>
      </w:pPr>
      <w:hyperlink w:anchor="_Toc446535933" w:history="1">
        <w:r w:rsidR="00B666F3">
          <w:rPr>
            <w:rStyle w:val="Lienhypertexte"/>
            <w:noProof/>
            <w:color w:val="auto"/>
          </w:rPr>
          <w:t>II.27.9</w:t>
        </w:r>
        <w:r w:rsidR="00B666F3">
          <w:tab/>
        </w:r>
        <w:r w:rsidR="00B666F3">
          <w:rPr>
            <w:rStyle w:val="Lienhypertexte"/>
            <w:noProof/>
            <w:color w:val="auto"/>
          </w:rPr>
          <w:t>Contrôles et audits par la Cour des comptes européenne</w:t>
        </w:r>
        <w:r w:rsidR="00B666F3">
          <w:tab/>
        </w:r>
        <w:r w:rsidR="00B666F3">
          <w:rPr>
            <w:noProof/>
            <w:webHidden/>
            <w:szCs w:val="24"/>
          </w:rPr>
          <w:fldChar w:fldCharType="begin"/>
        </w:r>
        <w:r w:rsidR="00B666F3">
          <w:rPr>
            <w:noProof/>
            <w:webHidden/>
            <w:szCs w:val="24"/>
          </w:rPr>
          <w:instrText xml:space="preserve"> PAGEREF _Toc446535933 \h </w:instrText>
        </w:r>
        <w:r w:rsidR="00B666F3">
          <w:rPr>
            <w:noProof/>
            <w:webHidden/>
            <w:szCs w:val="24"/>
          </w:rPr>
        </w:r>
        <w:r w:rsidR="00B666F3">
          <w:rPr>
            <w:noProof/>
            <w:webHidden/>
            <w:szCs w:val="24"/>
          </w:rPr>
          <w:fldChar w:fldCharType="separate"/>
        </w:r>
        <w:r w:rsidR="008A5008">
          <w:rPr>
            <w:noProof/>
            <w:webHidden/>
            <w:szCs w:val="24"/>
          </w:rPr>
          <w:t>40</w:t>
        </w:r>
        <w:r w:rsidR="00B666F3">
          <w:rPr>
            <w:noProof/>
            <w:webHidden/>
            <w:szCs w:val="24"/>
          </w:rPr>
          <w:fldChar w:fldCharType="end"/>
        </w:r>
      </w:hyperlink>
    </w:p>
    <w:p w14:paraId="25BA3564" w14:textId="791CD858" w:rsidR="00851C95" w:rsidRPr="00DF48E8" w:rsidRDefault="00DF48E8" w:rsidP="002133A0">
      <w:pPr>
        <w:pStyle w:val="Titre1"/>
        <w:rPr>
          <w:rFonts w:ascii="Times New Roman" w:hAnsi="Times New Roman"/>
        </w:rPr>
      </w:pPr>
      <w:r>
        <w:br w:type="page"/>
      </w:r>
      <w:r>
        <w:rPr>
          <w:rFonts w:ascii="Times New Roman" w:hAnsi="Times New Roman"/>
        </w:rPr>
        <w:lastRenderedPageBreak/>
        <w:t>PARTIE A — DISPOSITIONS JURIDIQUES ET ADMINISTRATIVES</w:t>
      </w:r>
      <w:bookmarkEnd w:id="0"/>
      <w:bookmarkEnd w:id="1"/>
    </w:p>
    <w:p w14:paraId="739EF73F" w14:textId="40F1EB70" w:rsidR="00851C95" w:rsidRPr="00DF48E8" w:rsidRDefault="00851C95" w:rsidP="00DF48E8">
      <w:pPr>
        <w:pStyle w:val="Titre2"/>
        <w:rPr>
          <w:rFonts w:ascii="Times New Roman" w:hAnsi="Times New Roman"/>
        </w:rPr>
      </w:pPr>
      <w:bookmarkStart w:id="3" w:name="_Toc441250817"/>
      <w:bookmarkStart w:id="4" w:name="_Toc446535863"/>
      <w:r>
        <w:rPr>
          <w:rFonts w:ascii="Times New Roman" w:hAnsi="Times New Roman"/>
        </w:rPr>
        <w:t>Article II.1 — Définitions</w:t>
      </w:r>
      <w:bookmarkEnd w:id="3"/>
      <w:bookmarkEnd w:id="4"/>
    </w:p>
    <w:p w14:paraId="34802C64" w14:textId="77777777" w:rsidR="00851C95" w:rsidRPr="00DF48E8" w:rsidRDefault="00851C95" w:rsidP="002133A0">
      <w:pPr>
        <w:spacing w:line="240" w:lineRule="auto"/>
        <w:jc w:val="both"/>
        <w:rPr>
          <w:rFonts w:ascii="Times New Roman" w:hAnsi="Times New Roman"/>
          <w:sz w:val="24"/>
          <w:szCs w:val="24"/>
        </w:rPr>
      </w:pPr>
      <w:r>
        <w:rPr>
          <w:rFonts w:ascii="Times New Roman" w:hAnsi="Times New Roman"/>
          <w:sz w:val="24"/>
        </w:rPr>
        <w:t>Les définitions suivantes sont applicables aux fins de la convention:</w:t>
      </w:r>
    </w:p>
    <w:p w14:paraId="3433BF96" w14:textId="790061B3" w:rsidR="00851C95" w:rsidRDefault="00851C95" w:rsidP="002133A0">
      <w:pPr>
        <w:spacing w:line="240" w:lineRule="auto"/>
        <w:jc w:val="both"/>
        <w:rPr>
          <w:rFonts w:ascii="Times New Roman" w:hAnsi="Times New Roman"/>
          <w:sz w:val="24"/>
          <w:szCs w:val="24"/>
        </w:rPr>
      </w:pPr>
      <w:r>
        <w:rPr>
          <w:rFonts w:ascii="Times New Roman" w:hAnsi="Times New Roman"/>
          <w:b/>
          <w:sz w:val="24"/>
        </w:rPr>
        <w:t>«action»</w:t>
      </w:r>
      <w:r>
        <w:rPr>
          <w:rFonts w:ascii="Times New Roman" w:hAnsi="Times New Roman"/>
          <w:sz w:val="24"/>
        </w:rPr>
        <w:t>:</w:t>
      </w:r>
      <w:r>
        <w:rPr>
          <w:rFonts w:ascii="Times New Roman" w:hAnsi="Times New Roman"/>
          <w:b/>
          <w:sz w:val="24"/>
        </w:rPr>
        <w:t xml:space="preserve"> </w:t>
      </w:r>
      <w:r>
        <w:rPr>
          <w:rFonts w:ascii="Times New Roman" w:hAnsi="Times New Roman"/>
          <w:sz w:val="24"/>
        </w:rPr>
        <w:t>ensemble d’activités ou projet pour lequel la subvention est octroyée et dont la mise en œuvre est assurée par le bénéficiaire ainsi qu’il est décrit à l’annexe I;</w:t>
      </w:r>
    </w:p>
    <w:p w14:paraId="1EB103E8" w14:textId="4078A18E" w:rsidR="00511E7C" w:rsidRPr="00511E7C" w:rsidRDefault="00511E7C" w:rsidP="00511E7C">
      <w:pPr>
        <w:spacing w:before="100" w:beforeAutospacing="1" w:after="100" w:afterAutospacing="1" w:line="240" w:lineRule="auto"/>
        <w:jc w:val="both"/>
        <w:rPr>
          <w:sz w:val="28"/>
          <w:szCs w:val="24"/>
        </w:rPr>
      </w:pPr>
      <w:r>
        <w:rPr>
          <w:rFonts w:ascii="Times New Roman" w:hAnsi="Times New Roman"/>
          <w:b/>
          <w:sz w:val="24"/>
        </w:rPr>
        <w:t>«violation d’obligations»</w:t>
      </w:r>
      <w:r>
        <w:rPr>
          <w:rFonts w:ascii="Times New Roman" w:hAnsi="Times New Roman"/>
          <w:sz w:val="24"/>
        </w:rPr>
        <w:t>: non-exécution, par le bénéficiaire, d’une ou de plusieurs de ses obligations contractuelles.</w:t>
      </w:r>
    </w:p>
    <w:p w14:paraId="4049AD5E" w14:textId="6CC6DFC7" w:rsidR="00851C95" w:rsidRPr="00E639C1" w:rsidRDefault="00851C95" w:rsidP="002133A0">
      <w:pPr>
        <w:spacing w:line="240" w:lineRule="auto"/>
        <w:jc w:val="both"/>
        <w:rPr>
          <w:rFonts w:ascii="Times New Roman" w:hAnsi="Times New Roman"/>
          <w:sz w:val="24"/>
          <w:szCs w:val="24"/>
        </w:rPr>
      </w:pPr>
      <w:r>
        <w:rPr>
          <w:rFonts w:ascii="Times New Roman" w:hAnsi="Times New Roman"/>
          <w:b/>
          <w:sz w:val="24"/>
        </w:rPr>
        <w:t>«information ou document confidentiel»</w:t>
      </w:r>
      <w:r>
        <w:rPr>
          <w:rFonts w:ascii="Times New Roman" w:hAnsi="Times New Roman"/>
          <w:sz w:val="24"/>
        </w:rPr>
        <w:t>: toute information ou tout document (sous quelque forme que ce soit) reçu par chaque partie de la part de l’autre partie, ou auquel chaque partie a accès dans le cadre de l</w:t>
      </w:r>
      <w:r w:rsidR="00B95949">
        <w:rPr>
          <w:rFonts w:ascii="Times New Roman" w:hAnsi="Times New Roman"/>
          <w:sz w:val="24"/>
        </w:rPr>
        <w:t>’</w:t>
      </w:r>
      <w:r>
        <w:rPr>
          <w:rFonts w:ascii="Times New Roman" w:hAnsi="Times New Roman"/>
          <w:sz w:val="24"/>
        </w:rPr>
        <w:t>exécution de la convention, que l’une d’entre elles a désigné par écrit comme étant confidentiel. Les informations et documents confidentiels ne comprennent pas d</w:t>
      </w:r>
      <w:r w:rsidR="00B95949">
        <w:rPr>
          <w:rFonts w:ascii="Times New Roman" w:hAnsi="Times New Roman"/>
          <w:sz w:val="24"/>
        </w:rPr>
        <w:t>’</w:t>
      </w:r>
      <w:r>
        <w:rPr>
          <w:rFonts w:ascii="Times New Roman" w:hAnsi="Times New Roman"/>
          <w:sz w:val="24"/>
        </w:rPr>
        <w:t>informations accessibles au public;</w:t>
      </w:r>
    </w:p>
    <w:p w14:paraId="658CBAC0" w14:textId="6C7AAABB" w:rsidR="00851C95" w:rsidRPr="00E0586F" w:rsidRDefault="00851C95" w:rsidP="002133A0">
      <w:pPr>
        <w:spacing w:line="240" w:lineRule="auto"/>
        <w:jc w:val="both"/>
        <w:rPr>
          <w:rFonts w:ascii="Times New Roman" w:hAnsi="Times New Roman"/>
          <w:b/>
          <w:sz w:val="24"/>
          <w:szCs w:val="24"/>
        </w:rPr>
      </w:pPr>
      <w:r>
        <w:rPr>
          <w:rFonts w:ascii="Times New Roman" w:hAnsi="Times New Roman"/>
          <w:b/>
          <w:sz w:val="24"/>
        </w:rPr>
        <w:t>«conflit d’intérêts»</w:t>
      </w:r>
      <w:r>
        <w:rPr>
          <w:rFonts w:ascii="Times New Roman" w:hAnsi="Times New Roman"/>
          <w:sz w:val="24"/>
        </w:rPr>
        <w:t>:</w:t>
      </w:r>
      <w:r>
        <w:rPr>
          <w:rFonts w:ascii="Times New Roman" w:hAnsi="Times New Roman"/>
          <w:b/>
          <w:sz w:val="24"/>
        </w:rPr>
        <w:t xml:space="preserve"> </w:t>
      </w:r>
      <w:r>
        <w:rPr>
          <w:rFonts w:ascii="Times New Roman" w:hAnsi="Times New Roman"/>
          <w:sz w:val="24"/>
        </w:rPr>
        <w:t>situation dans laquelle l</w:t>
      </w:r>
      <w:r w:rsidR="00B95949">
        <w:rPr>
          <w:rFonts w:ascii="Times New Roman" w:hAnsi="Times New Roman"/>
          <w:sz w:val="24"/>
        </w:rPr>
        <w:t>’</w:t>
      </w:r>
      <w:r>
        <w:rPr>
          <w:rFonts w:ascii="Times New Roman" w:hAnsi="Times New Roman"/>
          <w:sz w:val="24"/>
        </w:rPr>
        <w:t>exécution impartiale et objective de la convention par le bénéficiaire est compromise pour des motifs familiaux, affectifs, d’affinité politique ou nationale, d’intérêt économique, ou pour tout autre motif de communauté d’intérêt avec la Commission ou un tiers en rapport avec l’objet de la convention;</w:t>
      </w:r>
    </w:p>
    <w:p w14:paraId="62E53C27" w14:textId="77777777" w:rsidR="00851C95" w:rsidRPr="002133A0" w:rsidRDefault="00851C95" w:rsidP="002133A0">
      <w:pPr>
        <w:spacing w:line="240" w:lineRule="auto"/>
        <w:jc w:val="both"/>
        <w:rPr>
          <w:rFonts w:ascii="Times New Roman" w:hAnsi="Times New Roman"/>
          <w:sz w:val="24"/>
          <w:szCs w:val="24"/>
        </w:rPr>
      </w:pPr>
      <w:r>
        <w:rPr>
          <w:rFonts w:ascii="Times New Roman" w:hAnsi="Times New Roman"/>
          <w:b/>
          <w:sz w:val="24"/>
        </w:rPr>
        <w:t>«coûts directs»</w:t>
      </w:r>
      <w:r>
        <w:rPr>
          <w:rFonts w:ascii="Times New Roman" w:hAnsi="Times New Roman"/>
          <w:sz w:val="24"/>
        </w:rPr>
        <w:t>: coûts spécifiques directement liés à l’exécution de l’action et pouvant dès lors lui être directement attribués. Ils ne peuvent inclure aucun coût indirect;</w:t>
      </w:r>
    </w:p>
    <w:p w14:paraId="0F418D4C" w14:textId="7C8C647F" w:rsidR="00851C95" w:rsidRPr="002133A0" w:rsidRDefault="00851C95" w:rsidP="002133A0">
      <w:pPr>
        <w:spacing w:line="240" w:lineRule="auto"/>
        <w:jc w:val="both"/>
        <w:rPr>
          <w:rFonts w:ascii="Times New Roman" w:hAnsi="Times New Roman"/>
          <w:sz w:val="24"/>
          <w:szCs w:val="24"/>
        </w:rPr>
      </w:pPr>
      <w:r>
        <w:rPr>
          <w:rFonts w:ascii="Times New Roman" w:hAnsi="Times New Roman"/>
          <w:b/>
          <w:sz w:val="24"/>
        </w:rPr>
        <w:t>«force majeure»</w:t>
      </w:r>
      <w:r>
        <w:rPr>
          <w:rFonts w:ascii="Times New Roman" w:hAnsi="Times New Roman"/>
          <w:sz w:val="24"/>
        </w:rPr>
        <w:t>: toute situation ou tout événement imprévisible et exceptionnel, indépendant de la volonté des parties et non imputable à la faute ou à la négligence de l</w:t>
      </w:r>
      <w:r w:rsidR="00B95949">
        <w:rPr>
          <w:rFonts w:ascii="Times New Roman" w:hAnsi="Times New Roman"/>
          <w:sz w:val="24"/>
        </w:rPr>
        <w:t>’</w:t>
      </w:r>
      <w:r>
        <w:rPr>
          <w:rFonts w:ascii="Times New Roman" w:hAnsi="Times New Roman"/>
          <w:sz w:val="24"/>
        </w:rPr>
        <w:t>une d</w:t>
      </w:r>
      <w:r w:rsidR="00B95949">
        <w:rPr>
          <w:rFonts w:ascii="Times New Roman" w:hAnsi="Times New Roman"/>
          <w:sz w:val="24"/>
        </w:rPr>
        <w:t>’</w:t>
      </w:r>
      <w:r>
        <w:rPr>
          <w:rFonts w:ascii="Times New Roman" w:hAnsi="Times New Roman"/>
          <w:sz w:val="24"/>
        </w:rPr>
        <w:t>elles ou d</w:t>
      </w:r>
      <w:r w:rsidR="00B95949">
        <w:rPr>
          <w:rFonts w:ascii="Times New Roman" w:hAnsi="Times New Roman"/>
          <w:sz w:val="24"/>
        </w:rPr>
        <w:t>’</w:t>
      </w:r>
      <w:r>
        <w:rPr>
          <w:rFonts w:ascii="Times New Roman" w:hAnsi="Times New Roman"/>
          <w:sz w:val="24"/>
        </w:rPr>
        <w:t>un sous-traitant, d</w:t>
      </w:r>
      <w:r w:rsidR="00B95949">
        <w:rPr>
          <w:rFonts w:ascii="Times New Roman" w:hAnsi="Times New Roman"/>
          <w:sz w:val="24"/>
        </w:rPr>
        <w:t>’</w:t>
      </w:r>
      <w:r>
        <w:rPr>
          <w:rFonts w:ascii="Times New Roman" w:hAnsi="Times New Roman"/>
          <w:sz w:val="24"/>
        </w:rPr>
        <w:t>une entité affiliée ou d</w:t>
      </w:r>
      <w:r w:rsidR="00B95949">
        <w:rPr>
          <w:rFonts w:ascii="Times New Roman" w:hAnsi="Times New Roman"/>
          <w:sz w:val="24"/>
        </w:rPr>
        <w:t>’</w:t>
      </w:r>
      <w:r>
        <w:rPr>
          <w:rFonts w:ascii="Times New Roman" w:hAnsi="Times New Roman"/>
          <w:sz w:val="24"/>
        </w:rPr>
        <w:t>un tiers ayant bénéficié d</w:t>
      </w:r>
      <w:r w:rsidR="00B95949">
        <w:rPr>
          <w:rFonts w:ascii="Times New Roman" w:hAnsi="Times New Roman"/>
          <w:sz w:val="24"/>
        </w:rPr>
        <w:t>’</w:t>
      </w:r>
      <w:r>
        <w:rPr>
          <w:rFonts w:ascii="Times New Roman" w:hAnsi="Times New Roman"/>
          <w:sz w:val="24"/>
        </w:rPr>
        <w:t>un soutien financier, qui empêche l</w:t>
      </w:r>
      <w:r w:rsidR="00B95949">
        <w:rPr>
          <w:rFonts w:ascii="Times New Roman" w:hAnsi="Times New Roman"/>
          <w:sz w:val="24"/>
        </w:rPr>
        <w:t>’</w:t>
      </w:r>
      <w:r>
        <w:rPr>
          <w:rFonts w:ascii="Times New Roman" w:hAnsi="Times New Roman"/>
          <w:sz w:val="24"/>
        </w:rPr>
        <w:t>une des parties d</w:t>
      </w:r>
      <w:r w:rsidR="00B95949">
        <w:rPr>
          <w:rFonts w:ascii="Times New Roman" w:hAnsi="Times New Roman"/>
          <w:sz w:val="24"/>
        </w:rPr>
        <w:t>’</w:t>
      </w:r>
      <w:r>
        <w:rPr>
          <w:rFonts w:ascii="Times New Roman" w:hAnsi="Times New Roman"/>
          <w:sz w:val="24"/>
        </w:rPr>
        <w:t xml:space="preserve">exécuter une ou plusieurs de ses obligations découlant de la convention et qui se révèle inévitable en dépit de la diligence déployée. Les éléments suivants ne peuvent être invoqués comme cas de </w:t>
      </w:r>
      <w:r>
        <w:rPr>
          <w:rFonts w:ascii="Times New Roman" w:hAnsi="Times New Roman"/>
          <w:i/>
          <w:sz w:val="24"/>
        </w:rPr>
        <w:t>force majeure</w:t>
      </w:r>
      <w:r>
        <w:rPr>
          <w:rFonts w:ascii="Times New Roman" w:hAnsi="Times New Roman"/>
          <w:sz w:val="24"/>
        </w:rPr>
        <w:t xml:space="preserve">: conflits de travail, grèves, difficultés financières ou défaillance dans une prestation, défaut des équipements, du matériel ou des matériaux ou leur mise à disposition tardive, sauf si cette situation est la conséquence directe d’un cas de </w:t>
      </w:r>
      <w:r>
        <w:rPr>
          <w:rFonts w:ascii="Times New Roman" w:hAnsi="Times New Roman"/>
          <w:i/>
          <w:sz w:val="24"/>
        </w:rPr>
        <w:t>force majeure</w:t>
      </w:r>
      <w:r>
        <w:rPr>
          <w:rFonts w:ascii="Times New Roman" w:hAnsi="Times New Roman"/>
          <w:sz w:val="24"/>
        </w:rPr>
        <w:t xml:space="preserve"> établi;</w:t>
      </w:r>
    </w:p>
    <w:p w14:paraId="60D64A04" w14:textId="77777777" w:rsidR="00851C95" w:rsidRPr="002133A0" w:rsidRDefault="00851C95" w:rsidP="002133A0">
      <w:pPr>
        <w:pStyle w:val="Paragraphedeliste"/>
        <w:spacing w:after="0" w:line="240" w:lineRule="auto"/>
        <w:ind w:left="0"/>
        <w:contextualSpacing w:val="0"/>
        <w:jc w:val="both"/>
        <w:rPr>
          <w:rFonts w:ascii="Times New Roman" w:hAnsi="Times New Roman"/>
          <w:sz w:val="24"/>
          <w:szCs w:val="24"/>
        </w:rPr>
      </w:pPr>
      <w:r>
        <w:rPr>
          <w:rFonts w:ascii="Times New Roman" w:hAnsi="Times New Roman"/>
          <w:b/>
          <w:sz w:val="24"/>
        </w:rPr>
        <w:t>«notification formelle»</w:t>
      </w:r>
      <w:r>
        <w:rPr>
          <w:rFonts w:ascii="Times New Roman" w:hAnsi="Times New Roman"/>
          <w:sz w:val="24"/>
        </w:rPr>
        <w:t>: forme de communication entre les parties établie par écrit, par courrier postal ou par courrier électronique, qui fournit à l’expéditeur la preuve irréfutable que le message a été livré au destinataire spécifié;</w:t>
      </w:r>
    </w:p>
    <w:p w14:paraId="17E25824" w14:textId="77777777" w:rsidR="00851C95" w:rsidRPr="002133A0" w:rsidRDefault="00851C95" w:rsidP="002133A0">
      <w:pPr>
        <w:pStyle w:val="Paragraphedeliste"/>
        <w:spacing w:after="0" w:line="240" w:lineRule="auto"/>
        <w:ind w:left="0"/>
        <w:contextualSpacing w:val="0"/>
        <w:jc w:val="both"/>
        <w:rPr>
          <w:rFonts w:ascii="Times New Roman" w:hAnsi="Times New Roman"/>
          <w:sz w:val="24"/>
          <w:szCs w:val="24"/>
        </w:rPr>
      </w:pPr>
    </w:p>
    <w:p w14:paraId="42B76E88" w14:textId="77777777" w:rsidR="00511E7C" w:rsidRDefault="00851C95" w:rsidP="002133A0">
      <w:pPr>
        <w:spacing w:line="240" w:lineRule="auto"/>
        <w:jc w:val="both"/>
        <w:rPr>
          <w:rFonts w:ascii="Times New Roman" w:hAnsi="Times New Roman"/>
          <w:sz w:val="24"/>
          <w:szCs w:val="24"/>
        </w:rPr>
      </w:pPr>
      <w:r>
        <w:rPr>
          <w:rFonts w:ascii="Times New Roman" w:hAnsi="Times New Roman"/>
          <w:b/>
          <w:sz w:val="24"/>
        </w:rPr>
        <w:t>«fraude»</w:t>
      </w:r>
      <w:r>
        <w:rPr>
          <w:rFonts w:ascii="Times New Roman" w:hAnsi="Times New Roman"/>
          <w:sz w:val="24"/>
        </w:rPr>
        <w:t xml:space="preserve">: tout acte ou omission se rapportant à l’utilisation ou à la présentation de déclarations ou de documents faux, inexacts ou incomplets, ayant pour effet le détournement ou la rétention indue de fonds ou d’avoirs provenant du budget de l’Union, à la non-communication d’une information en violation d’une obligation spécifique, ayant le même effet, ou au détournement de tels fonds ou avoirs à des fins autres que celles pour lesquelles ils ont été initialement accordés; </w:t>
      </w:r>
    </w:p>
    <w:p w14:paraId="615C2B00" w14:textId="262322CC" w:rsidR="00851C95" w:rsidRDefault="00851C95" w:rsidP="002133A0">
      <w:pPr>
        <w:spacing w:line="240" w:lineRule="auto"/>
        <w:jc w:val="both"/>
        <w:rPr>
          <w:rFonts w:ascii="Times New Roman" w:hAnsi="Times New Roman"/>
          <w:sz w:val="24"/>
          <w:szCs w:val="24"/>
        </w:rPr>
      </w:pPr>
    </w:p>
    <w:p w14:paraId="4263DB92" w14:textId="77777777" w:rsidR="00511E7C" w:rsidRPr="00D92B6C" w:rsidRDefault="00511E7C" w:rsidP="00511E7C">
      <w:pPr>
        <w:spacing w:after="40" w:line="240" w:lineRule="auto"/>
        <w:jc w:val="both"/>
      </w:pPr>
      <w:r>
        <w:rPr>
          <w:rFonts w:ascii="Times New Roman" w:hAnsi="Times New Roman"/>
          <w:b/>
          <w:sz w:val="24"/>
        </w:rPr>
        <w:lastRenderedPageBreak/>
        <w:t>«faute professionnelle grave»</w:t>
      </w:r>
      <w:r>
        <w:rPr>
          <w:rFonts w:ascii="Times New Roman" w:hAnsi="Times New Roman"/>
          <w:sz w:val="24"/>
        </w:rPr>
        <w:t xml:space="preserve">: violation des dispositions législatives ou réglementaires applicables ou des normes de déontologie de la profession à laquelle appartient une personne ou une entité, ou toute conduite fautive d’une personne ou d’une entité qui a une incidence </w:t>
      </w:r>
      <w:r>
        <w:t>sur sa crédibilité professionnelle, dès lors que cette conduite dénote une intention fautive ou une négligence grave;</w:t>
      </w:r>
    </w:p>
    <w:p w14:paraId="6D556434" w14:textId="77777777" w:rsidR="00511E7C" w:rsidRPr="002133A0" w:rsidRDefault="00511E7C" w:rsidP="002133A0">
      <w:pPr>
        <w:spacing w:line="240" w:lineRule="auto"/>
        <w:jc w:val="both"/>
        <w:rPr>
          <w:rFonts w:ascii="Times New Roman" w:hAnsi="Times New Roman"/>
          <w:sz w:val="24"/>
          <w:szCs w:val="24"/>
        </w:rPr>
      </w:pPr>
    </w:p>
    <w:p w14:paraId="27EA9B9C" w14:textId="77777777" w:rsidR="00851C95" w:rsidRPr="002133A0" w:rsidRDefault="00851C95" w:rsidP="002133A0">
      <w:pPr>
        <w:spacing w:line="240" w:lineRule="auto"/>
        <w:jc w:val="both"/>
        <w:rPr>
          <w:rFonts w:ascii="Times New Roman" w:hAnsi="Times New Roman"/>
          <w:b/>
          <w:sz w:val="24"/>
          <w:szCs w:val="24"/>
        </w:rPr>
      </w:pPr>
      <w:r>
        <w:rPr>
          <w:rFonts w:ascii="Times New Roman" w:hAnsi="Times New Roman"/>
          <w:b/>
          <w:sz w:val="24"/>
        </w:rPr>
        <w:t>«période de mise en œuvre»</w:t>
      </w:r>
      <w:r>
        <w:rPr>
          <w:rFonts w:ascii="Times New Roman" w:hAnsi="Times New Roman"/>
          <w:sz w:val="24"/>
        </w:rPr>
        <w:t>: période au cours de laquelle sont mises en œuvre les activités faisant partie de l’action, telle que précisée à l’article I.2.2;</w:t>
      </w:r>
    </w:p>
    <w:p w14:paraId="6E6065C5" w14:textId="77777777" w:rsidR="00851C95" w:rsidRPr="002133A0" w:rsidRDefault="00851C95" w:rsidP="002133A0">
      <w:pPr>
        <w:spacing w:line="240" w:lineRule="auto"/>
        <w:jc w:val="both"/>
        <w:rPr>
          <w:rFonts w:ascii="Times New Roman" w:hAnsi="Times New Roman"/>
          <w:sz w:val="24"/>
          <w:szCs w:val="24"/>
        </w:rPr>
      </w:pPr>
      <w:r>
        <w:rPr>
          <w:rFonts w:ascii="Times New Roman" w:hAnsi="Times New Roman"/>
          <w:b/>
          <w:sz w:val="24"/>
        </w:rPr>
        <w:t>«coûts indirects»</w:t>
      </w:r>
      <w:r>
        <w:rPr>
          <w:rFonts w:ascii="Times New Roman" w:hAnsi="Times New Roman"/>
          <w:sz w:val="24"/>
        </w:rPr>
        <w:t>: coûts qui ne sont pas des coûts spécifiques directement liés à l’exécution de l’action et qui ne peuvent dès lors lui être directement attribués. Ils ne peuvent inclure aucun coût identifiable ou déclaré en tant que coût direct éligible;</w:t>
      </w:r>
    </w:p>
    <w:p w14:paraId="032D15F4" w14:textId="77777777" w:rsidR="00851C95" w:rsidRPr="002133A0" w:rsidRDefault="00851C95" w:rsidP="002133A0">
      <w:pPr>
        <w:spacing w:line="240" w:lineRule="auto"/>
        <w:jc w:val="both"/>
        <w:rPr>
          <w:rFonts w:ascii="Times New Roman" w:hAnsi="Times New Roman"/>
          <w:b/>
          <w:sz w:val="24"/>
          <w:szCs w:val="24"/>
        </w:rPr>
      </w:pPr>
      <w:r>
        <w:rPr>
          <w:rFonts w:ascii="Times New Roman" w:hAnsi="Times New Roman"/>
          <w:b/>
          <w:sz w:val="24"/>
        </w:rPr>
        <w:t>«irrégularité»</w:t>
      </w:r>
      <w:r>
        <w:rPr>
          <w:rFonts w:ascii="Times New Roman" w:hAnsi="Times New Roman"/>
          <w:sz w:val="24"/>
        </w:rPr>
        <w:t>: toute violation d’une disposition du droit de l’Union résultant d’un acte ou d’une omission du bénéficiaire qui a ou aurait pour effet de porter préjudice au budget de l’Union;</w:t>
      </w:r>
    </w:p>
    <w:p w14:paraId="73AFEDF4" w14:textId="77777777" w:rsidR="00851C95" w:rsidRPr="002133A0" w:rsidRDefault="00851C95" w:rsidP="002133A0">
      <w:pPr>
        <w:spacing w:line="240" w:lineRule="auto"/>
        <w:jc w:val="both"/>
        <w:rPr>
          <w:rFonts w:ascii="Times New Roman" w:hAnsi="Times New Roman"/>
          <w:sz w:val="24"/>
          <w:szCs w:val="24"/>
        </w:rPr>
      </w:pPr>
      <w:r>
        <w:rPr>
          <w:rFonts w:ascii="Times New Roman" w:hAnsi="Times New Roman"/>
          <w:b/>
          <w:sz w:val="24"/>
        </w:rPr>
        <w:t>«montant maximal de la subvention»</w:t>
      </w:r>
      <w:r>
        <w:rPr>
          <w:rFonts w:ascii="Times New Roman" w:hAnsi="Times New Roman"/>
          <w:sz w:val="24"/>
        </w:rPr>
        <w:t>: montant maximal de la contribution de l’UE à l’action, tel que défini à l’article I.3.1;</w:t>
      </w:r>
    </w:p>
    <w:p w14:paraId="3F48B250" w14:textId="2A032F36" w:rsidR="00851C95" w:rsidRPr="002133A0" w:rsidRDefault="00851C95" w:rsidP="002133A0">
      <w:pPr>
        <w:spacing w:line="240" w:lineRule="auto"/>
        <w:jc w:val="both"/>
        <w:rPr>
          <w:rFonts w:ascii="Times New Roman" w:hAnsi="Times New Roman"/>
          <w:sz w:val="24"/>
          <w:szCs w:val="24"/>
        </w:rPr>
      </w:pPr>
      <w:r>
        <w:rPr>
          <w:rFonts w:ascii="Times New Roman" w:hAnsi="Times New Roman"/>
          <w:b/>
          <w:sz w:val="24"/>
        </w:rPr>
        <w:t>«matériel préexistant»</w:t>
      </w:r>
      <w:r>
        <w:rPr>
          <w:rFonts w:ascii="Times New Roman" w:hAnsi="Times New Roman"/>
          <w:sz w:val="24"/>
        </w:rPr>
        <w:t>: tout matériel, document, technologie ou savoir-faire qui existe avant son utilisation par le bénéficiaire pour la production d’un résultat dans le cadre de l</w:t>
      </w:r>
      <w:r w:rsidR="00B95949">
        <w:rPr>
          <w:rFonts w:ascii="Times New Roman" w:hAnsi="Times New Roman"/>
          <w:sz w:val="24"/>
        </w:rPr>
        <w:t>’</w:t>
      </w:r>
      <w:r>
        <w:rPr>
          <w:rFonts w:ascii="Times New Roman" w:hAnsi="Times New Roman"/>
          <w:sz w:val="24"/>
        </w:rPr>
        <w:t>exécution de l</w:t>
      </w:r>
      <w:r w:rsidR="00B95949">
        <w:rPr>
          <w:rFonts w:ascii="Times New Roman" w:hAnsi="Times New Roman"/>
          <w:sz w:val="24"/>
        </w:rPr>
        <w:t>’</w:t>
      </w:r>
      <w:r>
        <w:rPr>
          <w:rFonts w:ascii="Times New Roman" w:hAnsi="Times New Roman"/>
          <w:sz w:val="24"/>
        </w:rPr>
        <w:t>action;</w:t>
      </w:r>
    </w:p>
    <w:p w14:paraId="62ED7D9A" w14:textId="5AB948F7" w:rsidR="00851C95" w:rsidRPr="002133A0" w:rsidRDefault="00851C95" w:rsidP="002133A0">
      <w:pPr>
        <w:spacing w:line="240" w:lineRule="auto"/>
        <w:jc w:val="both"/>
        <w:rPr>
          <w:rFonts w:ascii="Times New Roman" w:hAnsi="Times New Roman"/>
          <w:b/>
          <w:sz w:val="24"/>
          <w:szCs w:val="24"/>
        </w:rPr>
      </w:pPr>
      <w:r>
        <w:rPr>
          <w:rFonts w:ascii="Times New Roman" w:hAnsi="Times New Roman"/>
          <w:b/>
          <w:sz w:val="24"/>
        </w:rPr>
        <w:t>«droit préexistant»</w:t>
      </w:r>
      <w:r>
        <w:rPr>
          <w:rFonts w:ascii="Times New Roman" w:hAnsi="Times New Roman"/>
          <w:sz w:val="24"/>
        </w:rPr>
        <w:t>: tout droit de propriété industrielle et intellectuelle sur un matériel préexistant; il peut s</w:t>
      </w:r>
      <w:r w:rsidR="00B95949">
        <w:rPr>
          <w:rFonts w:ascii="Times New Roman" w:hAnsi="Times New Roman"/>
          <w:sz w:val="24"/>
        </w:rPr>
        <w:t>’</w:t>
      </w:r>
      <w:r>
        <w:rPr>
          <w:rFonts w:ascii="Times New Roman" w:hAnsi="Times New Roman"/>
          <w:sz w:val="24"/>
        </w:rPr>
        <w:t>agir d</w:t>
      </w:r>
      <w:r w:rsidR="00B95949">
        <w:rPr>
          <w:rFonts w:ascii="Times New Roman" w:hAnsi="Times New Roman"/>
          <w:sz w:val="24"/>
        </w:rPr>
        <w:t>’</w:t>
      </w:r>
      <w:r>
        <w:rPr>
          <w:rFonts w:ascii="Times New Roman" w:hAnsi="Times New Roman"/>
          <w:sz w:val="24"/>
        </w:rPr>
        <w:t>un droit de propriété, d</w:t>
      </w:r>
      <w:r w:rsidR="00B95949">
        <w:rPr>
          <w:rFonts w:ascii="Times New Roman" w:hAnsi="Times New Roman"/>
          <w:sz w:val="24"/>
        </w:rPr>
        <w:t>’</w:t>
      </w:r>
      <w:r>
        <w:rPr>
          <w:rFonts w:ascii="Times New Roman" w:hAnsi="Times New Roman"/>
          <w:sz w:val="24"/>
        </w:rPr>
        <w:t>un droit de licence et/ou d</w:t>
      </w:r>
      <w:r w:rsidR="00B95949">
        <w:rPr>
          <w:rFonts w:ascii="Times New Roman" w:hAnsi="Times New Roman"/>
          <w:sz w:val="24"/>
        </w:rPr>
        <w:t>’</w:t>
      </w:r>
      <w:r>
        <w:rPr>
          <w:rFonts w:ascii="Times New Roman" w:hAnsi="Times New Roman"/>
          <w:sz w:val="24"/>
        </w:rPr>
        <w:t>un droit d</w:t>
      </w:r>
      <w:r w:rsidR="00B95949">
        <w:rPr>
          <w:rFonts w:ascii="Times New Roman" w:hAnsi="Times New Roman"/>
          <w:sz w:val="24"/>
        </w:rPr>
        <w:t>’</w:t>
      </w:r>
      <w:r>
        <w:rPr>
          <w:rFonts w:ascii="Times New Roman" w:hAnsi="Times New Roman"/>
          <w:sz w:val="24"/>
        </w:rPr>
        <w:t>utilisation appartenant au bénéficiaire ou à tout tiers;</w:t>
      </w:r>
    </w:p>
    <w:p w14:paraId="4BF87548" w14:textId="77777777" w:rsidR="00851C95" w:rsidRPr="002133A0" w:rsidRDefault="00851C95" w:rsidP="002133A0">
      <w:pPr>
        <w:spacing w:line="240" w:lineRule="auto"/>
        <w:jc w:val="both"/>
        <w:rPr>
          <w:rFonts w:ascii="Times New Roman" w:hAnsi="Times New Roman"/>
          <w:color w:val="000000"/>
          <w:sz w:val="24"/>
          <w:szCs w:val="24"/>
        </w:rPr>
      </w:pPr>
      <w:r>
        <w:rPr>
          <w:rFonts w:ascii="Times New Roman" w:hAnsi="Times New Roman"/>
          <w:b/>
          <w:color w:val="000000"/>
          <w:sz w:val="24"/>
        </w:rPr>
        <w:t>«personne liée»</w:t>
      </w:r>
      <w:r>
        <w:rPr>
          <w:rFonts w:ascii="Times New Roman" w:hAnsi="Times New Roman"/>
          <w:color w:val="000000"/>
          <w:sz w:val="24"/>
        </w:rPr>
        <w:t xml:space="preserve">: toute personne ayant le pouvoir de représenter le bénéficiaire ou de prendre des décisions en son nom;  </w:t>
      </w:r>
    </w:p>
    <w:p w14:paraId="15B81A0F" w14:textId="20F911CC" w:rsidR="00851C95" w:rsidRPr="002133A0" w:rsidRDefault="00851C95" w:rsidP="002133A0">
      <w:pPr>
        <w:spacing w:line="240" w:lineRule="auto"/>
        <w:jc w:val="both"/>
        <w:rPr>
          <w:rFonts w:ascii="Times New Roman" w:hAnsi="Times New Roman"/>
          <w:b/>
          <w:sz w:val="24"/>
          <w:szCs w:val="24"/>
        </w:rPr>
      </w:pPr>
      <w:r>
        <w:rPr>
          <w:rFonts w:ascii="Times New Roman" w:hAnsi="Times New Roman"/>
          <w:b/>
          <w:sz w:val="24"/>
        </w:rPr>
        <w:t>«date de démarrage»</w:t>
      </w:r>
      <w:r>
        <w:rPr>
          <w:rFonts w:ascii="Times New Roman" w:hAnsi="Times New Roman"/>
          <w:sz w:val="24"/>
        </w:rPr>
        <w:t>: date de début de l</w:t>
      </w:r>
      <w:r w:rsidR="00B95949">
        <w:rPr>
          <w:rFonts w:ascii="Times New Roman" w:hAnsi="Times New Roman"/>
          <w:sz w:val="24"/>
        </w:rPr>
        <w:t>’</w:t>
      </w:r>
      <w:r>
        <w:rPr>
          <w:rFonts w:ascii="Times New Roman" w:hAnsi="Times New Roman"/>
          <w:sz w:val="24"/>
        </w:rPr>
        <w:t>exécution de l</w:t>
      </w:r>
      <w:r w:rsidR="00B95949">
        <w:rPr>
          <w:rFonts w:ascii="Times New Roman" w:hAnsi="Times New Roman"/>
          <w:sz w:val="24"/>
        </w:rPr>
        <w:t>’</w:t>
      </w:r>
      <w:r>
        <w:rPr>
          <w:rFonts w:ascii="Times New Roman" w:hAnsi="Times New Roman"/>
          <w:sz w:val="24"/>
        </w:rPr>
        <w:t>action, telle que prévue à l</w:t>
      </w:r>
      <w:r w:rsidR="00B95949">
        <w:rPr>
          <w:rFonts w:ascii="Times New Roman" w:hAnsi="Times New Roman"/>
          <w:sz w:val="24"/>
        </w:rPr>
        <w:t>’</w:t>
      </w:r>
      <w:r>
        <w:rPr>
          <w:rFonts w:ascii="Times New Roman" w:hAnsi="Times New Roman"/>
          <w:sz w:val="24"/>
        </w:rPr>
        <w:t>article I.2.2;</w:t>
      </w:r>
    </w:p>
    <w:p w14:paraId="52CC6F30" w14:textId="77777777" w:rsidR="00851C95" w:rsidRPr="002133A0" w:rsidRDefault="00851C95" w:rsidP="002133A0">
      <w:pPr>
        <w:spacing w:line="240" w:lineRule="auto"/>
        <w:jc w:val="both"/>
        <w:rPr>
          <w:rFonts w:ascii="Times New Roman" w:hAnsi="Times New Roman"/>
          <w:b/>
          <w:sz w:val="24"/>
          <w:szCs w:val="24"/>
        </w:rPr>
      </w:pPr>
      <w:r>
        <w:rPr>
          <w:rFonts w:ascii="Times New Roman" w:hAnsi="Times New Roman"/>
          <w:b/>
          <w:sz w:val="24"/>
        </w:rPr>
        <w:t>«contrat de sous-traitance»</w:t>
      </w:r>
      <w:r>
        <w:rPr>
          <w:rFonts w:ascii="Times New Roman" w:hAnsi="Times New Roman"/>
          <w:sz w:val="24"/>
        </w:rPr>
        <w:t>: contrat relatif à un marché au sens de l’article II.10, qui porte sur l’exécution par un tiers de tâches faisant partie de l’action décrite à l’annexe II;</w:t>
      </w:r>
    </w:p>
    <w:p w14:paraId="30546EFA" w14:textId="77777777" w:rsidR="00851C95" w:rsidRPr="002133A0" w:rsidRDefault="00851C95" w:rsidP="00DF48E8">
      <w:pPr>
        <w:pStyle w:val="Titre2"/>
        <w:rPr>
          <w:rFonts w:ascii="Times New Roman" w:hAnsi="Times New Roman"/>
        </w:rPr>
      </w:pPr>
      <w:bookmarkStart w:id="5" w:name="_Toc441250818"/>
      <w:bookmarkStart w:id="6" w:name="_Toc446535864"/>
      <w:r>
        <w:rPr>
          <w:rFonts w:ascii="Times New Roman" w:hAnsi="Times New Roman"/>
        </w:rPr>
        <w:t xml:space="preserve">Article II.2 — Obligations générales du </w:t>
      </w:r>
      <w:bookmarkEnd w:id="5"/>
      <w:r>
        <w:rPr>
          <w:rFonts w:ascii="Times New Roman" w:hAnsi="Times New Roman"/>
        </w:rPr>
        <w:t>bénéficiaire</w:t>
      </w:r>
      <w:bookmarkEnd w:id="6"/>
    </w:p>
    <w:p w14:paraId="32324802" w14:textId="77777777" w:rsidR="00851C95" w:rsidRPr="002133A0" w:rsidRDefault="00851C95" w:rsidP="00573AF2">
      <w:pPr>
        <w:spacing w:after="0" w:line="240" w:lineRule="auto"/>
        <w:jc w:val="both"/>
        <w:rPr>
          <w:rFonts w:ascii="Times New Roman" w:hAnsi="Times New Roman"/>
          <w:sz w:val="24"/>
          <w:szCs w:val="24"/>
        </w:rPr>
      </w:pPr>
      <w:r>
        <w:rPr>
          <w:rFonts w:ascii="Times New Roman" w:hAnsi="Times New Roman"/>
          <w:sz w:val="24"/>
        </w:rPr>
        <w:t>Le bénéficiaire;</w:t>
      </w:r>
    </w:p>
    <w:p w14:paraId="4E0150BD" w14:textId="77777777" w:rsidR="00851C95" w:rsidRPr="002133A0" w:rsidRDefault="00851C95" w:rsidP="00573AF2">
      <w:pPr>
        <w:spacing w:after="0" w:line="240" w:lineRule="auto"/>
        <w:jc w:val="both"/>
        <w:rPr>
          <w:rFonts w:ascii="Times New Roman" w:hAnsi="Times New Roman"/>
          <w:sz w:val="24"/>
          <w:szCs w:val="24"/>
        </w:rPr>
      </w:pPr>
    </w:p>
    <w:p w14:paraId="23833E99" w14:textId="77777777" w:rsidR="00851C95" w:rsidRPr="002133A0" w:rsidRDefault="00851C95" w:rsidP="00DF7CB6">
      <w:pPr>
        <w:spacing w:after="0" w:line="240" w:lineRule="auto"/>
        <w:ind w:left="567" w:hanging="567"/>
        <w:jc w:val="both"/>
        <w:rPr>
          <w:rFonts w:ascii="Times New Roman" w:hAnsi="Times New Roman"/>
          <w:sz w:val="24"/>
          <w:szCs w:val="24"/>
        </w:rPr>
      </w:pPr>
      <w:r>
        <w:rPr>
          <w:rFonts w:ascii="Times New Roman" w:hAnsi="Times New Roman"/>
          <w:sz w:val="24"/>
        </w:rPr>
        <w:t>a)</w:t>
      </w:r>
      <w:r>
        <w:tab/>
      </w:r>
      <w:r>
        <w:rPr>
          <w:rFonts w:ascii="Times New Roman" w:hAnsi="Times New Roman"/>
          <w:sz w:val="24"/>
        </w:rPr>
        <w:t>est responsable de l’exécution de l’</w:t>
      </w:r>
      <w:r>
        <w:rPr>
          <w:rFonts w:ascii="Times New Roman" w:hAnsi="Times New Roman"/>
          <w:i/>
          <w:sz w:val="24"/>
        </w:rPr>
        <w:t>action</w:t>
      </w:r>
      <w:r>
        <w:rPr>
          <w:rFonts w:ascii="Times New Roman" w:hAnsi="Times New Roman"/>
          <w:sz w:val="24"/>
        </w:rPr>
        <w:t xml:space="preserve"> conformément à la convention;</w:t>
      </w:r>
    </w:p>
    <w:p w14:paraId="7D05488C" w14:textId="77777777" w:rsidR="00851C95" w:rsidRPr="002133A0" w:rsidRDefault="00851C95" w:rsidP="002133A0">
      <w:pPr>
        <w:spacing w:before="240" w:after="0" w:line="240" w:lineRule="auto"/>
        <w:ind w:left="567" w:hanging="567"/>
        <w:jc w:val="both"/>
        <w:rPr>
          <w:rFonts w:ascii="Times New Roman" w:hAnsi="Times New Roman"/>
          <w:sz w:val="24"/>
          <w:szCs w:val="24"/>
        </w:rPr>
      </w:pPr>
      <w:r>
        <w:rPr>
          <w:rFonts w:ascii="Times New Roman" w:hAnsi="Times New Roman"/>
          <w:sz w:val="24"/>
        </w:rPr>
        <w:t>b)</w:t>
      </w:r>
      <w:r>
        <w:tab/>
      </w:r>
      <w:r>
        <w:rPr>
          <w:rFonts w:ascii="Times New Roman" w:hAnsi="Times New Roman"/>
          <w:sz w:val="24"/>
        </w:rPr>
        <w:t>doit respecter toutes les obligations légales auxquelles il est tenu en vertu du droit national, du droit international et du droit de l’UE applicables;</w:t>
      </w:r>
    </w:p>
    <w:p w14:paraId="4EBD2250" w14:textId="77777777" w:rsidR="00851C95" w:rsidRPr="00DF48E8" w:rsidRDefault="00851C95" w:rsidP="002133A0">
      <w:pPr>
        <w:spacing w:before="240" w:after="0" w:line="240" w:lineRule="auto"/>
        <w:ind w:left="567" w:hanging="567"/>
        <w:jc w:val="both"/>
        <w:rPr>
          <w:rFonts w:ascii="Times New Roman" w:hAnsi="Times New Roman"/>
          <w:sz w:val="24"/>
          <w:szCs w:val="24"/>
        </w:rPr>
      </w:pPr>
      <w:r>
        <w:rPr>
          <w:rFonts w:ascii="Times New Roman" w:hAnsi="Times New Roman"/>
          <w:sz w:val="24"/>
        </w:rPr>
        <w:t>c)</w:t>
      </w:r>
      <w:r>
        <w:tab/>
      </w:r>
      <w:r>
        <w:rPr>
          <w:rFonts w:ascii="Times New Roman" w:hAnsi="Times New Roman"/>
          <w:sz w:val="24"/>
        </w:rPr>
        <w:t>doit informer immédiatement la Commission de tout événement ou circonstance dont il a connaissance et qui est susceptible d’affecter ou de retarder l’exécution de l’</w:t>
      </w:r>
      <w:r>
        <w:rPr>
          <w:rFonts w:ascii="Times New Roman" w:hAnsi="Times New Roman"/>
          <w:i/>
          <w:sz w:val="24"/>
        </w:rPr>
        <w:t>action</w:t>
      </w:r>
      <w:r>
        <w:rPr>
          <w:rFonts w:ascii="Times New Roman" w:hAnsi="Times New Roman"/>
          <w:sz w:val="24"/>
        </w:rPr>
        <w:t>;</w:t>
      </w:r>
    </w:p>
    <w:p w14:paraId="48DA2FDA" w14:textId="77777777" w:rsidR="00851C95" w:rsidRPr="00DF48E8" w:rsidRDefault="00851C95" w:rsidP="002133A0">
      <w:pPr>
        <w:spacing w:before="240" w:after="0" w:line="240" w:lineRule="auto"/>
        <w:ind w:left="567" w:hanging="567"/>
        <w:jc w:val="both"/>
        <w:rPr>
          <w:rFonts w:ascii="Times New Roman" w:hAnsi="Times New Roman"/>
          <w:sz w:val="24"/>
          <w:szCs w:val="24"/>
        </w:rPr>
      </w:pPr>
      <w:r>
        <w:rPr>
          <w:rFonts w:ascii="Times New Roman" w:hAnsi="Times New Roman"/>
          <w:sz w:val="24"/>
        </w:rPr>
        <w:t>d)</w:t>
      </w:r>
      <w:r>
        <w:tab/>
      </w:r>
      <w:r>
        <w:rPr>
          <w:rFonts w:ascii="Times New Roman" w:hAnsi="Times New Roman"/>
          <w:sz w:val="24"/>
        </w:rPr>
        <w:t>doit informer immédiatement la Commission:</w:t>
      </w:r>
    </w:p>
    <w:p w14:paraId="756AA166" w14:textId="77777777" w:rsidR="00851C95" w:rsidRPr="00573AF2" w:rsidRDefault="00851C95" w:rsidP="00DF48E8">
      <w:pPr>
        <w:numPr>
          <w:ilvl w:val="0"/>
          <w:numId w:val="78"/>
        </w:numPr>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rPr>
        <w:t>de tout changement juridique, financier, technique, d’organisation ou de contrôle dans sa situation, et de toute modification de sa dénomination, de son adresse ou de son représentant légal;</w:t>
      </w:r>
    </w:p>
    <w:p w14:paraId="16BEB2C7" w14:textId="25018E58" w:rsidR="00851C95" w:rsidRDefault="00851C95" w:rsidP="00573AF2">
      <w:pPr>
        <w:numPr>
          <w:ilvl w:val="0"/>
          <w:numId w:val="78"/>
        </w:numPr>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rPr>
        <w:t>de tout changement juridique, financier, technique, d’organisation ou de contrôle dans la situation de ses entités affiliées, et de toute modification de leur dénomination, de leur adresse ou de leur représentant légal;</w:t>
      </w:r>
    </w:p>
    <w:p w14:paraId="7BE3D116" w14:textId="77777777" w:rsidR="00511E7C" w:rsidRPr="00511E7C" w:rsidRDefault="00511E7C" w:rsidP="00511E7C">
      <w:pPr>
        <w:numPr>
          <w:ilvl w:val="0"/>
          <w:numId w:val="78"/>
        </w:numPr>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rPr>
        <w:t xml:space="preserve">de tout changement se rapportant aux situations d’exclusion énumérées à l’article 136 du règlement (UE) 2018/1046, y compris en ce qui concerne ses entités affiliées. </w:t>
      </w:r>
    </w:p>
    <w:p w14:paraId="47BE9E9C" w14:textId="77777777" w:rsidR="00511E7C" w:rsidRPr="00822407" w:rsidRDefault="00511E7C" w:rsidP="00511E7C">
      <w:pPr>
        <w:spacing w:before="100" w:beforeAutospacing="1" w:after="100" w:afterAutospacing="1" w:line="240" w:lineRule="auto"/>
        <w:ind w:left="567"/>
        <w:jc w:val="both"/>
        <w:rPr>
          <w:rFonts w:ascii="Times New Roman" w:eastAsia="Times New Roman" w:hAnsi="Times New Roman"/>
          <w:sz w:val="24"/>
          <w:szCs w:val="24"/>
        </w:rPr>
      </w:pPr>
    </w:p>
    <w:p w14:paraId="2CDD4559" w14:textId="1C37648C" w:rsidR="00851C95" w:rsidRPr="00822407" w:rsidRDefault="00851C95" w:rsidP="00573AF2">
      <w:pPr>
        <w:pStyle w:val="Titre2"/>
        <w:rPr>
          <w:rFonts w:ascii="Times New Roman" w:hAnsi="Times New Roman"/>
        </w:rPr>
      </w:pPr>
      <w:bookmarkStart w:id="7" w:name="_Toc441250822"/>
      <w:bookmarkStart w:id="8" w:name="_Toc446535865"/>
      <w:r>
        <w:rPr>
          <w:rFonts w:ascii="Times New Roman" w:hAnsi="Times New Roman"/>
        </w:rPr>
        <w:t>Article II.3 — Communication entre les parties</w:t>
      </w:r>
      <w:bookmarkEnd w:id="7"/>
      <w:bookmarkEnd w:id="8"/>
    </w:p>
    <w:p w14:paraId="3FBA44FE" w14:textId="176DAC05" w:rsidR="00851C95" w:rsidRPr="00822407" w:rsidRDefault="00851C95" w:rsidP="00DF7CB6">
      <w:pPr>
        <w:pStyle w:val="Titre3"/>
        <w:jc w:val="both"/>
        <w:rPr>
          <w:rFonts w:ascii="Times New Roman" w:hAnsi="Times New Roman"/>
        </w:rPr>
      </w:pPr>
      <w:bookmarkStart w:id="9" w:name="_Toc441250823"/>
      <w:bookmarkStart w:id="10" w:name="_Toc446535866"/>
      <w:r>
        <w:rPr>
          <w:rFonts w:ascii="Times New Roman" w:hAnsi="Times New Roman"/>
        </w:rPr>
        <w:t>II.3.1</w:t>
      </w:r>
      <w:r>
        <w:tab/>
      </w:r>
      <w:r>
        <w:rPr>
          <w:rFonts w:ascii="Times New Roman" w:hAnsi="Times New Roman"/>
        </w:rPr>
        <w:t>Forme et moyens de communication</w:t>
      </w:r>
      <w:bookmarkEnd w:id="9"/>
      <w:bookmarkEnd w:id="10"/>
    </w:p>
    <w:p w14:paraId="67F5A00F" w14:textId="77777777" w:rsidR="00851C95" w:rsidRPr="00822407" w:rsidRDefault="00851C95" w:rsidP="002133A0">
      <w:pPr>
        <w:spacing w:line="240" w:lineRule="auto"/>
        <w:jc w:val="both"/>
        <w:rPr>
          <w:rFonts w:ascii="Times New Roman" w:hAnsi="Times New Roman"/>
          <w:sz w:val="24"/>
          <w:szCs w:val="24"/>
        </w:rPr>
      </w:pPr>
      <w:r>
        <w:rPr>
          <w:rFonts w:ascii="Times New Roman" w:hAnsi="Times New Roman"/>
          <w:sz w:val="24"/>
        </w:rPr>
        <w:t>Toute communication relative à la convention ou à son exécution doit:</w:t>
      </w:r>
    </w:p>
    <w:p w14:paraId="550A4CD8" w14:textId="77777777" w:rsidR="00851C95" w:rsidRPr="00822407" w:rsidRDefault="00851C95" w:rsidP="00DF48E8">
      <w:pPr>
        <w:numPr>
          <w:ilvl w:val="0"/>
          <w:numId w:val="17"/>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être effectuée par écrit (sur support papier ou électronique);</w:t>
      </w:r>
    </w:p>
    <w:p w14:paraId="0732DBCE" w14:textId="77777777" w:rsidR="00851C95" w:rsidRPr="00822407" w:rsidRDefault="00851C95" w:rsidP="002133A0">
      <w:pPr>
        <w:numPr>
          <w:ilvl w:val="0"/>
          <w:numId w:val="17"/>
        </w:numPr>
        <w:spacing w:before="120" w:after="120" w:line="240" w:lineRule="auto"/>
        <w:ind w:left="714" w:hanging="357"/>
        <w:jc w:val="both"/>
        <w:rPr>
          <w:rFonts w:ascii="Times New Roman" w:hAnsi="Times New Roman"/>
          <w:sz w:val="24"/>
          <w:szCs w:val="24"/>
        </w:rPr>
      </w:pPr>
      <w:r>
        <w:rPr>
          <w:rFonts w:ascii="Times New Roman" w:hAnsi="Times New Roman"/>
          <w:sz w:val="24"/>
        </w:rPr>
        <w:t>mentionner le numéro de la convention; et</w:t>
      </w:r>
    </w:p>
    <w:p w14:paraId="45271F70" w14:textId="5E64E5ED" w:rsidR="00851C95" w:rsidRPr="00E639C1" w:rsidRDefault="00851C95" w:rsidP="00DF48E8">
      <w:pPr>
        <w:numPr>
          <w:ilvl w:val="0"/>
          <w:numId w:val="17"/>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respecter les modalités de communication définies à l</w:t>
      </w:r>
      <w:r w:rsidR="00B95949">
        <w:rPr>
          <w:rFonts w:ascii="Times New Roman" w:hAnsi="Times New Roman"/>
          <w:sz w:val="24"/>
        </w:rPr>
        <w:t>’</w:t>
      </w:r>
      <w:r>
        <w:rPr>
          <w:rFonts w:ascii="Times New Roman" w:hAnsi="Times New Roman"/>
          <w:sz w:val="24"/>
        </w:rPr>
        <w:t>article I.6.</w:t>
      </w:r>
    </w:p>
    <w:p w14:paraId="498F1E43" w14:textId="77777777" w:rsidR="00511E7C" w:rsidRPr="00511E7C" w:rsidRDefault="00511E7C" w:rsidP="00511E7C">
      <w:pPr>
        <w:spacing w:before="100" w:beforeAutospacing="1" w:after="100" w:afterAutospacing="1" w:line="240" w:lineRule="auto"/>
        <w:jc w:val="both"/>
        <w:rPr>
          <w:rFonts w:ascii="Times New Roman" w:hAnsi="Times New Roman"/>
          <w:sz w:val="24"/>
          <w:szCs w:val="24"/>
        </w:rPr>
      </w:pPr>
      <w:r>
        <w:rPr>
          <w:rFonts w:ascii="Times New Roman" w:hAnsi="Times New Roman"/>
          <w:sz w:val="24"/>
        </w:rPr>
        <w:t>En particulier, les parties conviennent que toute notification formelle par courrier ou courrier électronique produit tous ses effets juridiques et est recevable comme élément de preuve dans des procédures administratives ou judiciaires.</w:t>
      </w:r>
    </w:p>
    <w:p w14:paraId="08EDEEF9" w14:textId="77777777" w:rsidR="00851C95" w:rsidRPr="00E639C1" w:rsidRDefault="00851C95" w:rsidP="002133A0">
      <w:pPr>
        <w:spacing w:line="240" w:lineRule="auto"/>
        <w:jc w:val="both"/>
        <w:rPr>
          <w:rFonts w:ascii="Times New Roman" w:hAnsi="Times New Roman"/>
          <w:sz w:val="24"/>
          <w:szCs w:val="24"/>
        </w:rPr>
      </w:pPr>
      <w:r>
        <w:rPr>
          <w:rFonts w:ascii="Times New Roman" w:hAnsi="Times New Roman"/>
          <w:sz w:val="24"/>
        </w:rPr>
        <w:t>Si une partie demande la confirmation écrite d’une communication électronique dans un délai raisonnable, l’expéditeur doit fournir le plus rapidement possible la version papier originale signée de cette communication.</w:t>
      </w:r>
    </w:p>
    <w:p w14:paraId="2AF56D6C" w14:textId="77777777" w:rsidR="00851C95" w:rsidRPr="00E639C1" w:rsidRDefault="00851C95" w:rsidP="00DF48E8">
      <w:pPr>
        <w:pStyle w:val="Titre3"/>
        <w:jc w:val="both"/>
        <w:rPr>
          <w:rFonts w:ascii="Times New Roman" w:hAnsi="Times New Roman"/>
        </w:rPr>
      </w:pPr>
      <w:bookmarkStart w:id="11" w:name="_Toc441250824"/>
      <w:bookmarkStart w:id="12" w:name="_Toc446535867"/>
      <w:r>
        <w:rPr>
          <w:rFonts w:ascii="Times New Roman" w:hAnsi="Times New Roman"/>
        </w:rPr>
        <w:t>II.3.2</w:t>
      </w:r>
      <w:r>
        <w:tab/>
      </w:r>
      <w:r>
        <w:rPr>
          <w:rFonts w:ascii="Times New Roman" w:hAnsi="Times New Roman"/>
        </w:rPr>
        <w:t>Date des communications</w:t>
      </w:r>
      <w:bookmarkEnd w:id="11"/>
      <w:bookmarkEnd w:id="12"/>
    </w:p>
    <w:p w14:paraId="24738D18" w14:textId="05D1EEC2" w:rsidR="00851C95" w:rsidRPr="002133A0" w:rsidRDefault="00851C95" w:rsidP="002133A0">
      <w:pPr>
        <w:spacing w:line="240" w:lineRule="auto"/>
        <w:jc w:val="both"/>
        <w:rPr>
          <w:rFonts w:ascii="Times New Roman" w:hAnsi="Times New Roman"/>
          <w:sz w:val="24"/>
          <w:szCs w:val="24"/>
        </w:rPr>
      </w:pPr>
      <w:r>
        <w:rPr>
          <w:rFonts w:ascii="Times New Roman" w:hAnsi="Times New Roman"/>
          <w:sz w:val="24"/>
        </w:rPr>
        <w:t>Toute communication est réputée effectuée au moment de sa réception par la partie destinataire, sauf si la convention prévoit que la communication est réputée effectuée à la date à laquelle celle-ci a été envoyée.</w:t>
      </w:r>
    </w:p>
    <w:p w14:paraId="7FF8A8C8" w14:textId="5070A2F1" w:rsidR="00851C95" w:rsidRPr="002133A0" w:rsidRDefault="00851C95" w:rsidP="002133A0">
      <w:pPr>
        <w:spacing w:line="240" w:lineRule="auto"/>
        <w:jc w:val="both"/>
        <w:rPr>
          <w:rFonts w:ascii="Times New Roman" w:hAnsi="Times New Roman"/>
          <w:sz w:val="24"/>
          <w:szCs w:val="24"/>
        </w:rPr>
      </w:pPr>
      <w:r>
        <w:rPr>
          <w:rFonts w:ascii="Times New Roman" w:hAnsi="Times New Roman"/>
          <w:sz w:val="24"/>
        </w:rPr>
        <w:t>Tout courrier électronique est réputé reçu par la partie destinataire le jour de son envoi, pour autant qu’il soit transmis à l’adresse électronique mentionnée à l’article I.6. L’expéditeur doit être en mesure de prouver la date d’envoi, par exemple au moyen d’un accusé de lecture généré automatiquement. S’il reçoit une notification d’échec de remise, l’expéditeur doit tout mettre en œuvre pour faire en sorte que l’autre partie reçoive effectivement la communication par courrier électronique ou par courrier postal. Dans ce cas, l’expéditeur n’est pas considéré comme ayant manqué à son obligation d’envoyer la communication dans un délai spécifique.</w:t>
      </w:r>
    </w:p>
    <w:p w14:paraId="01700369" w14:textId="1E63842A" w:rsidR="00851C95" w:rsidRPr="002133A0" w:rsidRDefault="00851C95" w:rsidP="002133A0">
      <w:pPr>
        <w:spacing w:line="240" w:lineRule="auto"/>
        <w:jc w:val="both"/>
        <w:rPr>
          <w:rFonts w:ascii="Times New Roman" w:hAnsi="Times New Roman"/>
          <w:sz w:val="24"/>
          <w:szCs w:val="24"/>
        </w:rPr>
      </w:pPr>
      <w:r>
        <w:rPr>
          <w:rFonts w:ascii="Times New Roman" w:hAnsi="Times New Roman"/>
          <w:sz w:val="24"/>
        </w:rPr>
        <w:t>Le courrier envoyé à la Commission par service postal ou par service de messagerie est réputé reçu par celle-ci à la date de son enregistrement par le service mentionné à l</w:t>
      </w:r>
      <w:r w:rsidR="00B95949">
        <w:rPr>
          <w:rFonts w:ascii="Times New Roman" w:hAnsi="Times New Roman"/>
          <w:sz w:val="24"/>
        </w:rPr>
        <w:t>’</w:t>
      </w:r>
      <w:r>
        <w:rPr>
          <w:rFonts w:ascii="Times New Roman" w:hAnsi="Times New Roman"/>
          <w:sz w:val="24"/>
        </w:rPr>
        <w:t>article I.6.</w:t>
      </w:r>
    </w:p>
    <w:p w14:paraId="413F8546" w14:textId="7E98855C" w:rsidR="00851C95" w:rsidRDefault="00851C95" w:rsidP="002133A0">
      <w:pPr>
        <w:spacing w:line="240" w:lineRule="auto"/>
        <w:jc w:val="both"/>
        <w:rPr>
          <w:rFonts w:ascii="Times New Roman" w:hAnsi="Times New Roman"/>
          <w:sz w:val="24"/>
          <w:szCs w:val="24"/>
        </w:rPr>
      </w:pPr>
      <w:r>
        <w:rPr>
          <w:rFonts w:ascii="Times New Roman" w:hAnsi="Times New Roman"/>
          <w:sz w:val="24"/>
        </w:rPr>
        <w:t>Les notifications formelles sont réputées reçues à la date de réception indiquée dans la preuve reçue par l’expéditeur selon laquelle le message a été transmis au destinataire.</w:t>
      </w:r>
    </w:p>
    <w:p w14:paraId="4601A431" w14:textId="198C86FD" w:rsidR="00B753BD" w:rsidRPr="00F57F1D" w:rsidRDefault="00B753BD" w:rsidP="00B753BD">
      <w:pPr>
        <w:spacing w:before="100" w:beforeAutospacing="1" w:after="100" w:afterAutospacing="1" w:line="240" w:lineRule="auto"/>
        <w:jc w:val="both"/>
        <w:rPr>
          <w:rFonts w:ascii="Times New Roman" w:hAnsi="Times New Roman"/>
          <w:sz w:val="24"/>
          <w:szCs w:val="24"/>
        </w:rPr>
      </w:pPr>
      <w:r>
        <w:rPr>
          <w:rFonts w:ascii="Times New Roman" w:hAnsi="Times New Roman"/>
          <w:sz w:val="24"/>
        </w:rPr>
        <w:t>La Commission peut considérer la non-communication d’un changement d’adresse postale ou électronique par l’autre partie à la présente convention comme une faute professionnelle grave, ce qui constitue l’une des situations d’exclusion visées à l’article 136, paragraphe 1, point c), du règlement (UE, Euratom) 2018/1046.</w:t>
      </w:r>
    </w:p>
    <w:p w14:paraId="3CE895C3" w14:textId="77777777" w:rsidR="00851C95" w:rsidRPr="002133A0" w:rsidRDefault="00851C95" w:rsidP="00DF48E8">
      <w:pPr>
        <w:pStyle w:val="Titre2"/>
        <w:rPr>
          <w:rFonts w:ascii="Times New Roman" w:hAnsi="Times New Roman"/>
        </w:rPr>
      </w:pPr>
      <w:bookmarkStart w:id="13" w:name="_Toc441250827"/>
      <w:bookmarkStart w:id="14" w:name="_Toc446535870"/>
      <w:r>
        <w:rPr>
          <w:rFonts w:ascii="Times New Roman" w:hAnsi="Times New Roman"/>
        </w:rPr>
        <w:t>Article II.4 — Responsabilité des dommages</w:t>
      </w:r>
      <w:bookmarkEnd w:id="13"/>
      <w:bookmarkEnd w:id="14"/>
    </w:p>
    <w:p w14:paraId="41C63C25" w14:textId="77777777" w:rsidR="00851C95" w:rsidRPr="002133A0" w:rsidRDefault="00851C95" w:rsidP="002133A0">
      <w:pPr>
        <w:adjustRightInd w:val="0"/>
        <w:spacing w:line="240" w:lineRule="auto"/>
        <w:ind w:left="709" w:hanging="709"/>
        <w:jc w:val="both"/>
        <w:rPr>
          <w:rFonts w:ascii="Times New Roman" w:hAnsi="Times New Roman"/>
          <w:sz w:val="24"/>
          <w:szCs w:val="24"/>
        </w:rPr>
      </w:pPr>
      <w:r>
        <w:rPr>
          <w:rFonts w:ascii="Times New Roman" w:hAnsi="Times New Roman"/>
          <w:b/>
          <w:sz w:val="24"/>
        </w:rPr>
        <w:t>II.4.1</w:t>
      </w:r>
      <w:r>
        <w:tab/>
      </w:r>
      <w:r>
        <w:rPr>
          <w:rFonts w:ascii="Times New Roman" w:hAnsi="Times New Roman"/>
          <w:sz w:val="24"/>
        </w:rPr>
        <w:t>La Commission ne peut être tenue pour responsable des dommages causés ou subis par le bénéficiaire, notamment de tout dommage causé à des tiers par le fait ou à l’occasion de l’exécution de l’</w:t>
      </w:r>
      <w:r>
        <w:rPr>
          <w:rFonts w:ascii="Times New Roman" w:hAnsi="Times New Roman"/>
          <w:i/>
          <w:sz w:val="24"/>
        </w:rPr>
        <w:t>action</w:t>
      </w:r>
      <w:r>
        <w:rPr>
          <w:rFonts w:ascii="Times New Roman" w:hAnsi="Times New Roman"/>
          <w:sz w:val="24"/>
        </w:rPr>
        <w:t>.</w:t>
      </w:r>
    </w:p>
    <w:p w14:paraId="6CFE3D44" w14:textId="77777777" w:rsidR="00851C95" w:rsidRPr="002133A0" w:rsidRDefault="00851C95" w:rsidP="002133A0">
      <w:pPr>
        <w:adjustRightInd w:val="0"/>
        <w:spacing w:line="240" w:lineRule="auto"/>
        <w:ind w:left="709" w:hanging="709"/>
        <w:jc w:val="both"/>
        <w:rPr>
          <w:rFonts w:ascii="Times New Roman" w:hAnsi="Times New Roman"/>
          <w:sz w:val="24"/>
          <w:szCs w:val="24"/>
        </w:rPr>
      </w:pPr>
      <w:r>
        <w:rPr>
          <w:rFonts w:ascii="Times New Roman" w:hAnsi="Times New Roman"/>
          <w:b/>
          <w:sz w:val="24"/>
        </w:rPr>
        <w:t>II.4.2</w:t>
      </w:r>
      <w:r>
        <w:tab/>
      </w:r>
      <w:r>
        <w:rPr>
          <w:rFonts w:ascii="Times New Roman" w:hAnsi="Times New Roman"/>
          <w:sz w:val="24"/>
        </w:rPr>
        <w:t xml:space="preserve">Sauf en cas de </w:t>
      </w:r>
      <w:r>
        <w:rPr>
          <w:rFonts w:ascii="Times New Roman" w:hAnsi="Times New Roman"/>
          <w:i/>
          <w:sz w:val="24"/>
        </w:rPr>
        <w:t>force majeure</w:t>
      </w:r>
      <w:r>
        <w:rPr>
          <w:rFonts w:ascii="Times New Roman" w:hAnsi="Times New Roman"/>
          <w:sz w:val="24"/>
        </w:rPr>
        <w:t>, le bénéficiaire est tenu de réparer tout dommage qu’il a causé à la Commission du fait de l’exécution de l’</w:t>
      </w:r>
      <w:r>
        <w:rPr>
          <w:rFonts w:ascii="Times New Roman" w:hAnsi="Times New Roman"/>
          <w:i/>
          <w:sz w:val="24"/>
        </w:rPr>
        <w:t>action</w:t>
      </w:r>
      <w:r>
        <w:rPr>
          <w:rFonts w:ascii="Times New Roman" w:hAnsi="Times New Roman"/>
          <w:sz w:val="24"/>
        </w:rPr>
        <w:t xml:space="preserve"> ou parce que l’exécution de l’</w:t>
      </w:r>
      <w:r>
        <w:rPr>
          <w:rFonts w:ascii="Times New Roman" w:hAnsi="Times New Roman"/>
          <w:i/>
          <w:sz w:val="24"/>
        </w:rPr>
        <w:t>action</w:t>
      </w:r>
      <w:r>
        <w:rPr>
          <w:rFonts w:ascii="Times New Roman" w:hAnsi="Times New Roman"/>
          <w:sz w:val="24"/>
        </w:rPr>
        <w:t xml:space="preserve"> n’était pas pleinement conforme à la convention.</w:t>
      </w:r>
    </w:p>
    <w:p w14:paraId="70815422" w14:textId="77777777" w:rsidR="00851C95" w:rsidRPr="002133A0" w:rsidRDefault="00851C95" w:rsidP="00DF48E8">
      <w:pPr>
        <w:pStyle w:val="Titre2"/>
        <w:rPr>
          <w:rFonts w:ascii="Times New Roman" w:hAnsi="Times New Roman"/>
        </w:rPr>
      </w:pPr>
      <w:bookmarkStart w:id="15" w:name="_Toc441250828"/>
      <w:bookmarkStart w:id="16" w:name="_Toc446535871"/>
      <w:r>
        <w:rPr>
          <w:rFonts w:ascii="Times New Roman" w:hAnsi="Times New Roman"/>
        </w:rPr>
        <w:t>Article II.5 — Conflit d’intérêts</w:t>
      </w:r>
      <w:bookmarkEnd w:id="15"/>
      <w:bookmarkEnd w:id="16"/>
    </w:p>
    <w:p w14:paraId="2C859510" w14:textId="77777777" w:rsidR="00851C95" w:rsidRPr="002133A0" w:rsidRDefault="00851C95" w:rsidP="002133A0">
      <w:pPr>
        <w:spacing w:line="240" w:lineRule="auto"/>
        <w:ind w:left="720" w:hanging="720"/>
        <w:jc w:val="both"/>
        <w:rPr>
          <w:rFonts w:ascii="Times New Roman" w:hAnsi="Times New Roman"/>
          <w:sz w:val="24"/>
          <w:szCs w:val="24"/>
        </w:rPr>
      </w:pPr>
      <w:r>
        <w:rPr>
          <w:rFonts w:ascii="Times New Roman" w:hAnsi="Times New Roman"/>
          <w:b/>
          <w:sz w:val="24"/>
        </w:rPr>
        <w:t>II.5.1</w:t>
      </w:r>
      <w:r>
        <w:tab/>
      </w:r>
      <w:r>
        <w:rPr>
          <w:rFonts w:ascii="Times New Roman" w:hAnsi="Times New Roman"/>
          <w:sz w:val="24"/>
        </w:rPr>
        <w:t xml:space="preserve">Le bénéficiaire doit prendre toutes les mesures nécessaires pour prévenir toute situation de </w:t>
      </w:r>
      <w:r>
        <w:rPr>
          <w:rFonts w:ascii="Times New Roman" w:hAnsi="Times New Roman"/>
          <w:i/>
          <w:sz w:val="24"/>
        </w:rPr>
        <w:t>conflit d’intérêts</w:t>
      </w:r>
      <w:r>
        <w:rPr>
          <w:rFonts w:ascii="Times New Roman" w:hAnsi="Times New Roman"/>
          <w:sz w:val="24"/>
        </w:rPr>
        <w:t>.</w:t>
      </w:r>
    </w:p>
    <w:p w14:paraId="1BB45245" w14:textId="77777777" w:rsidR="00851C95" w:rsidRPr="002133A0" w:rsidRDefault="00851C95" w:rsidP="002133A0">
      <w:pPr>
        <w:spacing w:line="240" w:lineRule="auto"/>
        <w:ind w:left="720" w:hanging="720"/>
        <w:jc w:val="both"/>
        <w:rPr>
          <w:rFonts w:ascii="Times New Roman" w:hAnsi="Times New Roman"/>
          <w:sz w:val="24"/>
          <w:szCs w:val="24"/>
        </w:rPr>
      </w:pPr>
      <w:r>
        <w:rPr>
          <w:rFonts w:ascii="Times New Roman" w:hAnsi="Times New Roman"/>
          <w:b/>
          <w:sz w:val="24"/>
        </w:rPr>
        <w:t>II.5.2</w:t>
      </w:r>
      <w:r>
        <w:tab/>
      </w:r>
      <w:r>
        <w:rPr>
          <w:rFonts w:ascii="Times New Roman" w:hAnsi="Times New Roman"/>
          <w:sz w:val="24"/>
        </w:rPr>
        <w:t xml:space="preserve">Le bénéficiaire doit informer sans tarder la Commission de toute situation constitutive d’un conflit d’intérêts ou susceptible de conduire à un </w:t>
      </w:r>
      <w:r>
        <w:rPr>
          <w:rFonts w:ascii="Times New Roman" w:hAnsi="Times New Roman"/>
          <w:i/>
          <w:sz w:val="24"/>
        </w:rPr>
        <w:t>conflit d’intérêts</w:t>
      </w:r>
      <w:r>
        <w:rPr>
          <w:rFonts w:ascii="Times New Roman" w:hAnsi="Times New Roman"/>
          <w:sz w:val="24"/>
        </w:rPr>
        <w:t>. Il doit prendre immédiatement toutes les mesures nécessaires pour remédier à cette situation.</w:t>
      </w:r>
    </w:p>
    <w:p w14:paraId="6FC4D12B" w14:textId="77777777" w:rsidR="00851C95" w:rsidRPr="002133A0" w:rsidRDefault="00851C95" w:rsidP="002133A0">
      <w:pPr>
        <w:spacing w:line="240" w:lineRule="auto"/>
        <w:ind w:left="720"/>
        <w:jc w:val="both"/>
        <w:rPr>
          <w:rFonts w:ascii="Times New Roman" w:hAnsi="Times New Roman"/>
          <w:sz w:val="24"/>
          <w:szCs w:val="24"/>
        </w:rPr>
      </w:pPr>
      <w:r>
        <w:rPr>
          <w:rFonts w:ascii="Times New Roman" w:hAnsi="Times New Roman"/>
          <w:sz w:val="24"/>
        </w:rPr>
        <w:t>La Commission peut vérifier que les mesures prises sont appropriées et peut exiger que des mesures complémentaires soient prises dans un délai précis.</w:t>
      </w:r>
    </w:p>
    <w:p w14:paraId="6C994FFC" w14:textId="77777777" w:rsidR="00851C95" w:rsidRPr="002133A0" w:rsidRDefault="00851C95" w:rsidP="00DF48E8">
      <w:pPr>
        <w:pStyle w:val="Titre2"/>
        <w:rPr>
          <w:rFonts w:ascii="Times New Roman" w:hAnsi="Times New Roman"/>
        </w:rPr>
      </w:pPr>
      <w:bookmarkStart w:id="17" w:name="_Toc441250829"/>
      <w:bookmarkStart w:id="18" w:name="_Toc446535872"/>
      <w:r>
        <w:rPr>
          <w:rFonts w:ascii="Times New Roman" w:hAnsi="Times New Roman"/>
        </w:rPr>
        <w:t>Article II.6 — Confidentialité</w:t>
      </w:r>
      <w:bookmarkEnd w:id="17"/>
      <w:bookmarkEnd w:id="18"/>
    </w:p>
    <w:p w14:paraId="509E7001" w14:textId="77777777" w:rsidR="00851C95" w:rsidRPr="002133A0" w:rsidRDefault="00851C95" w:rsidP="002133A0">
      <w:pPr>
        <w:spacing w:line="240" w:lineRule="auto"/>
        <w:ind w:left="720" w:hanging="720"/>
        <w:jc w:val="both"/>
        <w:rPr>
          <w:rFonts w:ascii="Times New Roman" w:hAnsi="Times New Roman"/>
          <w:sz w:val="24"/>
          <w:szCs w:val="24"/>
        </w:rPr>
      </w:pPr>
      <w:r>
        <w:rPr>
          <w:rFonts w:ascii="Times New Roman" w:hAnsi="Times New Roman"/>
          <w:b/>
          <w:sz w:val="24"/>
        </w:rPr>
        <w:t>II.6.1</w:t>
      </w:r>
      <w:r>
        <w:tab/>
      </w:r>
      <w:r>
        <w:rPr>
          <w:rFonts w:ascii="Times New Roman" w:hAnsi="Times New Roman"/>
          <w:sz w:val="24"/>
        </w:rPr>
        <w:t>Au cours de l’exécution de l’</w:t>
      </w:r>
      <w:r>
        <w:rPr>
          <w:rFonts w:ascii="Times New Roman" w:hAnsi="Times New Roman"/>
          <w:i/>
          <w:sz w:val="24"/>
        </w:rPr>
        <w:t>action</w:t>
      </w:r>
      <w:r>
        <w:rPr>
          <w:rFonts w:ascii="Times New Roman" w:hAnsi="Times New Roman"/>
          <w:sz w:val="24"/>
        </w:rPr>
        <w:t xml:space="preserve"> et pendant une période de cinq ans après le versement du solde, les parties doivent traiter de manière confidentielle les </w:t>
      </w:r>
      <w:r>
        <w:rPr>
          <w:rFonts w:ascii="Times New Roman" w:hAnsi="Times New Roman"/>
          <w:i/>
          <w:sz w:val="24"/>
        </w:rPr>
        <w:t>informations et documents confidentiels</w:t>
      </w:r>
      <w:r>
        <w:rPr>
          <w:rFonts w:ascii="Times New Roman" w:hAnsi="Times New Roman"/>
          <w:sz w:val="24"/>
        </w:rPr>
        <w:t>.</w:t>
      </w:r>
    </w:p>
    <w:p w14:paraId="693BC122" w14:textId="77777777" w:rsidR="00851C95" w:rsidRPr="002133A0" w:rsidRDefault="00851C95" w:rsidP="002133A0">
      <w:pPr>
        <w:spacing w:line="240" w:lineRule="auto"/>
        <w:ind w:left="720" w:hanging="720"/>
        <w:jc w:val="both"/>
        <w:rPr>
          <w:rFonts w:ascii="Times New Roman" w:hAnsi="Times New Roman"/>
          <w:sz w:val="24"/>
          <w:szCs w:val="24"/>
        </w:rPr>
      </w:pPr>
      <w:r>
        <w:rPr>
          <w:rFonts w:ascii="Times New Roman" w:hAnsi="Times New Roman"/>
          <w:b/>
          <w:sz w:val="24"/>
        </w:rPr>
        <w:t>II.6.2</w:t>
      </w:r>
      <w:r>
        <w:tab/>
      </w:r>
      <w:r>
        <w:rPr>
          <w:rFonts w:ascii="Times New Roman" w:hAnsi="Times New Roman"/>
          <w:sz w:val="24"/>
        </w:rPr>
        <w:t xml:space="preserve">Les parties ne peuvent utiliser des </w:t>
      </w:r>
      <w:r>
        <w:rPr>
          <w:rFonts w:ascii="Times New Roman" w:hAnsi="Times New Roman"/>
          <w:i/>
          <w:sz w:val="24"/>
        </w:rPr>
        <w:t>informations et documents confidentiels</w:t>
      </w:r>
      <w:r>
        <w:rPr>
          <w:rFonts w:ascii="Times New Roman" w:hAnsi="Times New Roman"/>
          <w:sz w:val="24"/>
        </w:rPr>
        <w:t xml:space="preserve"> pour une raison autre que le respect des obligations qui leur incombent en vertu de la convention que si elles ont préalablement obtenu l’accord écrit de l’autre partie.</w:t>
      </w:r>
    </w:p>
    <w:p w14:paraId="346D2F56" w14:textId="77777777" w:rsidR="00851C95" w:rsidRPr="002133A0" w:rsidRDefault="00851C95" w:rsidP="002133A0">
      <w:pPr>
        <w:spacing w:line="240" w:lineRule="auto"/>
        <w:jc w:val="both"/>
        <w:rPr>
          <w:rFonts w:ascii="Times New Roman" w:hAnsi="Times New Roman"/>
          <w:sz w:val="24"/>
          <w:szCs w:val="24"/>
        </w:rPr>
      </w:pPr>
      <w:r>
        <w:rPr>
          <w:rFonts w:ascii="Times New Roman" w:hAnsi="Times New Roman"/>
          <w:b/>
          <w:sz w:val="24"/>
        </w:rPr>
        <w:t>II.6.3</w:t>
      </w:r>
      <w:r>
        <w:tab/>
      </w:r>
      <w:r>
        <w:rPr>
          <w:rFonts w:ascii="Times New Roman" w:hAnsi="Times New Roman"/>
          <w:sz w:val="24"/>
        </w:rPr>
        <w:t>Les obligations de confidentialité ne s’appliquent pas si:</w:t>
      </w:r>
    </w:p>
    <w:p w14:paraId="5BBDC4FE" w14:textId="77777777" w:rsidR="00851C95" w:rsidRPr="002133A0" w:rsidRDefault="00851C95" w:rsidP="002133A0">
      <w:pPr>
        <w:numPr>
          <w:ilvl w:val="0"/>
          <w:numId w:val="18"/>
        </w:numPr>
        <w:spacing w:before="120" w:after="120" w:line="240" w:lineRule="auto"/>
        <w:ind w:left="714" w:hanging="357"/>
        <w:jc w:val="both"/>
        <w:rPr>
          <w:rFonts w:ascii="Times New Roman" w:hAnsi="Times New Roman"/>
          <w:sz w:val="24"/>
          <w:szCs w:val="24"/>
        </w:rPr>
      </w:pPr>
      <w:r>
        <w:rPr>
          <w:rFonts w:ascii="Times New Roman" w:hAnsi="Times New Roman"/>
          <w:sz w:val="24"/>
        </w:rPr>
        <w:t>la partie concernée accepte de libérer l’autre partie de ces obligations;</w:t>
      </w:r>
    </w:p>
    <w:p w14:paraId="1A3B1A72" w14:textId="77777777" w:rsidR="00851C95" w:rsidRPr="002133A0" w:rsidRDefault="00851C95" w:rsidP="002133A0">
      <w:pPr>
        <w:numPr>
          <w:ilvl w:val="0"/>
          <w:numId w:val="18"/>
        </w:numPr>
        <w:spacing w:before="120" w:after="120" w:line="240" w:lineRule="auto"/>
        <w:ind w:left="714" w:hanging="357"/>
        <w:jc w:val="both"/>
        <w:rPr>
          <w:rFonts w:ascii="Times New Roman" w:hAnsi="Times New Roman"/>
          <w:sz w:val="24"/>
          <w:szCs w:val="24"/>
        </w:rPr>
      </w:pPr>
      <w:r>
        <w:rPr>
          <w:rFonts w:ascii="Times New Roman" w:hAnsi="Times New Roman"/>
          <w:sz w:val="24"/>
        </w:rPr>
        <w:t xml:space="preserve">les </w:t>
      </w:r>
      <w:r>
        <w:rPr>
          <w:rFonts w:ascii="Times New Roman" w:hAnsi="Times New Roman"/>
          <w:i/>
          <w:sz w:val="24"/>
        </w:rPr>
        <w:t>informations ou documents confidentiels</w:t>
      </w:r>
      <w:r>
        <w:rPr>
          <w:rFonts w:ascii="Times New Roman" w:hAnsi="Times New Roman"/>
          <w:sz w:val="24"/>
        </w:rPr>
        <w:t xml:space="preserve"> deviennent publics par d’autres moyens qu’une violation des obligations de confidentialité;</w:t>
      </w:r>
    </w:p>
    <w:p w14:paraId="6872368B" w14:textId="77777777" w:rsidR="00851C95" w:rsidRPr="002133A0" w:rsidRDefault="00851C95" w:rsidP="002133A0">
      <w:pPr>
        <w:numPr>
          <w:ilvl w:val="0"/>
          <w:numId w:val="18"/>
        </w:numPr>
        <w:spacing w:before="120" w:after="120" w:line="240" w:lineRule="auto"/>
        <w:ind w:left="714" w:hanging="357"/>
        <w:jc w:val="both"/>
        <w:rPr>
          <w:rFonts w:ascii="Times New Roman" w:hAnsi="Times New Roman"/>
          <w:sz w:val="24"/>
          <w:szCs w:val="24"/>
        </w:rPr>
      </w:pPr>
      <w:r>
        <w:rPr>
          <w:rFonts w:ascii="Times New Roman" w:hAnsi="Times New Roman"/>
          <w:sz w:val="24"/>
        </w:rPr>
        <w:t xml:space="preserve">la divulgation des </w:t>
      </w:r>
      <w:r>
        <w:rPr>
          <w:rFonts w:ascii="Times New Roman" w:hAnsi="Times New Roman"/>
          <w:i/>
          <w:sz w:val="24"/>
        </w:rPr>
        <w:t>informations ou documents confidentiels</w:t>
      </w:r>
      <w:r>
        <w:rPr>
          <w:rFonts w:ascii="Times New Roman" w:hAnsi="Times New Roman"/>
          <w:sz w:val="24"/>
        </w:rPr>
        <w:t xml:space="preserve"> est exigée par la loi.</w:t>
      </w:r>
    </w:p>
    <w:p w14:paraId="00A35601" w14:textId="77777777" w:rsidR="00851C95" w:rsidRPr="002133A0" w:rsidRDefault="00851C95" w:rsidP="00DF48E8">
      <w:pPr>
        <w:pStyle w:val="Titre2"/>
        <w:rPr>
          <w:rFonts w:ascii="Times New Roman" w:hAnsi="Times New Roman"/>
        </w:rPr>
      </w:pPr>
      <w:bookmarkStart w:id="19" w:name="_Toc441250830"/>
      <w:bookmarkStart w:id="20" w:name="_Toc446535873"/>
      <w:r>
        <w:rPr>
          <w:rFonts w:ascii="Times New Roman" w:hAnsi="Times New Roman"/>
        </w:rPr>
        <w:t>Article II.7 — Traitement des données à caractère personnel</w:t>
      </w:r>
      <w:bookmarkEnd w:id="19"/>
      <w:bookmarkEnd w:id="20"/>
    </w:p>
    <w:p w14:paraId="1527203C" w14:textId="0E77E565" w:rsidR="00851C95" w:rsidRPr="002133A0" w:rsidRDefault="00851C95" w:rsidP="00573AF2">
      <w:pPr>
        <w:pStyle w:val="Titre3"/>
        <w:jc w:val="both"/>
        <w:rPr>
          <w:rFonts w:ascii="Times New Roman" w:hAnsi="Times New Roman"/>
        </w:rPr>
      </w:pPr>
      <w:bookmarkStart w:id="21" w:name="_Toc441250831"/>
      <w:bookmarkStart w:id="22" w:name="_Toc446535874"/>
      <w:r>
        <w:rPr>
          <w:rFonts w:ascii="Times New Roman" w:hAnsi="Times New Roman"/>
        </w:rPr>
        <w:t>II.7.1</w:t>
      </w:r>
      <w:r>
        <w:tab/>
      </w:r>
      <w:r>
        <w:rPr>
          <w:rFonts w:ascii="Times New Roman" w:hAnsi="Times New Roman"/>
        </w:rPr>
        <w:t>Traitement des données à caractère personnel par la Commission</w:t>
      </w:r>
      <w:bookmarkEnd w:id="21"/>
      <w:bookmarkEnd w:id="22"/>
    </w:p>
    <w:p w14:paraId="190C564C" w14:textId="2B14345B" w:rsidR="002B19F1" w:rsidRPr="002133A0" w:rsidRDefault="002B19F1" w:rsidP="002133A0">
      <w:pPr>
        <w:spacing w:before="100" w:beforeAutospacing="1" w:after="100" w:afterAutospacing="1" w:line="240" w:lineRule="auto"/>
        <w:jc w:val="both"/>
        <w:rPr>
          <w:rFonts w:ascii="Times New Roman" w:hAnsi="Times New Roman"/>
          <w:sz w:val="24"/>
          <w:szCs w:val="24"/>
        </w:rPr>
      </w:pPr>
      <w:r>
        <w:rPr>
          <w:rFonts w:ascii="Times New Roman" w:hAnsi="Times New Roman"/>
          <w:sz w:val="24"/>
        </w:rPr>
        <w:t>Les données à caractère personnel figurant dans la convention doivent être traitées par la Commission conformément au règlement (UE) 2018/1725</w:t>
      </w:r>
      <w:r>
        <w:rPr>
          <w:rStyle w:val="Appelnotedebasdep"/>
          <w:rFonts w:ascii="Times New Roman" w:hAnsi="Times New Roman"/>
          <w:sz w:val="24"/>
        </w:rPr>
        <w:footnoteReference w:id="1"/>
      </w:r>
      <w:r>
        <w:rPr>
          <w:rFonts w:ascii="Times New Roman" w:hAnsi="Times New Roman"/>
          <w:sz w:val="24"/>
        </w:rPr>
        <w:t>.</w:t>
      </w:r>
    </w:p>
    <w:p w14:paraId="09575EF1" w14:textId="2E0D6267" w:rsidR="00851C95" w:rsidRPr="002133A0" w:rsidRDefault="00851C95" w:rsidP="002133A0">
      <w:pPr>
        <w:spacing w:line="240" w:lineRule="auto"/>
        <w:jc w:val="both"/>
        <w:rPr>
          <w:rFonts w:ascii="Times New Roman" w:hAnsi="Times New Roman"/>
          <w:color w:val="000000"/>
          <w:sz w:val="24"/>
          <w:szCs w:val="24"/>
        </w:rPr>
      </w:pPr>
      <w:r>
        <w:rPr>
          <w:rFonts w:ascii="Times New Roman" w:hAnsi="Times New Roman"/>
          <w:sz w:val="24"/>
        </w:rPr>
        <w:t>Ces données ne doivent être traitées par le responsable du traitement des données désigné à l’article I.6 qu’aux fins de l’exécution, de la gestion et du suivi de la convention ou pour protéger les intérêts financiers de l’UE, y compris par des contrôles, audits et enquêtes conformément à l’article II.27.</w:t>
      </w:r>
    </w:p>
    <w:p w14:paraId="77E1FDA8" w14:textId="4F48AA10" w:rsidR="00851C95" w:rsidRPr="002133A0" w:rsidRDefault="00851C95" w:rsidP="002133A0">
      <w:pPr>
        <w:spacing w:line="240" w:lineRule="auto"/>
        <w:jc w:val="both"/>
        <w:rPr>
          <w:rFonts w:ascii="Times New Roman" w:hAnsi="Times New Roman"/>
          <w:sz w:val="24"/>
          <w:szCs w:val="24"/>
        </w:rPr>
      </w:pPr>
      <w:r>
        <w:rPr>
          <w:rFonts w:ascii="Times New Roman" w:hAnsi="Times New Roman"/>
          <w:sz w:val="24"/>
        </w:rPr>
        <w:t>Le bénéficiaire dispose du droit d’accéder à ses propres données à caractère personnel,</w:t>
      </w:r>
      <w:r>
        <w:t xml:space="preserve"> </w:t>
      </w:r>
      <w:r>
        <w:rPr>
          <w:rFonts w:ascii="Times New Roman" w:hAnsi="Times New Roman"/>
          <w:color w:val="000000"/>
          <w:sz w:val="24"/>
        </w:rPr>
        <w:t>de les rectifier ou de les effacer et du droit de limiter le traitement de ces données ou, le cas échéant, de s’y opposer ou du droit à la portabilité des données, conformément au règlement (UE) 2018/1725. À cette fin, il doit adresser ses demandes concernant le traitement de ses données à caractère personnel au responsable du traitement des données désigné à l’article I.6.</w:t>
      </w:r>
    </w:p>
    <w:p w14:paraId="33CCFDC5" w14:textId="77777777" w:rsidR="00851C95" w:rsidRPr="002133A0" w:rsidRDefault="00851C95" w:rsidP="002133A0">
      <w:pPr>
        <w:spacing w:line="240" w:lineRule="auto"/>
        <w:jc w:val="both"/>
        <w:rPr>
          <w:rFonts w:ascii="Times New Roman" w:hAnsi="Times New Roman"/>
          <w:sz w:val="24"/>
          <w:szCs w:val="24"/>
        </w:rPr>
      </w:pPr>
      <w:r>
        <w:rPr>
          <w:rFonts w:ascii="Times New Roman" w:hAnsi="Times New Roman"/>
          <w:sz w:val="24"/>
        </w:rPr>
        <w:t>Le bénéficiaire peut saisir à tout moment le Contrôleur européen de la protection des données.</w:t>
      </w:r>
    </w:p>
    <w:p w14:paraId="5A3047CE" w14:textId="77777777" w:rsidR="00851C95" w:rsidRPr="002133A0" w:rsidRDefault="00851C95" w:rsidP="00DF48E8">
      <w:pPr>
        <w:pStyle w:val="Titre3"/>
        <w:jc w:val="both"/>
        <w:rPr>
          <w:rFonts w:ascii="Times New Roman" w:hAnsi="Times New Roman"/>
        </w:rPr>
      </w:pPr>
      <w:bookmarkStart w:id="23" w:name="_Toc441250832"/>
      <w:bookmarkStart w:id="24" w:name="_Toc446535875"/>
      <w:r>
        <w:rPr>
          <w:rFonts w:ascii="Times New Roman" w:hAnsi="Times New Roman"/>
        </w:rPr>
        <w:t>II.7.2</w:t>
      </w:r>
      <w:r>
        <w:tab/>
      </w:r>
      <w:r>
        <w:rPr>
          <w:rFonts w:ascii="Times New Roman" w:hAnsi="Times New Roman"/>
        </w:rPr>
        <w:t xml:space="preserve">Traitement des données à caractère personnel par le </w:t>
      </w:r>
      <w:bookmarkEnd w:id="23"/>
      <w:r>
        <w:rPr>
          <w:rFonts w:ascii="Times New Roman" w:hAnsi="Times New Roman"/>
        </w:rPr>
        <w:t>bénéficiaire</w:t>
      </w:r>
      <w:bookmarkEnd w:id="24"/>
    </w:p>
    <w:p w14:paraId="093F907E" w14:textId="69CBB1E6" w:rsidR="00851C95" w:rsidRPr="002133A0" w:rsidRDefault="00851C95" w:rsidP="002133A0">
      <w:pPr>
        <w:spacing w:line="240" w:lineRule="auto"/>
        <w:jc w:val="both"/>
        <w:rPr>
          <w:rFonts w:ascii="Times New Roman" w:hAnsi="Times New Roman"/>
          <w:sz w:val="24"/>
          <w:szCs w:val="24"/>
        </w:rPr>
      </w:pPr>
      <w:r>
        <w:rPr>
          <w:rFonts w:ascii="Times New Roman" w:hAnsi="Times New Roman"/>
          <w:sz w:val="24"/>
        </w:rPr>
        <w:t>Le bénéficiaire doit traiter les données à caractère personnel relevant de la convention conformément à la législation de l</w:t>
      </w:r>
      <w:r w:rsidR="00B95949">
        <w:rPr>
          <w:rFonts w:ascii="Times New Roman" w:hAnsi="Times New Roman"/>
          <w:sz w:val="24"/>
        </w:rPr>
        <w:t>’</w:t>
      </w:r>
      <w:r>
        <w:rPr>
          <w:rFonts w:ascii="Times New Roman" w:hAnsi="Times New Roman"/>
          <w:sz w:val="24"/>
        </w:rPr>
        <w:t>UE et nationale applicable relative à la protection des données (y compris aux exigences en matière d</w:t>
      </w:r>
      <w:r w:rsidR="00B95949">
        <w:rPr>
          <w:rFonts w:ascii="Times New Roman" w:hAnsi="Times New Roman"/>
          <w:sz w:val="24"/>
        </w:rPr>
        <w:t>’</w:t>
      </w:r>
      <w:r>
        <w:rPr>
          <w:rFonts w:ascii="Times New Roman" w:hAnsi="Times New Roman"/>
          <w:sz w:val="24"/>
        </w:rPr>
        <w:t>autorisation ou de notification).</w:t>
      </w:r>
    </w:p>
    <w:p w14:paraId="6696DF67" w14:textId="18C62348" w:rsidR="00851C95" w:rsidRPr="002133A0" w:rsidRDefault="00851C95" w:rsidP="002133A0">
      <w:pPr>
        <w:spacing w:line="240" w:lineRule="auto"/>
        <w:jc w:val="both"/>
        <w:rPr>
          <w:rFonts w:ascii="Times New Roman" w:hAnsi="Times New Roman"/>
          <w:sz w:val="24"/>
          <w:szCs w:val="24"/>
        </w:rPr>
      </w:pPr>
      <w:r>
        <w:rPr>
          <w:rFonts w:ascii="Times New Roman" w:hAnsi="Times New Roman"/>
          <w:sz w:val="24"/>
        </w:rPr>
        <w:t>Le bénéficiaire ne peut donner à son personnel que l</w:t>
      </w:r>
      <w:r w:rsidR="00B95949">
        <w:rPr>
          <w:rFonts w:ascii="Times New Roman" w:hAnsi="Times New Roman"/>
          <w:sz w:val="24"/>
        </w:rPr>
        <w:t>’</w:t>
      </w:r>
      <w:r>
        <w:rPr>
          <w:rFonts w:ascii="Times New Roman" w:hAnsi="Times New Roman"/>
          <w:sz w:val="24"/>
        </w:rPr>
        <w:t>accès aux données strictement nécessaires à l</w:t>
      </w:r>
      <w:r w:rsidR="00B95949">
        <w:rPr>
          <w:rFonts w:ascii="Times New Roman" w:hAnsi="Times New Roman"/>
          <w:sz w:val="24"/>
        </w:rPr>
        <w:t>’</w:t>
      </w:r>
      <w:r>
        <w:rPr>
          <w:rFonts w:ascii="Times New Roman" w:hAnsi="Times New Roman"/>
          <w:sz w:val="24"/>
        </w:rPr>
        <w:t>exécution, à la gestion et au suivi de la convention.</w:t>
      </w:r>
      <w:r>
        <w:t xml:space="preserve"> Le bénéficiaire doit veiller à ce que le personnel autorisé à traiter les données à caractère personnel s’engage à respecter la confidentialité ou soit soumis à une obligation légale de confidentialité.</w:t>
      </w:r>
    </w:p>
    <w:p w14:paraId="45056402" w14:textId="4878B2F4" w:rsidR="00851C95" w:rsidRPr="002133A0" w:rsidRDefault="00851C95" w:rsidP="002133A0">
      <w:pPr>
        <w:spacing w:line="240" w:lineRule="auto"/>
        <w:jc w:val="both"/>
        <w:rPr>
          <w:rFonts w:ascii="Times New Roman" w:hAnsi="Times New Roman"/>
          <w:color w:val="000000"/>
          <w:sz w:val="24"/>
          <w:szCs w:val="24"/>
        </w:rPr>
      </w:pPr>
      <w:r>
        <w:rPr>
          <w:rFonts w:ascii="Times New Roman" w:hAnsi="Times New Roman"/>
          <w:sz w:val="24"/>
        </w:rPr>
        <w:t>Le bénéficiaire doit adopter des mesures de sécurité d</w:t>
      </w:r>
      <w:r w:rsidR="00B95949">
        <w:rPr>
          <w:rFonts w:ascii="Times New Roman" w:hAnsi="Times New Roman"/>
          <w:sz w:val="24"/>
        </w:rPr>
        <w:t>’</w:t>
      </w:r>
      <w:r>
        <w:rPr>
          <w:rFonts w:ascii="Times New Roman" w:hAnsi="Times New Roman"/>
          <w:sz w:val="24"/>
        </w:rPr>
        <w:t>ordre technique et organisationnel appropriées, eu égard aux risques inhérents au traitement et à la nature, à la portée, au contexte et aux finalités du traitement des données à caractère personnel concernées. Il s’agit ainsi de garantir, le cas échéant:</w:t>
      </w:r>
    </w:p>
    <w:p w14:paraId="7D66C10A" w14:textId="77777777" w:rsidR="007A04A1" w:rsidRPr="00221756" w:rsidRDefault="007A04A1" w:rsidP="007A04A1">
      <w:pPr>
        <w:numPr>
          <w:ilvl w:val="0"/>
          <w:numId w:val="19"/>
        </w:numPr>
        <w:spacing w:after="0" w:line="240" w:lineRule="auto"/>
        <w:jc w:val="both"/>
        <w:rPr>
          <w:rFonts w:ascii="Times New Roman" w:hAnsi="Times New Roman"/>
          <w:sz w:val="24"/>
          <w:szCs w:val="24"/>
        </w:rPr>
      </w:pPr>
      <w:r>
        <w:rPr>
          <w:rFonts w:ascii="Times New Roman" w:hAnsi="Times New Roman"/>
          <w:sz w:val="24"/>
        </w:rPr>
        <w:t>la pseudonymisation et le chiffrement des données à caractère personnel;</w:t>
      </w:r>
    </w:p>
    <w:p w14:paraId="6A088A07" w14:textId="77777777" w:rsidR="007A04A1" w:rsidRPr="00221756" w:rsidRDefault="007A04A1" w:rsidP="007A04A1">
      <w:pPr>
        <w:spacing w:after="0" w:line="240" w:lineRule="auto"/>
        <w:ind w:left="720"/>
        <w:jc w:val="both"/>
        <w:rPr>
          <w:rFonts w:ascii="Times New Roman" w:hAnsi="Times New Roman"/>
          <w:sz w:val="24"/>
          <w:szCs w:val="24"/>
        </w:rPr>
      </w:pPr>
    </w:p>
    <w:p w14:paraId="64A40FDF" w14:textId="77777777" w:rsidR="007A04A1" w:rsidRPr="00221756" w:rsidRDefault="007A04A1" w:rsidP="007A04A1">
      <w:pPr>
        <w:numPr>
          <w:ilvl w:val="0"/>
          <w:numId w:val="19"/>
        </w:numPr>
        <w:spacing w:after="0" w:line="240" w:lineRule="auto"/>
        <w:jc w:val="both"/>
        <w:rPr>
          <w:rFonts w:ascii="Times New Roman" w:hAnsi="Times New Roman"/>
          <w:sz w:val="24"/>
          <w:szCs w:val="24"/>
        </w:rPr>
      </w:pPr>
      <w:r>
        <w:rPr>
          <w:rFonts w:ascii="Times New Roman" w:hAnsi="Times New Roman"/>
          <w:sz w:val="24"/>
        </w:rPr>
        <w:t>des moyens permettant de garantir la confidentialité, l’intégrité, la disponibilité et la résilience constantes des systèmes et des services de traitement;</w:t>
      </w:r>
    </w:p>
    <w:p w14:paraId="0501DC58" w14:textId="77777777" w:rsidR="007A04A1" w:rsidRPr="00221756" w:rsidRDefault="007A04A1" w:rsidP="007A04A1">
      <w:pPr>
        <w:spacing w:after="0" w:line="240" w:lineRule="auto"/>
        <w:ind w:left="720"/>
        <w:jc w:val="both"/>
        <w:rPr>
          <w:rFonts w:ascii="Times New Roman" w:hAnsi="Times New Roman"/>
          <w:sz w:val="24"/>
          <w:szCs w:val="24"/>
        </w:rPr>
      </w:pPr>
    </w:p>
    <w:p w14:paraId="336ED8E3" w14:textId="77777777" w:rsidR="007A04A1" w:rsidRPr="00221756" w:rsidRDefault="007A04A1" w:rsidP="007A04A1">
      <w:pPr>
        <w:numPr>
          <w:ilvl w:val="0"/>
          <w:numId w:val="19"/>
        </w:numPr>
        <w:spacing w:after="0" w:line="240" w:lineRule="auto"/>
        <w:jc w:val="both"/>
        <w:rPr>
          <w:rFonts w:ascii="Times New Roman" w:hAnsi="Times New Roman"/>
          <w:sz w:val="24"/>
          <w:szCs w:val="24"/>
        </w:rPr>
      </w:pPr>
      <w:r>
        <w:rPr>
          <w:rFonts w:ascii="Times New Roman" w:hAnsi="Times New Roman"/>
          <w:sz w:val="24"/>
        </w:rPr>
        <w:t>des moyens permettant de rétablir la disponibilité des données à caractère personnel et l’accès à celles-ci dans des délais appropriés en cas d’incident physique ou technique;</w:t>
      </w:r>
    </w:p>
    <w:p w14:paraId="3E8349CB" w14:textId="77777777" w:rsidR="007A04A1" w:rsidRPr="00221756" w:rsidRDefault="007A04A1" w:rsidP="007A04A1">
      <w:pPr>
        <w:spacing w:after="0" w:line="240" w:lineRule="auto"/>
        <w:ind w:left="720"/>
        <w:jc w:val="both"/>
        <w:rPr>
          <w:rFonts w:ascii="Times New Roman" w:hAnsi="Times New Roman"/>
          <w:sz w:val="24"/>
          <w:szCs w:val="24"/>
        </w:rPr>
      </w:pPr>
    </w:p>
    <w:p w14:paraId="4DB2B59B" w14:textId="77777777" w:rsidR="007A04A1" w:rsidRPr="00221756" w:rsidRDefault="007A04A1" w:rsidP="007A04A1">
      <w:pPr>
        <w:pStyle w:val="Paragraphedeliste"/>
        <w:numPr>
          <w:ilvl w:val="0"/>
          <w:numId w:val="19"/>
        </w:numPr>
        <w:spacing w:after="0"/>
        <w:jc w:val="both"/>
        <w:rPr>
          <w:rFonts w:ascii="Times New Roman" w:hAnsi="Times New Roman"/>
          <w:sz w:val="24"/>
          <w:szCs w:val="24"/>
        </w:rPr>
      </w:pPr>
      <w:r>
        <w:rPr>
          <w:rFonts w:ascii="Times New Roman" w:hAnsi="Times New Roman"/>
          <w:sz w:val="24"/>
        </w:rPr>
        <w:t>une procédure visant à tester, à analyser et à évaluer régulièrement l’efficacité des mesures techniques et organisationnelles pour assurer la sécurité du traitement;</w:t>
      </w:r>
    </w:p>
    <w:p w14:paraId="5BEDD260" w14:textId="77777777" w:rsidR="007A04A1" w:rsidRPr="00221756" w:rsidRDefault="007A04A1" w:rsidP="007A04A1">
      <w:pPr>
        <w:pStyle w:val="Paragraphedeliste"/>
        <w:spacing w:after="0"/>
        <w:rPr>
          <w:rFonts w:ascii="Times New Roman" w:hAnsi="Times New Roman"/>
          <w:sz w:val="24"/>
          <w:szCs w:val="24"/>
        </w:rPr>
      </w:pPr>
    </w:p>
    <w:p w14:paraId="4DAC8943" w14:textId="77777777" w:rsidR="007A04A1" w:rsidRPr="00221756" w:rsidRDefault="007A04A1" w:rsidP="007A04A1">
      <w:pPr>
        <w:pStyle w:val="Paragraphedeliste"/>
        <w:numPr>
          <w:ilvl w:val="0"/>
          <w:numId w:val="19"/>
        </w:numPr>
        <w:spacing w:after="0"/>
        <w:jc w:val="both"/>
        <w:rPr>
          <w:rFonts w:ascii="Times New Roman" w:hAnsi="Times New Roman"/>
          <w:sz w:val="24"/>
          <w:szCs w:val="24"/>
        </w:rPr>
      </w:pPr>
      <w:r>
        <w:rPr>
          <w:rFonts w:ascii="Times New Roman" w:hAnsi="Times New Roman"/>
          <w:sz w:val="24"/>
        </w:rPr>
        <w:t>des mesures visant à protéger les données à caractère personnel contre la destruction, la perte, l’altération, la divulgation non autorisée de données à caractère personnel transmises, conservées ou traitées d’une autre manière, ou l’accès non autorisé à de telles données, d’origine accidentelle ou illicite.</w:t>
      </w:r>
    </w:p>
    <w:p w14:paraId="4916C8B3" w14:textId="77777777" w:rsidR="00851C95" w:rsidRPr="002133A0" w:rsidRDefault="00851C95" w:rsidP="00DF48E8">
      <w:pPr>
        <w:pStyle w:val="Titre2"/>
        <w:rPr>
          <w:rFonts w:ascii="Times New Roman" w:hAnsi="Times New Roman"/>
        </w:rPr>
      </w:pPr>
      <w:bookmarkStart w:id="25" w:name="_Toc441250833"/>
      <w:bookmarkStart w:id="26" w:name="_Toc446535876"/>
      <w:r>
        <w:rPr>
          <w:rFonts w:ascii="Times New Roman" w:hAnsi="Times New Roman"/>
        </w:rPr>
        <w:t>Article II.8 — Visibilité du financement par l’Union</w:t>
      </w:r>
      <w:bookmarkEnd w:id="25"/>
      <w:bookmarkEnd w:id="26"/>
    </w:p>
    <w:p w14:paraId="0A1E5C10" w14:textId="354E7901" w:rsidR="00851C95" w:rsidRPr="002133A0" w:rsidRDefault="00851C95" w:rsidP="00573AF2">
      <w:pPr>
        <w:pStyle w:val="Titre3"/>
        <w:jc w:val="both"/>
        <w:rPr>
          <w:rFonts w:ascii="Times New Roman" w:hAnsi="Times New Roman"/>
        </w:rPr>
      </w:pPr>
      <w:bookmarkStart w:id="27" w:name="_Toc441250834"/>
      <w:bookmarkStart w:id="28" w:name="_Toc446535877"/>
      <w:r>
        <w:rPr>
          <w:rFonts w:ascii="Times New Roman" w:hAnsi="Times New Roman"/>
        </w:rPr>
        <w:t>II.8.1</w:t>
      </w:r>
      <w:r>
        <w:tab/>
      </w:r>
      <w:r>
        <w:rPr>
          <w:rFonts w:ascii="Times New Roman" w:hAnsi="Times New Roman"/>
        </w:rPr>
        <w:t>Informations relatives au financement par l</w:t>
      </w:r>
      <w:r w:rsidR="00B95949">
        <w:rPr>
          <w:rFonts w:ascii="Times New Roman" w:hAnsi="Times New Roman"/>
        </w:rPr>
        <w:t>’</w:t>
      </w:r>
      <w:r>
        <w:rPr>
          <w:rFonts w:ascii="Times New Roman" w:hAnsi="Times New Roman"/>
        </w:rPr>
        <w:t>Union et utilisation de l</w:t>
      </w:r>
      <w:r w:rsidR="00B95949">
        <w:rPr>
          <w:rFonts w:ascii="Times New Roman" w:hAnsi="Times New Roman"/>
        </w:rPr>
        <w:t>’</w:t>
      </w:r>
      <w:r>
        <w:rPr>
          <w:rFonts w:ascii="Times New Roman" w:hAnsi="Times New Roman"/>
        </w:rPr>
        <w:t>emblème de l</w:t>
      </w:r>
      <w:r w:rsidR="00B95949">
        <w:rPr>
          <w:rFonts w:ascii="Times New Roman" w:hAnsi="Times New Roman"/>
        </w:rPr>
        <w:t>’</w:t>
      </w:r>
      <w:r>
        <w:rPr>
          <w:rFonts w:ascii="Times New Roman" w:hAnsi="Times New Roman"/>
        </w:rPr>
        <w:t>UE</w:t>
      </w:r>
      <w:bookmarkEnd w:id="27"/>
      <w:bookmarkEnd w:id="28"/>
    </w:p>
    <w:p w14:paraId="49BE8DE8" w14:textId="4EC0439A" w:rsidR="00851C95" w:rsidRPr="002133A0" w:rsidRDefault="00851C95" w:rsidP="002133A0">
      <w:pPr>
        <w:spacing w:after="0" w:line="240" w:lineRule="auto"/>
        <w:jc w:val="both"/>
        <w:rPr>
          <w:rFonts w:ascii="Times New Roman" w:hAnsi="Times New Roman"/>
          <w:sz w:val="24"/>
          <w:szCs w:val="24"/>
        </w:rPr>
      </w:pPr>
      <w:r>
        <w:rPr>
          <w:rFonts w:ascii="Times New Roman" w:hAnsi="Times New Roman"/>
          <w:sz w:val="24"/>
        </w:rPr>
        <w:t>Sauf demande ou accord contraire de la Commission, toute communication ou publication faite par le bénéficiaire en relation avec l’</w:t>
      </w:r>
      <w:r>
        <w:rPr>
          <w:rFonts w:ascii="Times New Roman" w:hAnsi="Times New Roman"/>
          <w:i/>
          <w:sz w:val="24"/>
        </w:rPr>
        <w:t>action</w:t>
      </w:r>
      <w:r>
        <w:rPr>
          <w:rFonts w:ascii="Times New Roman" w:hAnsi="Times New Roman"/>
          <w:sz w:val="24"/>
        </w:rPr>
        <w:t>, y compris lors de conférences, de séminaires ou dans tout matériel d’information ou de promotion (comme les brochures, dépliants, posters, présentations, sous forme électronique,</w:t>
      </w:r>
      <w:r w:rsidR="00B95949">
        <w:rPr>
          <w:rFonts w:ascii="Times New Roman" w:hAnsi="Times New Roman"/>
          <w:sz w:val="24"/>
        </w:rPr>
        <w:t> </w:t>
      </w:r>
      <w:r>
        <w:rPr>
          <w:rFonts w:ascii="Times New Roman" w:hAnsi="Times New Roman"/>
          <w:sz w:val="24"/>
        </w:rPr>
        <w:t>etc.), doit:</w:t>
      </w:r>
    </w:p>
    <w:p w14:paraId="2E56CAAF" w14:textId="77777777" w:rsidR="00851C95" w:rsidRPr="002133A0" w:rsidRDefault="00851C95" w:rsidP="002133A0">
      <w:pPr>
        <w:numPr>
          <w:ilvl w:val="0"/>
          <w:numId w:val="21"/>
        </w:numPr>
        <w:spacing w:before="120" w:after="120" w:line="240" w:lineRule="auto"/>
        <w:jc w:val="both"/>
        <w:rPr>
          <w:rFonts w:ascii="Times New Roman" w:hAnsi="Times New Roman"/>
          <w:sz w:val="24"/>
          <w:szCs w:val="24"/>
        </w:rPr>
      </w:pPr>
      <w:r>
        <w:rPr>
          <w:rFonts w:ascii="Times New Roman" w:hAnsi="Times New Roman"/>
          <w:sz w:val="24"/>
        </w:rPr>
        <w:t>mentionner que l’</w:t>
      </w:r>
      <w:r>
        <w:rPr>
          <w:rFonts w:ascii="Times New Roman" w:hAnsi="Times New Roman"/>
          <w:i/>
          <w:sz w:val="24"/>
        </w:rPr>
        <w:t>action</w:t>
      </w:r>
      <w:r>
        <w:rPr>
          <w:rFonts w:ascii="Times New Roman" w:hAnsi="Times New Roman"/>
          <w:sz w:val="24"/>
        </w:rPr>
        <w:t xml:space="preserve"> fait l’objet d’un financement de la part de l’Union; et</w:t>
      </w:r>
    </w:p>
    <w:p w14:paraId="52AA6767" w14:textId="6EAB52F5" w:rsidR="00851C95" w:rsidRPr="002133A0" w:rsidRDefault="00851C95" w:rsidP="002133A0">
      <w:pPr>
        <w:numPr>
          <w:ilvl w:val="0"/>
          <w:numId w:val="21"/>
        </w:numPr>
        <w:spacing w:before="120" w:after="120" w:line="240" w:lineRule="auto"/>
        <w:ind w:left="714" w:hanging="357"/>
        <w:jc w:val="both"/>
        <w:rPr>
          <w:rFonts w:ascii="Times New Roman" w:hAnsi="Times New Roman"/>
          <w:sz w:val="24"/>
          <w:szCs w:val="24"/>
        </w:rPr>
      </w:pPr>
      <w:r>
        <w:rPr>
          <w:rFonts w:ascii="Times New Roman" w:hAnsi="Times New Roman"/>
          <w:sz w:val="24"/>
        </w:rPr>
        <w:t>afficher l’emblème de l</w:t>
      </w:r>
      <w:r w:rsidR="00B95949">
        <w:rPr>
          <w:rFonts w:ascii="Times New Roman" w:hAnsi="Times New Roman"/>
          <w:sz w:val="24"/>
        </w:rPr>
        <w:t>’</w:t>
      </w:r>
      <w:r>
        <w:rPr>
          <w:rFonts w:ascii="Times New Roman" w:hAnsi="Times New Roman"/>
          <w:sz w:val="24"/>
        </w:rPr>
        <w:t>Union européenne.</w:t>
      </w:r>
    </w:p>
    <w:p w14:paraId="6E4DAD5C" w14:textId="622991BC" w:rsidR="00851C95" w:rsidRPr="00DF48E8" w:rsidRDefault="00851C95" w:rsidP="002133A0">
      <w:pPr>
        <w:spacing w:before="240" w:line="240" w:lineRule="auto"/>
        <w:jc w:val="both"/>
        <w:rPr>
          <w:rFonts w:ascii="Times New Roman" w:hAnsi="Times New Roman"/>
          <w:sz w:val="24"/>
          <w:szCs w:val="24"/>
        </w:rPr>
      </w:pPr>
      <w:r>
        <w:rPr>
          <w:rFonts w:ascii="Times New Roman" w:hAnsi="Times New Roman"/>
          <w:sz w:val="24"/>
        </w:rPr>
        <w:t>Lorsqu</w:t>
      </w:r>
      <w:r w:rsidR="00B95949">
        <w:rPr>
          <w:rFonts w:ascii="Times New Roman" w:hAnsi="Times New Roman"/>
          <w:sz w:val="24"/>
        </w:rPr>
        <w:t>’</w:t>
      </w:r>
      <w:r>
        <w:rPr>
          <w:rFonts w:ascii="Times New Roman" w:hAnsi="Times New Roman"/>
          <w:sz w:val="24"/>
        </w:rPr>
        <w:t>il est affiché en association avec un autre logo, l</w:t>
      </w:r>
      <w:r w:rsidR="00B95949">
        <w:rPr>
          <w:rFonts w:ascii="Times New Roman" w:hAnsi="Times New Roman"/>
          <w:sz w:val="24"/>
        </w:rPr>
        <w:t>’</w:t>
      </w:r>
      <w:r>
        <w:rPr>
          <w:rFonts w:ascii="Times New Roman" w:hAnsi="Times New Roman"/>
          <w:sz w:val="24"/>
        </w:rPr>
        <w:t>emblème de l</w:t>
      </w:r>
      <w:r w:rsidR="00B95949">
        <w:rPr>
          <w:rFonts w:ascii="Times New Roman" w:hAnsi="Times New Roman"/>
          <w:sz w:val="24"/>
        </w:rPr>
        <w:t>’</w:t>
      </w:r>
      <w:r>
        <w:rPr>
          <w:rFonts w:ascii="Times New Roman" w:hAnsi="Times New Roman"/>
          <w:sz w:val="24"/>
        </w:rPr>
        <w:t>Union européenne doit être mis en évidence de façon adéquate.</w:t>
      </w:r>
    </w:p>
    <w:p w14:paraId="3500A58C" w14:textId="0DE78B14" w:rsidR="00851C95" w:rsidRPr="00DF48E8" w:rsidRDefault="00851C95" w:rsidP="002133A0">
      <w:pPr>
        <w:spacing w:line="240" w:lineRule="auto"/>
        <w:jc w:val="both"/>
        <w:rPr>
          <w:rFonts w:ascii="Times New Roman" w:hAnsi="Times New Roman"/>
          <w:sz w:val="24"/>
          <w:szCs w:val="24"/>
        </w:rPr>
      </w:pPr>
      <w:r>
        <w:rPr>
          <w:rFonts w:ascii="Times New Roman" w:hAnsi="Times New Roman"/>
          <w:sz w:val="24"/>
        </w:rPr>
        <w:t>L</w:t>
      </w:r>
      <w:r w:rsidR="00B95949">
        <w:rPr>
          <w:rFonts w:ascii="Times New Roman" w:hAnsi="Times New Roman"/>
          <w:sz w:val="24"/>
        </w:rPr>
        <w:t>’</w:t>
      </w:r>
      <w:r>
        <w:rPr>
          <w:rFonts w:ascii="Times New Roman" w:hAnsi="Times New Roman"/>
          <w:sz w:val="24"/>
        </w:rPr>
        <w:t>obligation d</w:t>
      </w:r>
      <w:r w:rsidR="00B95949">
        <w:rPr>
          <w:rFonts w:ascii="Times New Roman" w:hAnsi="Times New Roman"/>
          <w:sz w:val="24"/>
        </w:rPr>
        <w:t>’</w:t>
      </w:r>
      <w:r>
        <w:rPr>
          <w:rFonts w:ascii="Times New Roman" w:hAnsi="Times New Roman"/>
          <w:sz w:val="24"/>
        </w:rPr>
        <w:t>afficher l</w:t>
      </w:r>
      <w:r w:rsidR="00B95949">
        <w:rPr>
          <w:rFonts w:ascii="Times New Roman" w:hAnsi="Times New Roman"/>
          <w:sz w:val="24"/>
        </w:rPr>
        <w:t>’</w:t>
      </w:r>
      <w:r>
        <w:rPr>
          <w:rFonts w:ascii="Times New Roman" w:hAnsi="Times New Roman"/>
          <w:sz w:val="24"/>
        </w:rPr>
        <w:t>emblème de l</w:t>
      </w:r>
      <w:r w:rsidR="00B95949">
        <w:rPr>
          <w:rFonts w:ascii="Times New Roman" w:hAnsi="Times New Roman"/>
          <w:sz w:val="24"/>
        </w:rPr>
        <w:t>’</w:t>
      </w:r>
      <w:r>
        <w:rPr>
          <w:rFonts w:ascii="Times New Roman" w:hAnsi="Times New Roman"/>
          <w:sz w:val="24"/>
        </w:rPr>
        <w:t>Union européenne ne confère au bénéficiaire aucun droit d</w:t>
      </w:r>
      <w:r w:rsidR="00B95949">
        <w:rPr>
          <w:rFonts w:ascii="Times New Roman" w:hAnsi="Times New Roman"/>
          <w:sz w:val="24"/>
        </w:rPr>
        <w:t>’</w:t>
      </w:r>
      <w:r>
        <w:rPr>
          <w:rFonts w:ascii="Times New Roman" w:hAnsi="Times New Roman"/>
          <w:sz w:val="24"/>
        </w:rPr>
        <w:t>utilisation exclusive. Le bénéficiaire ne peut s</w:t>
      </w:r>
      <w:r w:rsidR="00B95949">
        <w:rPr>
          <w:rFonts w:ascii="Times New Roman" w:hAnsi="Times New Roman"/>
          <w:sz w:val="24"/>
        </w:rPr>
        <w:t>’</w:t>
      </w:r>
      <w:r>
        <w:rPr>
          <w:rFonts w:ascii="Times New Roman" w:hAnsi="Times New Roman"/>
          <w:sz w:val="24"/>
        </w:rPr>
        <w:t>approprier l</w:t>
      </w:r>
      <w:r w:rsidR="00B95949">
        <w:rPr>
          <w:rFonts w:ascii="Times New Roman" w:hAnsi="Times New Roman"/>
          <w:sz w:val="24"/>
        </w:rPr>
        <w:t>’</w:t>
      </w:r>
      <w:r>
        <w:rPr>
          <w:rFonts w:ascii="Times New Roman" w:hAnsi="Times New Roman"/>
          <w:sz w:val="24"/>
        </w:rPr>
        <w:t>emblème de l</w:t>
      </w:r>
      <w:r w:rsidR="00B95949">
        <w:rPr>
          <w:rFonts w:ascii="Times New Roman" w:hAnsi="Times New Roman"/>
          <w:sz w:val="24"/>
        </w:rPr>
        <w:t>’</w:t>
      </w:r>
      <w:r>
        <w:rPr>
          <w:rFonts w:ascii="Times New Roman" w:hAnsi="Times New Roman"/>
          <w:sz w:val="24"/>
        </w:rPr>
        <w:t>Union européenne ou tout symbole ou logo similaire, par voie d</w:t>
      </w:r>
      <w:r w:rsidR="00B95949">
        <w:rPr>
          <w:rFonts w:ascii="Times New Roman" w:hAnsi="Times New Roman"/>
          <w:sz w:val="24"/>
        </w:rPr>
        <w:t>’</w:t>
      </w:r>
      <w:r>
        <w:rPr>
          <w:rFonts w:ascii="Times New Roman" w:hAnsi="Times New Roman"/>
          <w:sz w:val="24"/>
        </w:rPr>
        <w:t>enregistrement ou par tout autre moyen.</w:t>
      </w:r>
    </w:p>
    <w:p w14:paraId="74DBC0E6" w14:textId="5646B119" w:rsidR="00851C95" w:rsidRPr="00DF48E8" w:rsidRDefault="00851C95" w:rsidP="002133A0">
      <w:pPr>
        <w:spacing w:line="240" w:lineRule="auto"/>
        <w:jc w:val="both"/>
        <w:rPr>
          <w:rFonts w:ascii="Times New Roman" w:hAnsi="Times New Roman"/>
          <w:sz w:val="24"/>
          <w:szCs w:val="24"/>
        </w:rPr>
      </w:pPr>
      <w:r>
        <w:rPr>
          <w:rFonts w:ascii="Times New Roman" w:hAnsi="Times New Roman"/>
          <w:sz w:val="24"/>
        </w:rPr>
        <w:t>Aux fins des premier, deuxième et troisième alinéas et dans les conditions qui y sont fixées, le bénéficiaire peut utiliser l’emblème de l’Union européenne sans avoir préalablement obtenu l</w:t>
      </w:r>
      <w:r w:rsidR="00B95949">
        <w:rPr>
          <w:rFonts w:ascii="Times New Roman" w:hAnsi="Times New Roman"/>
          <w:sz w:val="24"/>
        </w:rPr>
        <w:t>’</w:t>
      </w:r>
      <w:r>
        <w:rPr>
          <w:rFonts w:ascii="Times New Roman" w:hAnsi="Times New Roman"/>
          <w:sz w:val="24"/>
        </w:rPr>
        <w:t>autorisation de la Commission.</w:t>
      </w:r>
    </w:p>
    <w:p w14:paraId="2D843DFA" w14:textId="77777777" w:rsidR="00851C95" w:rsidRPr="00DF48E8" w:rsidRDefault="00851C95" w:rsidP="00DF48E8">
      <w:pPr>
        <w:pStyle w:val="Titre3"/>
        <w:jc w:val="both"/>
        <w:rPr>
          <w:rFonts w:ascii="Times New Roman" w:hAnsi="Times New Roman"/>
        </w:rPr>
      </w:pPr>
      <w:bookmarkStart w:id="29" w:name="_Toc441250835"/>
      <w:bookmarkStart w:id="30" w:name="_Toc446535878"/>
      <w:r>
        <w:rPr>
          <w:rFonts w:ascii="Times New Roman" w:hAnsi="Times New Roman"/>
        </w:rPr>
        <w:t>II.8.2</w:t>
      </w:r>
      <w:r>
        <w:tab/>
      </w:r>
      <w:r>
        <w:rPr>
          <w:rFonts w:ascii="Times New Roman" w:hAnsi="Times New Roman"/>
        </w:rPr>
        <w:t>Avis excluant la responsabilité de la Commission</w:t>
      </w:r>
      <w:bookmarkEnd w:id="29"/>
      <w:bookmarkEnd w:id="30"/>
    </w:p>
    <w:p w14:paraId="454A7490" w14:textId="77777777" w:rsidR="00851C95" w:rsidRPr="00573AF2" w:rsidRDefault="00851C95" w:rsidP="002133A0">
      <w:pPr>
        <w:spacing w:line="240" w:lineRule="auto"/>
        <w:jc w:val="both"/>
        <w:rPr>
          <w:rFonts w:ascii="Times New Roman" w:hAnsi="Times New Roman"/>
          <w:sz w:val="24"/>
          <w:szCs w:val="24"/>
        </w:rPr>
      </w:pPr>
      <w:r>
        <w:rPr>
          <w:rFonts w:ascii="Times New Roman" w:hAnsi="Times New Roman"/>
          <w:sz w:val="24"/>
        </w:rPr>
        <w:t>Toute communication ou publication en relation avec l’</w:t>
      </w:r>
      <w:r>
        <w:rPr>
          <w:rFonts w:ascii="Times New Roman" w:hAnsi="Times New Roman"/>
          <w:i/>
          <w:sz w:val="24"/>
        </w:rPr>
        <w:t>action</w:t>
      </w:r>
      <w:r>
        <w:rPr>
          <w:rFonts w:ascii="Times New Roman" w:hAnsi="Times New Roman"/>
          <w:sz w:val="24"/>
        </w:rPr>
        <w:t>, faite par le bénéficiaire sous quelque forme et par quelque moyen que ce soit, doit mentionner:</w:t>
      </w:r>
    </w:p>
    <w:p w14:paraId="5466A2DC" w14:textId="66E39EA6" w:rsidR="00851C95" w:rsidRPr="00DF7CB6" w:rsidRDefault="00851C95" w:rsidP="002133A0">
      <w:pPr>
        <w:numPr>
          <w:ilvl w:val="0"/>
          <w:numId w:val="22"/>
        </w:numPr>
        <w:spacing w:before="120" w:after="120" w:line="240" w:lineRule="auto"/>
        <w:jc w:val="both"/>
        <w:rPr>
          <w:rFonts w:ascii="Times New Roman" w:hAnsi="Times New Roman"/>
          <w:sz w:val="24"/>
          <w:szCs w:val="24"/>
        </w:rPr>
      </w:pPr>
      <w:r>
        <w:rPr>
          <w:rFonts w:ascii="Times New Roman" w:hAnsi="Times New Roman"/>
          <w:sz w:val="24"/>
        </w:rPr>
        <w:t>qu</w:t>
      </w:r>
      <w:r w:rsidR="00B95949">
        <w:rPr>
          <w:rFonts w:ascii="Times New Roman" w:hAnsi="Times New Roman"/>
          <w:sz w:val="24"/>
        </w:rPr>
        <w:t>’</w:t>
      </w:r>
      <w:r>
        <w:rPr>
          <w:rFonts w:ascii="Times New Roman" w:hAnsi="Times New Roman"/>
          <w:sz w:val="24"/>
        </w:rPr>
        <w:t>elle ne reflète que le point de vue de son auteur; et</w:t>
      </w:r>
    </w:p>
    <w:p w14:paraId="0082B701" w14:textId="1DB4A746" w:rsidR="00851C95" w:rsidRPr="00DF7CB6" w:rsidRDefault="00851C95" w:rsidP="002133A0">
      <w:pPr>
        <w:numPr>
          <w:ilvl w:val="0"/>
          <w:numId w:val="22"/>
        </w:numPr>
        <w:spacing w:before="120" w:after="120" w:line="240" w:lineRule="auto"/>
        <w:jc w:val="both"/>
        <w:rPr>
          <w:rFonts w:ascii="Times New Roman" w:hAnsi="Times New Roman"/>
          <w:sz w:val="24"/>
          <w:szCs w:val="24"/>
        </w:rPr>
      </w:pPr>
      <w:r>
        <w:rPr>
          <w:rFonts w:ascii="Times New Roman" w:hAnsi="Times New Roman"/>
          <w:sz w:val="24"/>
        </w:rPr>
        <w:t>que la Commission n</w:t>
      </w:r>
      <w:r w:rsidR="00B95949">
        <w:rPr>
          <w:rFonts w:ascii="Times New Roman" w:hAnsi="Times New Roman"/>
          <w:sz w:val="24"/>
        </w:rPr>
        <w:t>’</w:t>
      </w:r>
      <w:r>
        <w:rPr>
          <w:rFonts w:ascii="Times New Roman" w:hAnsi="Times New Roman"/>
          <w:sz w:val="24"/>
        </w:rPr>
        <w:t>est pas responsable de l</w:t>
      </w:r>
      <w:r w:rsidR="00B95949">
        <w:rPr>
          <w:rFonts w:ascii="Times New Roman" w:hAnsi="Times New Roman"/>
          <w:sz w:val="24"/>
        </w:rPr>
        <w:t>’</w:t>
      </w:r>
      <w:r>
        <w:rPr>
          <w:rFonts w:ascii="Times New Roman" w:hAnsi="Times New Roman"/>
          <w:sz w:val="24"/>
        </w:rPr>
        <w:t>usage qui pourrait être fait des informations contenues dans cette communication ou publication.</w:t>
      </w:r>
    </w:p>
    <w:p w14:paraId="31B3561D" w14:textId="77777777" w:rsidR="00851C95" w:rsidRPr="00822407" w:rsidRDefault="00851C95" w:rsidP="00DF48E8">
      <w:pPr>
        <w:pStyle w:val="Titre2"/>
        <w:rPr>
          <w:rFonts w:ascii="Times New Roman" w:hAnsi="Times New Roman"/>
        </w:rPr>
      </w:pPr>
      <w:bookmarkStart w:id="31" w:name="_Toc441250836"/>
      <w:bookmarkStart w:id="32" w:name="_Toc446535879"/>
      <w:r>
        <w:rPr>
          <w:rFonts w:ascii="Times New Roman" w:hAnsi="Times New Roman"/>
        </w:rPr>
        <w:t>Article II.9 — Droits préexistants, propriété et utilisation des résultats (y compris droits de propriété intellectuelle et industrielle)</w:t>
      </w:r>
      <w:bookmarkEnd w:id="31"/>
      <w:bookmarkEnd w:id="32"/>
    </w:p>
    <w:p w14:paraId="47FB6B94" w14:textId="6664298C" w:rsidR="00851C95" w:rsidRPr="00822407" w:rsidRDefault="00851C95" w:rsidP="00573AF2">
      <w:pPr>
        <w:pStyle w:val="Titre3"/>
        <w:jc w:val="both"/>
        <w:rPr>
          <w:rFonts w:ascii="Times New Roman" w:hAnsi="Times New Roman"/>
        </w:rPr>
      </w:pPr>
      <w:bookmarkStart w:id="33" w:name="_Toc441250837"/>
      <w:bookmarkStart w:id="34" w:name="_Toc446535880"/>
      <w:r>
        <w:rPr>
          <w:rFonts w:ascii="Times New Roman" w:hAnsi="Times New Roman"/>
        </w:rPr>
        <w:t>II.9.1</w:t>
      </w:r>
      <w:r>
        <w:tab/>
      </w:r>
      <w:r>
        <w:rPr>
          <w:rFonts w:ascii="Times New Roman" w:hAnsi="Times New Roman"/>
        </w:rPr>
        <w:t xml:space="preserve">Propriété des résultats détenue par le </w:t>
      </w:r>
      <w:bookmarkEnd w:id="33"/>
      <w:r>
        <w:rPr>
          <w:rFonts w:ascii="Times New Roman" w:hAnsi="Times New Roman"/>
        </w:rPr>
        <w:t>bénéficiaire</w:t>
      </w:r>
      <w:bookmarkEnd w:id="34"/>
    </w:p>
    <w:p w14:paraId="135AF854" w14:textId="77777777" w:rsidR="00851C95" w:rsidRPr="00822407" w:rsidRDefault="00851C95" w:rsidP="002133A0">
      <w:pPr>
        <w:spacing w:line="240" w:lineRule="auto"/>
        <w:jc w:val="both"/>
        <w:rPr>
          <w:rFonts w:ascii="Times New Roman" w:hAnsi="Times New Roman"/>
          <w:sz w:val="24"/>
          <w:szCs w:val="24"/>
        </w:rPr>
      </w:pPr>
      <w:r>
        <w:rPr>
          <w:rFonts w:ascii="Times New Roman" w:hAnsi="Times New Roman"/>
          <w:sz w:val="24"/>
        </w:rPr>
        <w:t>Le bénéficiaire conserve la propriété des résultats de l’</w:t>
      </w:r>
      <w:r>
        <w:rPr>
          <w:rFonts w:ascii="Times New Roman" w:hAnsi="Times New Roman"/>
          <w:i/>
          <w:sz w:val="24"/>
        </w:rPr>
        <w:t>action</w:t>
      </w:r>
      <w:r>
        <w:rPr>
          <w:rFonts w:ascii="Times New Roman" w:hAnsi="Times New Roman"/>
          <w:sz w:val="24"/>
        </w:rPr>
        <w:t>, y compris les droits de propriété industrielle et intellectuelle, et des rapports et autres documents concernant celle-ci, sauf disposition contraire de la convention.</w:t>
      </w:r>
    </w:p>
    <w:p w14:paraId="23F56B5C" w14:textId="77777777" w:rsidR="00851C95" w:rsidRPr="00822407" w:rsidRDefault="00851C95" w:rsidP="00DF48E8">
      <w:pPr>
        <w:pStyle w:val="Titre3"/>
        <w:jc w:val="both"/>
        <w:rPr>
          <w:rFonts w:ascii="Times New Roman" w:hAnsi="Times New Roman"/>
        </w:rPr>
      </w:pPr>
      <w:bookmarkStart w:id="35" w:name="_Toc441250838"/>
      <w:bookmarkStart w:id="36" w:name="_Toc446535881"/>
      <w:r>
        <w:rPr>
          <w:rFonts w:ascii="Times New Roman" w:hAnsi="Times New Roman"/>
        </w:rPr>
        <w:t>II.9.2</w:t>
      </w:r>
      <w:r>
        <w:tab/>
      </w:r>
      <w:r>
        <w:rPr>
          <w:rFonts w:ascii="Times New Roman" w:hAnsi="Times New Roman"/>
        </w:rPr>
        <w:t>Droits préexistants</w:t>
      </w:r>
      <w:bookmarkEnd w:id="35"/>
      <w:bookmarkEnd w:id="36"/>
    </w:p>
    <w:p w14:paraId="19246EC8" w14:textId="77777777" w:rsidR="00851C95" w:rsidRPr="00E639C1" w:rsidRDefault="00851C95" w:rsidP="002133A0">
      <w:pPr>
        <w:spacing w:after="0" w:line="240" w:lineRule="auto"/>
        <w:jc w:val="both"/>
        <w:rPr>
          <w:rFonts w:ascii="Times New Roman" w:hAnsi="Times New Roman"/>
          <w:sz w:val="24"/>
          <w:szCs w:val="24"/>
        </w:rPr>
      </w:pPr>
      <w:r>
        <w:rPr>
          <w:rFonts w:ascii="Times New Roman" w:hAnsi="Times New Roman"/>
          <w:sz w:val="24"/>
        </w:rPr>
        <w:t>Si la Commission adresse au bénéficiaire une demande écrite indiquant les résultats qu’elle compte utiliser, le bénéficiaire doit:</w:t>
      </w:r>
    </w:p>
    <w:p w14:paraId="25BAB7A3" w14:textId="77777777" w:rsidR="00851C95" w:rsidRPr="002133A0" w:rsidRDefault="00851C95" w:rsidP="00DF48E8">
      <w:pPr>
        <w:numPr>
          <w:ilvl w:val="0"/>
          <w:numId w:val="23"/>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 xml:space="preserve">établir une liste précisant tous les droits </w:t>
      </w:r>
      <w:r>
        <w:rPr>
          <w:rFonts w:ascii="Times New Roman" w:hAnsi="Times New Roman"/>
          <w:i/>
          <w:sz w:val="24"/>
        </w:rPr>
        <w:t>préexistants</w:t>
      </w:r>
      <w:r>
        <w:rPr>
          <w:rFonts w:ascii="Times New Roman" w:hAnsi="Times New Roman"/>
          <w:sz w:val="24"/>
        </w:rPr>
        <w:t xml:space="preserve"> inclus dans ces résultats; et</w:t>
      </w:r>
    </w:p>
    <w:p w14:paraId="0723BEE9" w14:textId="77777777" w:rsidR="00851C95" w:rsidRPr="002133A0" w:rsidRDefault="00851C95" w:rsidP="00573AF2">
      <w:pPr>
        <w:numPr>
          <w:ilvl w:val="0"/>
          <w:numId w:val="23"/>
        </w:numPr>
        <w:spacing w:before="100" w:beforeAutospacing="1" w:after="120" w:line="240" w:lineRule="auto"/>
        <w:ind w:left="714" w:hanging="357"/>
        <w:jc w:val="both"/>
        <w:rPr>
          <w:rFonts w:ascii="Times New Roman" w:hAnsi="Times New Roman"/>
          <w:sz w:val="24"/>
          <w:szCs w:val="24"/>
        </w:rPr>
      </w:pPr>
      <w:r>
        <w:rPr>
          <w:rFonts w:ascii="Times New Roman" w:hAnsi="Times New Roman"/>
          <w:sz w:val="24"/>
        </w:rPr>
        <w:t>transmettre cette liste à la Commission au plus tard avec la demande de paiement du solde.</w:t>
      </w:r>
    </w:p>
    <w:p w14:paraId="015FAA32" w14:textId="77777777" w:rsidR="00851C95" w:rsidRPr="002133A0" w:rsidRDefault="00851C95" w:rsidP="002133A0">
      <w:pPr>
        <w:spacing w:line="240" w:lineRule="auto"/>
        <w:jc w:val="both"/>
        <w:rPr>
          <w:rFonts w:ascii="Times New Roman" w:hAnsi="Times New Roman"/>
          <w:sz w:val="24"/>
          <w:szCs w:val="24"/>
        </w:rPr>
      </w:pPr>
      <w:r>
        <w:rPr>
          <w:rFonts w:ascii="Times New Roman" w:hAnsi="Times New Roman"/>
          <w:sz w:val="24"/>
        </w:rPr>
        <w:t xml:space="preserve">Le bénéficiaire doit s’assurer que lui-même ou ses entités affiliées disposent de tous les droits d’utiliser les </w:t>
      </w:r>
      <w:r>
        <w:rPr>
          <w:rFonts w:ascii="Times New Roman" w:hAnsi="Times New Roman"/>
          <w:i/>
          <w:sz w:val="24"/>
        </w:rPr>
        <w:t>droits préexistants</w:t>
      </w:r>
      <w:r>
        <w:rPr>
          <w:rFonts w:ascii="Times New Roman" w:hAnsi="Times New Roman"/>
          <w:sz w:val="24"/>
        </w:rPr>
        <w:t xml:space="preserve"> dans le cadre de l’exécution de la convention.</w:t>
      </w:r>
    </w:p>
    <w:p w14:paraId="4E10E075" w14:textId="7E51DDE9" w:rsidR="00851C95" w:rsidRPr="002133A0" w:rsidRDefault="00851C95" w:rsidP="00DF48E8">
      <w:pPr>
        <w:pStyle w:val="Titre3"/>
        <w:jc w:val="both"/>
        <w:rPr>
          <w:rFonts w:ascii="Times New Roman" w:hAnsi="Times New Roman"/>
        </w:rPr>
      </w:pPr>
      <w:bookmarkStart w:id="37" w:name="_Toc441250839"/>
      <w:bookmarkStart w:id="38" w:name="_Toc446535882"/>
      <w:r>
        <w:rPr>
          <w:rFonts w:ascii="Times New Roman" w:hAnsi="Times New Roman"/>
        </w:rPr>
        <w:t>II.9.3</w:t>
      </w:r>
      <w:r>
        <w:tab/>
      </w:r>
      <w:r>
        <w:rPr>
          <w:rFonts w:ascii="Times New Roman" w:hAnsi="Times New Roman"/>
        </w:rPr>
        <w:t>Droits d</w:t>
      </w:r>
      <w:r w:rsidR="00B95949">
        <w:rPr>
          <w:rFonts w:ascii="Times New Roman" w:hAnsi="Times New Roman"/>
        </w:rPr>
        <w:t>’</w:t>
      </w:r>
      <w:r>
        <w:rPr>
          <w:rFonts w:ascii="Times New Roman" w:hAnsi="Times New Roman"/>
        </w:rPr>
        <w:t>utilisation des résultats et des droits préexistants par l</w:t>
      </w:r>
      <w:r w:rsidR="00B95949">
        <w:rPr>
          <w:rFonts w:ascii="Times New Roman" w:hAnsi="Times New Roman"/>
        </w:rPr>
        <w:t>’</w:t>
      </w:r>
      <w:r>
        <w:rPr>
          <w:rFonts w:ascii="Times New Roman" w:hAnsi="Times New Roman"/>
        </w:rPr>
        <w:t>Union</w:t>
      </w:r>
      <w:bookmarkEnd w:id="37"/>
      <w:bookmarkEnd w:id="38"/>
    </w:p>
    <w:p w14:paraId="787FCD5B" w14:textId="77777777" w:rsidR="00851C95" w:rsidRPr="002133A0" w:rsidRDefault="00851C95" w:rsidP="002133A0">
      <w:pPr>
        <w:spacing w:line="240" w:lineRule="auto"/>
        <w:jc w:val="both"/>
        <w:rPr>
          <w:rFonts w:ascii="Times New Roman" w:hAnsi="Times New Roman"/>
          <w:i/>
          <w:sz w:val="24"/>
          <w:szCs w:val="24"/>
        </w:rPr>
      </w:pPr>
      <w:r>
        <w:rPr>
          <w:rFonts w:ascii="Times New Roman" w:hAnsi="Times New Roman"/>
          <w:sz w:val="24"/>
        </w:rPr>
        <w:t>Le bénéficiaire octroie à l’Union les droits suivants concernant l’utilisation des résultats de l’</w:t>
      </w:r>
      <w:r>
        <w:rPr>
          <w:rFonts w:ascii="Times New Roman" w:hAnsi="Times New Roman"/>
          <w:i/>
          <w:sz w:val="24"/>
        </w:rPr>
        <w:t>action</w:t>
      </w:r>
      <w:r>
        <w:rPr>
          <w:rFonts w:ascii="Times New Roman" w:hAnsi="Times New Roman"/>
          <w:sz w:val="24"/>
        </w:rPr>
        <w:t>:</w:t>
      </w:r>
    </w:p>
    <w:p w14:paraId="59F61418" w14:textId="7AA707D3" w:rsidR="00851C95" w:rsidRPr="002133A0" w:rsidRDefault="00851C95" w:rsidP="002133A0">
      <w:pPr>
        <w:adjustRightInd w:val="0"/>
        <w:spacing w:line="240" w:lineRule="auto"/>
        <w:ind w:left="426" w:hanging="426"/>
        <w:jc w:val="both"/>
        <w:rPr>
          <w:rFonts w:ascii="Times New Roman" w:hAnsi="Times New Roman"/>
          <w:i/>
          <w:sz w:val="24"/>
          <w:szCs w:val="24"/>
        </w:rPr>
      </w:pPr>
      <w:r>
        <w:rPr>
          <w:rFonts w:ascii="Times New Roman" w:hAnsi="Times New Roman"/>
          <w:sz w:val="24"/>
        </w:rPr>
        <w:t>a)</w:t>
      </w:r>
      <w:r>
        <w:tab/>
      </w:r>
      <w:r>
        <w:rPr>
          <w:rFonts w:ascii="Times New Roman" w:hAnsi="Times New Roman"/>
          <w:sz w:val="24"/>
        </w:rPr>
        <w:t>à des fins internes et, notamment, le droit de divulgation auprès des personnes travaillant pour la Commission et d</w:t>
      </w:r>
      <w:r w:rsidR="00B95949">
        <w:rPr>
          <w:rFonts w:ascii="Times New Roman" w:hAnsi="Times New Roman"/>
          <w:sz w:val="24"/>
        </w:rPr>
        <w:t>’</w:t>
      </w:r>
      <w:r>
        <w:rPr>
          <w:rFonts w:ascii="Times New Roman" w:hAnsi="Times New Roman"/>
          <w:sz w:val="24"/>
        </w:rPr>
        <w:t>autres institutions, agences et organes de l</w:t>
      </w:r>
      <w:r w:rsidR="00B95949">
        <w:rPr>
          <w:rFonts w:ascii="Times New Roman" w:hAnsi="Times New Roman"/>
          <w:sz w:val="24"/>
        </w:rPr>
        <w:t>’</w:t>
      </w:r>
      <w:r>
        <w:rPr>
          <w:rFonts w:ascii="Times New Roman" w:hAnsi="Times New Roman"/>
          <w:sz w:val="24"/>
        </w:rPr>
        <w:t>Union, ainsi qu</w:t>
      </w:r>
      <w:r w:rsidR="00B95949">
        <w:rPr>
          <w:rFonts w:ascii="Times New Roman" w:hAnsi="Times New Roman"/>
          <w:sz w:val="24"/>
        </w:rPr>
        <w:t>’</w:t>
      </w:r>
      <w:r>
        <w:rPr>
          <w:rFonts w:ascii="Times New Roman" w:hAnsi="Times New Roman"/>
          <w:sz w:val="24"/>
        </w:rPr>
        <w:t>aux institutions des États membres, et le droit de copie et de reproduction, en tout ou en partie, et en un nombre illimité d</w:t>
      </w:r>
      <w:r w:rsidR="00B95949">
        <w:rPr>
          <w:rFonts w:ascii="Times New Roman" w:hAnsi="Times New Roman"/>
          <w:sz w:val="24"/>
        </w:rPr>
        <w:t>’</w:t>
      </w:r>
      <w:r>
        <w:rPr>
          <w:rFonts w:ascii="Times New Roman" w:hAnsi="Times New Roman"/>
          <w:sz w:val="24"/>
        </w:rPr>
        <w:t>exemplaires;</w:t>
      </w:r>
    </w:p>
    <w:p w14:paraId="506DB642" w14:textId="77777777" w:rsidR="00851C95" w:rsidRPr="002133A0" w:rsidRDefault="00851C95" w:rsidP="002133A0">
      <w:pPr>
        <w:adjustRightInd w:val="0"/>
        <w:spacing w:line="240" w:lineRule="auto"/>
        <w:ind w:left="426" w:hanging="426"/>
        <w:jc w:val="both"/>
        <w:rPr>
          <w:rFonts w:ascii="Times New Roman" w:hAnsi="Times New Roman"/>
          <w:i/>
          <w:sz w:val="24"/>
          <w:szCs w:val="24"/>
        </w:rPr>
      </w:pPr>
      <w:r>
        <w:rPr>
          <w:rFonts w:ascii="Times New Roman" w:hAnsi="Times New Roman"/>
          <w:sz w:val="24"/>
        </w:rPr>
        <w:t>b)</w:t>
      </w:r>
      <w:r>
        <w:tab/>
      </w:r>
      <w:r>
        <w:rPr>
          <w:rFonts w:ascii="Times New Roman" w:hAnsi="Times New Roman"/>
          <w:sz w:val="24"/>
        </w:rPr>
        <w:t>reproduction: le droit d’autoriser la reproduction directe ou indirecte, provisoire ou permanente, des résultats par quelque moyen (mécanique, numérique ou autre) et sous quelque forme que ce soit, en tout ou en partie;</w:t>
      </w:r>
    </w:p>
    <w:p w14:paraId="1BF5DE24" w14:textId="77777777" w:rsidR="00851C95" w:rsidRPr="002133A0" w:rsidRDefault="00851C95" w:rsidP="002133A0">
      <w:pPr>
        <w:adjustRightInd w:val="0"/>
        <w:spacing w:line="240" w:lineRule="auto"/>
        <w:ind w:left="426" w:hanging="426"/>
        <w:jc w:val="both"/>
        <w:rPr>
          <w:rFonts w:ascii="Times New Roman" w:hAnsi="Times New Roman"/>
          <w:i/>
          <w:sz w:val="24"/>
          <w:szCs w:val="24"/>
        </w:rPr>
      </w:pPr>
      <w:r>
        <w:rPr>
          <w:rFonts w:ascii="Times New Roman" w:hAnsi="Times New Roman"/>
          <w:sz w:val="24"/>
        </w:rPr>
        <w:t>c)</w:t>
      </w:r>
      <w:r>
        <w:tab/>
      </w:r>
      <w:r>
        <w:rPr>
          <w:rFonts w:ascii="Times New Roman" w:hAnsi="Times New Roman"/>
          <w:sz w:val="24"/>
        </w:rPr>
        <w:t>communication au public: le droit d’autoriser toute présentation, représentation ou communication au public, par fil ou sans fil, y compris la mise à la disposition du public des résultats de manière que chacun puisse y avoir accès de l’endroit et au moment qu’il choisit individuellement; ce droit comprend également la communication et la diffusion par câble ou par satellite;</w:t>
      </w:r>
    </w:p>
    <w:p w14:paraId="4257CE97" w14:textId="77777777" w:rsidR="00851C95" w:rsidRPr="002133A0" w:rsidRDefault="00851C95" w:rsidP="002133A0">
      <w:pPr>
        <w:adjustRightInd w:val="0"/>
        <w:spacing w:line="240" w:lineRule="auto"/>
        <w:ind w:left="426" w:hanging="426"/>
        <w:jc w:val="both"/>
        <w:rPr>
          <w:rFonts w:ascii="Times New Roman" w:hAnsi="Times New Roman"/>
          <w:sz w:val="24"/>
          <w:szCs w:val="24"/>
        </w:rPr>
      </w:pPr>
      <w:r>
        <w:rPr>
          <w:rFonts w:ascii="Times New Roman" w:hAnsi="Times New Roman"/>
          <w:sz w:val="24"/>
        </w:rPr>
        <w:t>d)</w:t>
      </w:r>
      <w:r>
        <w:tab/>
      </w:r>
      <w:r>
        <w:rPr>
          <w:rFonts w:ascii="Times New Roman" w:hAnsi="Times New Roman"/>
          <w:sz w:val="24"/>
        </w:rPr>
        <w:t>distribution: le droit d’autoriser toute forme de distribution au public des résultats ou des copies de ceux-ci;</w:t>
      </w:r>
    </w:p>
    <w:p w14:paraId="3D9D4395" w14:textId="77777777" w:rsidR="00851C95" w:rsidRPr="002133A0" w:rsidRDefault="00851C95" w:rsidP="002133A0">
      <w:pPr>
        <w:adjustRightInd w:val="0"/>
        <w:spacing w:line="240" w:lineRule="auto"/>
        <w:ind w:left="426" w:hanging="426"/>
        <w:jc w:val="both"/>
        <w:rPr>
          <w:rFonts w:ascii="Times New Roman" w:hAnsi="Times New Roman"/>
          <w:sz w:val="24"/>
          <w:szCs w:val="24"/>
        </w:rPr>
      </w:pPr>
      <w:r>
        <w:rPr>
          <w:rFonts w:ascii="Times New Roman" w:hAnsi="Times New Roman"/>
          <w:sz w:val="24"/>
        </w:rPr>
        <w:t>e)</w:t>
      </w:r>
      <w:r>
        <w:tab/>
      </w:r>
      <w:r>
        <w:rPr>
          <w:rFonts w:ascii="Times New Roman" w:hAnsi="Times New Roman"/>
          <w:sz w:val="24"/>
        </w:rPr>
        <w:t>adaptation: le droit de modifier les résultats;</w:t>
      </w:r>
    </w:p>
    <w:p w14:paraId="553684F8" w14:textId="77777777" w:rsidR="00851C95" w:rsidRPr="002133A0" w:rsidRDefault="00851C95" w:rsidP="002133A0">
      <w:pPr>
        <w:adjustRightInd w:val="0"/>
        <w:spacing w:line="240" w:lineRule="auto"/>
        <w:ind w:left="426" w:hanging="426"/>
        <w:jc w:val="both"/>
        <w:rPr>
          <w:rFonts w:ascii="Times New Roman" w:hAnsi="Times New Roman"/>
          <w:sz w:val="24"/>
          <w:szCs w:val="24"/>
        </w:rPr>
      </w:pPr>
      <w:r>
        <w:rPr>
          <w:rFonts w:ascii="Times New Roman" w:hAnsi="Times New Roman"/>
          <w:sz w:val="24"/>
        </w:rPr>
        <w:t>f)</w:t>
      </w:r>
      <w:r>
        <w:tab/>
      </w:r>
      <w:r>
        <w:rPr>
          <w:rFonts w:ascii="Times New Roman" w:hAnsi="Times New Roman"/>
          <w:sz w:val="24"/>
        </w:rPr>
        <w:t>traduction;</w:t>
      </w:r>
    </w:p>
    <w:p w14:paraId="2797EFC4" w14:textId="77777777" w:rsidR="00851C95" w:rsidRPr="002133A0" w:rsidRDefault="00851C95" w:rsidP="002133A0">
      <w:pPr>
        <w:adjustRightInd w:val="0"/>
        <w:spacing w:line="240" w:lineRule="auto"/>
        <w:ind w:left="426" w:hanging="426"/>
        <w:jc w:val="both"/>
        <w:rPr>
          <w:rFonts w:ascii="Times New Roman" w:hAnsi="Times New Roman"/>
          <w:sz w:val="24"/>
          <w:szCs w:val="24"/>
        </w:rPr>
      </w:pPr>
      <w:r>
        <w:rPr>
          <w:rFonts w:ascii="Times New Roman" w:hAnsi="Times New Roman"/>
          <w:sz w:val="24"/>
        </w:rPr>
        <w:t>g)</w:t>
      </w:r>
      <w:r>
        <w:tab/>
      </w:r>
      <w:r>
        <w:rPr>
          <w:rFonts w:ascii="Times New Roman" w:hAnsi="Times New Roman"/>
          <w:sz w:val="24"/>
        </w:rPr>
        <w:t xml:space="preserve">le droit de stocker et d’archiver les résultats conformément aux règles de gestion des documents applicables à la Commission, y compris la numérisation ou la conversion du format à des fins de conservation ou de nouvelle utilisation;  </w:t>
      </w:r>
    </w:p>
    <w:p w14:paraId="0AD60B99" w14:textId="77777777" w:rsidR="00851C95" w:rsidRPr="002133A0" w:rsidRDefault="00851C95" w:rsidP="002133A0">
      <w:pPr>
        <w:adjustRightInd w:val="0"/>
        <w:spacing w:line="240" w:lineRule="auto"/>
        <w:ind w:left="426" w:hanging="426"/>
        <w:jc w:val="both"/>
        <w:rPr>
          <w:rFonts w:ascii="Times New Roman" w:hAnsi="Times New Roman"/>
          <w:sz w:val="24"/>
          <w:szCs w:val="24"/>
        </w:rPr>
      </w:pPr>
      <w:r>
        <w:rPr>
          <w:rFonts w:ascii="Times New Roman" w:hAnsi="Times New Roman"/>
          <w:sz w:val="24"/>
        </w:rPr>
        <w:t>h)</w:t>
      </w:r>
      <w:r>
        <w:tab/>
      </w:r>
      <w:r>
        <w:rPr>
          <w:rFonts w:ascii="Times New Roman" w:hAnsi="Times New Roman"/>
          <w:sz w:val="24"/>
        </w:rPr>
        <w:t>lorsque les résultats sont des documents, le droit d’autoriser la réutilisation des documents conformément à la décision 2011/833/UE de la Commission du 12 décembre 2011 relative à la réutilisation des documents de la Commission, si cette décision est applicable et si les documents relèvent de son champ d’application et ne sont pas exclus par l’une de ses dispositions. Aux fins de la présente disposition, les termes «réutilisation» et «document» ont la signification qui leur est donnée par ladite décision 2011/833/UE.</w:t>
      </w:r>
    </w:p>
    <w:p w14:paraId="50879471" w14:textId="77777777" w:rsidR="00851C95" w:rsidRPr="002133A0" w:rsidRDefault="00851C95" w:rsidP="002133A0">
      <w:pPr>
        <w:spacing w:line="240" w:lineRule="auto"/>
        <w:jc w:val="both"/>
        <w:rPr>
          <w:rFonts w:ascii="Times New Roman" w:hAnsi="Times New Roman"/>
          <w:sz w:val="24"/>
          <w:szCs w:val="24"/>
        </w:rPr>
      </w:pPr>
      <w:r>
        <w:rPr>
          <w:rFonts w:ascii="Times New Roman" w:hAnsi="Times New Roman"/>
          <w:sz w:val="24"/>
        </w:rPr>
        <w:t>Les droits d’utilisation susmentionnés peuvent être précisés dans les conditions particulières.</w:t>
      </w:r>
    </w:p>
    <w:p w14:paraId="7C56A52A" w14:textId="2790FD82" w:rsidR="00851C95" w:rsidRPr="002133A0" w:rsidRDefault="00851C95" w:rsidP="002133A0">
      <w:pPr>
        <w:spacing w:line="240" w:lineRule="auto"/>
        <w:jc w:val="both"/>
        <w:rPr>
          <w:rFonts w:ascii="Times New Roman" w:hAnsi="Times New Roman"/>
          <w:sz w:val="24"/>
          <w:szCs w:val="24"/>
        </w:rPr>
      </w:pPr>
      <w:r>
        <w:rPr>
          <w:rFonts w:ascii="Times New Roman" w:hAnsi="Times New Roman"/>
          <w:sz w:val="24"/>
        </w:rPr>
        <w:t>Des droits d</w:t>
      </w:r>
      <w:r w:rsidR="00B95949">
        <w:rPr>
          <w:rFonts w:ascii="Times New Roman" w:hAnsi="Times New Roman"/>
          <w:sz w:val="24"/>
        </w:rPr>
        <w:t>’</w:t>
      </w:r>
      <w:r>
        <w:rPr>
          <w:rFonts w:ascii="Times New Roman" w:hAnsi="Times New Roman"/>
          <w:sz w:val="24"/>
        </w:rPr>
        <w:t>utilisation supplémentaires peuvent être prévus en faveur de l</w:t>
      </w:r>
      <w:r w:rsidR="00B95949">
        <w:rPr>
          <w:rFonts w:ascii="Times New Roman" w:hAnsi="Times New Roman"/>
          <w:sz w:val="24"/>
        </w:rPr>
        <w:t>’</w:t>
      </w:r>
      <w:r>
        <w:rPr>
          <w:rFonts w:ascii="Times New Roman" w:hAnsi="Times New Roman"/>
          <w:sz w:val="24"/>
        </w:rPr>
        <w:t>Union dans les conditions particulières.</w:t>
      </w:r>
    </w:p>
    <w:p w14:paraId="230B2E9A" w14:textId="77777777" w:rsidR="00851C95" w:rsidRPr="002133A0" w:rsidRDefault="00851C95" w:rsidP="002133A0">
      <w:pPr>
        <w:spacing w:line="240" w:lineRule="auto"/>
        <w:jc w:val="both"/>
        <w:rPr>
          <w:rFonts w:ascii="Times New Roman" w:hAnsi="Times New Roman"/>
          <w:sz w:val="24"/>
          <w:szCs w:val="24"/>
        </w:rPr>
      </w:pPr>
      <w:r>
        <w:rPr>
          <w:rFonts w:ascii="Times New Roman" w:hAnsi="Times New Roman"/>
          <w:sz w:val="24"/>
        </w:rPr>
        <w:t xml:space="preserve">Le bénéficiaire doit veiller à ce que l’Union dispose du droit d’utiliser tout </w:t>
      </w:r>
      <w:r>
        <w:rPr>
          <w:rFonts w:ascii="Times New Roman" w:hAnsi="Times New Roman"/>
          <w:i/>
          <w:sz w:val="24"/>
        </w:rPr>
        <w:t>droit préexistant</w:t>
      </w:r>
      <w:r>
        <w:rPr>
          <w:rFonts w:ascii="Times New Roman" w:hAnsi="Times New Roman"/>
          <w:sz w:val="24"/>
        </w:rPr>
        <w:t xml:space="preserve"> inclus dans les résultats de l’</w:t>
      </w:r>
      <w:r>
        <w:rPr>
          <w:rFonts w:ascii="Times New Roman" w:hAnsi="Times New Roman"/>
          <w:i/>
          <w:sz w:val="24"/>
        </w:rPr>
        <w:t>action</w:t>
      </w:r>
      <w:r>
        <w:rPr>
          <w:rFonts w:ascii="Times New Roman" w:hAnsi="Times New Roman"/>
          <w:sz w:val="24"/>
        </w:rPr>
        <w:t xml:space="preserve">. Ces </w:t>
      </w:r>
      <w:r>
        <w:rPr>
          <w:rFonts w:ascii="Times New Roman" w:hAnsi="Times New Roman"/>
          <w:i/>
          <w:sz w:val="24"/>
        </w:rPr>
        <w:t>droits préexistants</w:t>
      </w:r>
      <w:r>
        <w:rPr>
          <w:rFonts w:ascii="Times New Roman" w:hAnsi="Times New Roman"/>
          <w:sz w:val="24"/>
        </w:rPr>
        <w:t xml:space="preserve"> doivent être utilisés aux mêmes fins et dans les mêmes conditions que les droits d’utilisation des résultats de l’</w:t>
      </w:r>
      <w:r>
        <w:rPr>
          <w:rFonts w:ascii="Times New Roman" w:hAnsi="Times New Roman"/>
          <w:i/>
          <w:sz w:val="24"/>
        </w:rPr>
        <w:t>action</w:t>
      </w:r>
      <w:r>
        <w:rPr>
          <w:rFonts w:ascii="Times New Roman" w:hAnsi="Times New Roman"/>
          <w:sz w:val="24"/>
        </w:rPr>
        <w:t>, sauf dispositions contraires des conditions particulières.</w:t>
      </w:r>
    </w:p>
    <w:p w14:paraId="7F07849C" w14:textId="5C1D1CBB" w:rsidR="00851C95" w:rsidRPr="002133A0" w:rsidRDefault="00851C95" w:rsidP="002133A0">
      <w:pPr>
        <w:spacing w:line="240" w:lineRule="auto"/>
        <w:jc w:val="both"/>
        <w:rPr>
          <w:rFonts w:ascii="Times New Roman" w:hAnsi="Times New Roman"/>
          <w:sz w:val="24"/>
          <w:szCs w:val="24"/>
        </w:rPr>
      </w:pPr>
      <w:r>
        <w:rPr>
          <w:rFonts w:ascii="Times New Roman" w:hAnsi="Times New Roman"/>
          <w:sz w:val="24"/>
        </w:rPr>
        <w:t>Des informations sur le titulaire du droit d</w:t>
      </w:r>
      <w:r w:rsidR="00B95949">
        <w:rPr>
          <w:rFonts w:ascii="Times New Roman" w:hAnsi="Times New Roman"/>
          <w:sz w:val="24"/>
        </w:rPr>
        <w:t>’</w:t>
      </w:r>
      <w:r>
        <w:rPr>
          <w:rFonts w:ascii="Times New Roman" w:hAnsi="Times New Roman"/>
          <w:sz w:val="24"/>
        </w:rPr>
        <w:t>auteur doivent être mentionnées lorsque l</w:t>
      </w:r>
      <w:r w:rsidR="00B95949">
        <w:rPr>
          <w:rFonts w:ascii="Times New Roman" w:hAnsi="Times New Roman"/>
          <w:sz w:val="24"/>
        </w:rPr>
        <w:t>’</w:t>
      </w:r>
      <w:r>
        <w:rPr>
          <w:rFonts w:ascii="Times New Roman" w:hAnsi="Times New Roman"/>
          <w:sz w:val="24"/>
        </w:rPr>
        <w:t>Union divulgue le résultat. Les informations en matière de droits d’auteur doivent se présenter comme suit: «© — année — nom du titulaire du droit d</w:t>
      </w:r>
      <w:r w:rsidR="00B95949">
        <w:rPr>
          <w:rFonts w:ascii="Times New Roman" w:hAnsi="Times New Roman"/>
          <w:sz w:val="24"/>
        </w:rPr>
        <w:t>’</w:t>
      </w:r>
      <w:r>
        <w:rPr>
          <w:rFonts w:ascii="Times New Roman" w:hAnsi="Times New Roman"/>
          <w:sz w:val="24"/>
        </w:rPr>
        <w:t>auteur. Tous droits réservés. Licence concédée à l</w:t>
      </w:r>
      <w:r w:rsidR="00B95949">
        <w:rPr>
          <w:rFonts w:ascii="Times New Roman" w:hAnsi="Times New Roman"/>
          <w:sz w:val="24"/>
        </w:rPr>
        <w:t>’</w:t>
      </w:r>
      <w:r>
        <w:rPr>
          <w:rFonts w:ascii="Times New Roman" w:hAnsi="Times New Roman"/>
          <w:sz w:val="24"/>
        </w:rPr>
        <w:t>Union européenne sous conditions.»</w:t>
      </w:r>
    </w:p>
    <w:p w14:paraId="5E775D7D" w14:textId="77777777" w:rsidR="00851C95" w:rsidRPr="002133A0" w:rsidRDefault="00851C95" w:rsidP="002133A0">
      <w:pPr>
        <w:spacing w:line="240" w:lineRule="auto"/>
        <w:jc w:val="both"/>
        <w:rPr>
          <w:rFonts w:ascii="Times New Roman" w:hAnsi="Times New Roman"/>
          <w:sz w:val="24"/>
          <w:szCs w:val="24"/>
        </w:rPr>
      </w:pPr>
      <w:r>
        <w:rPr>
          <w:rFonts w:ascii="Times New Roman" w:hAnsi="Times New Roman"/>
          <w:sz w:val="24"/>
        </w:rPr>
        <w:t>Si le bénéficiaire octroie des droits d’utilisation à la Commission, cela ne modifie en rien les obligations de confidentialité qui incombent à celle-ci en vertu de l’article II.6 ou l’obligation incombant au bénéficiaire prévue à l’article II.2.</w:t>
      </w:r>
    </w:p>
    <w:p w14:paraId="244A7854" w14:textId="77777777" w:rsidR="00851C95" w:rsidRPr="002133A0" w:rsidRDefault="00851C95" w:rsidP="00DF48E8">
      <w:pPr>
        <w:pStyle w:val="Titre2"/>
        <w:rPr>
          <w:rFonts w:ascii="Times New Roman" w:hAnsi="Times New Roman"/>
        </w:rPr>
      </w:pPr>
      <w:bookmarkStart w:id="39" w:name="_Toc441250840"/>
      <w:bookmarkStart w:id="40" w:name="_Toc446535883"/>
      <w:r>
        <w:rPr>
          <w:rFonts w:ascii="Times New Roman" w:hAnsi="Times New Roman"/>
        </w:rPr>
        <w:t>Article II.10 — Passation des marchés nécessaires à l’exécution de l’action</w:t>
      </w:r>
      <w:bookmarkEnd w:id="39"/>
      <w:bookmarkEnd w:id="40"/>
    </w:p>
    <w:p w14:paraId="57F6E1EA" w14:textId="7593A975" w:rsidR="00851C95" w:rsidRPr="002133A0" w:rsidRDefault="00851C95" w:rsidP="002133A0">
      <w:pPr>
        <w:spacing w:line="240" w:lineRule="auto"/>
        <w:ind w:left="709" w:hanging="709"/>
        <w:jc w:val="both"/>
        <w:rPr>
          <w:rFonts w:ascii="Times New Roman" w:hAnsi="Times New Roman"/>
          <w:sz w:val="24"/>
          <w:szCs w:val="24"/>
        </w:rPr>
      </w:pPr>
      <w:r>
        <w:rPr>
          <w:rFonts w:ascii="Times New Roman" w:hAnsi="Times New Roman"/>
          <w:b/>
          <w:sz w:val="24"/>
        </w:rPr>
        <w:t>II.10.1</w:t>
      </w:r>
      <w:r>
        <w:tab/>
      </w:r>
      <w:r>
        <w:rPr>
          <w:rFonts w:ascii="Times New Roman" w:hAnsi="Times New Roman"/>
          <w:sz w:val="24"/>
        </w:rPr>
        <w:t>Si l’exécution de l’</w:t>
      </w:r>
      <w:r>
        <w:rPr>
          <w:rFonts w:ascii="Times New Roman" w:hAnsi="Times New Roman"/>
          <w:i/>
          <w:sz w:val="24"/>
        </w:rPr>
        <w:t>action</w:t>
      </w:r>
      <w:r>
        <w:rPr>
          <w:rFonts w:ascii="Times New Roman" w:hAnsi="Times New Roman"/>
          <w:sz w:val="24"/>
        </w:rPr>
        <w:t xml:space="preserve"> nécessite la passation d’un marché de fournitures, de travaux ou de services par le bénéficiaire, ce dernier peut attribuer le marché conformément à ses pratiques habituelles d’achat, pour autant que le marché soit attribué</w:t>
      </w:r>
      <w:r>
        <w:t xml:space="preserve"> </w:t>
      </w:r>
      <w:r>
        <w:rPr>
          <w:rFonts w:ascii="Times New Roman" w:hAnsi="Times New Roman"/>
          <w:sz w:val="24"/>
        </w:rPr>
        <w:t xml:space="preserve">à l’offre économiquement la plus avantageuse ou, selon le cas, à l’offre présentant le prix le plus bas. Ce faisant, il doit veiller à l’absence de </w:t>
      </w:r>
      <w:r>
        <w:rPr>
          <w:rFonts w:ascii="Times New Roman" w:hAnsi="Times New Roman"/>
          <w:i/>
          <w:sz w:val="24"/>
        </w:rPr>
        <w:t>conflit d’intérêts</w:t>
      </w:r>
      <w:r>
        <w:rPr>
          <w:rFonts w:ascii="Times New Roman" w:hAnsi="Times New Roman"/>
          <w:sz w:val="24"/>
        </w:rPr>
        <w:t>.</w:t>
      </w:r>
    </w:p>
    <w:p w14:paraId="3545BF13" w14:textId="62AA8EC2" w:rsidR="00851C95" w:rsidRPr="002133A0" w:rsidRDefault="00851C95" w:rsidP="002133A0">
      <w:pPr>
        <w:spacing w:line="240" w:lineRule="auto"/>
        <w:ind w:left="709" w:hanging="709"/>
        <w:jc w:val="both"/>
        <w:rPr>
          <w:rFonts w:ascii="Times New Roman" w:hAnsi="Times New Roman"/>
          <w:sz w:val="24"/>
          <w:szCs w:val="24"/>
        </w:rPr>
      </w:pPr>
      <w:r>
        <w:tab/>
      </w:r>
      <w:r>
        <w:rPr>
          <w:rFonts w:ascii="Times New Roman" w:hAnsi="Times New Roman"/>
          <w:sz w:val="24"/>
        </w:rPr>
        <w:t>Le bénéficiaire doit veiller à ce que la Commission, la Cour des comptes européenne et l</w:t>
      </w:r>
      <w:r w:rsidR="00B95949">
        <w:rPr>
          <w:rFonts w:ascii="Times New Roman" w:hAnsi="Times New Roman"/>
          <w:sz w:val="24"/>
        </w:rPr>
        <w:t>’</w:t>
      </w:r>
      <w:r>
        <w:rPr>
          <w:rFonts w:ascii="Times New Roman" w:hAnsi="Times New Roman"/>
          <w:sz w:val="24"/>
        </w:rPr>
        <w:t>Office européen de lutte antifraude (OLAF) puissent exercer leurs droits au titre de l</w:t>
      </w:r>
      <w:r w:rsidR="00B95949">
        <w:rPr>
          <w:rFonts w:ascii="Times New Roman" w:hAnsi="Times New Roman"/>
          <w:sz w:val="24"/>
        </w:rPr>
        <w:t>’</w:t>
      </w:r>
      <w:r>
        <w:rPr>
          <w:rFonts w:ascii="Times New Roman" w:hAnsi="Times New Roman"/>
          <w:sz w:val="24"/>
        </w:rPr>
        <w:t>article II.27 également à l</w:t>
      </w:r>
      <w:r w:rsidR="00B95949">
        <w:rPr>
          <w:rFonts w:ascii="Times New Roman" w:hAnsi="Times New Roman"/>
          <w:sz w:val="24"/>
        </w:rPr>
        <w:t>’</w:t>
      </w:r>
      <w:r>
        <w:rPr>
          <w:rFonts w:ascii="Times New Roman" w:hAnsi="Times New Roman"/>
          <w:sz w:val="24"/>
        </w:rPr>
        <w:t>égard des contractants du bénéficiaire.</w:t>
      </w:r>
    </w:p>
    <w:p w14:paraId="4FC0196A" w14:textId="77777777" w:rsidR="00DF48E8" w:rsidRPr="00DF48E8" w:rsidRDefault="00851C95" w:rsidP="002133A0">
      <w:pPr>
        <w:spacing w:line="240" w:lineRule="auto"/>
        <w:ind w:left="709" w:hanging="709"/>
        <w:jc w:val="both"/>
        <w:rPr>
          <w:rFonts w:ascii="Times New Roman" w:hAnsi="Times New Roman"/>
          <w:sz w:val="24"/>
          <w:szCs w:val="24"/>
        </w:rPr>
      </w:pPr>
      <w:r>
        <w:rPr>
          <w:rFonts w:ascii="Times New Roman" w:hAnsi="Times New Roman"/>
          <w:b/>
          <w:sz w:val="24"/>
        </w:rPr>
        <w:t>II.10.2</w:t>
      </w:r>
      <w:r>
        <w:rPr>
          <w:rFonts w:ascii="Times New Roman" w:hAnsi="Times New Roman"/>
          <w:sz w:val="24"/>
        </w:rPr>
        <w:t xml:space="preserve"> Le bénéficiaire qui est un «pouvoir adjudicateur» au sens de la directive 2014/24/UE</w:t>
      </w:r>
      <w:r>
        <w:rPr>
          <w:rStyle w:val="Appelnotedebasdep"/>
          <w:rFonts w:ascii="Times New Roman" w:hAnsi="Times New Roman"/>
          <w:sz w:val="24"/>
        </w:rPr>
        <w:footnoteReference w:id="2"/>
      </w:r>
      <w:r>
        <w:rPr>
          <w:rFonts w:ascii="Times New Roman" w:hAnsi="Times New Roman"/>
          <w:sz w:val="24"/>
        </w:rPr>
        <w:t xml:space="preserve"> ou une «entité adjudicatrice» au sens de la directive 2014/25/UE</w:t>
      </w:r>
      <w:r>
        <w:rPr>
          <w:rStyle w:val="Appelnotedebasdep"/>
          <w:rFonts w:ascii="Times New Roman" w:hAnsi="Times New Roman"/>
          <w:sz w:val="24"/>
        </w:rPr>
        <w:footnoteReference w:id="3"/>
      </w:r>
      <w:r>
        <w:rPr>
          <w:rFonts w:ascii="Times New Roman" w:hAnsi="Times New Roman"/>
          <w:sz w:val="24"/>
        </w:rPr>
        <w:t xml:space="preserve"> doit satisfaire aux règles nationales applicables en matière de marchés publics. </w:t>
      </w:r>
    </w:p>
    <w:p w14:paraId="179BC55C" w14:textId="77777777" w:rsidR="00DF48E8" w:rsidRPr="00DF48E8" w:rsidRDefault="00DF48E8" w:rsidP="002133A0">
      <w:pPr>
        <w:spacing w:line="240" w:lineRule="auto"/>
        <w:ind w:left="709"/>
        <w:jc w:val="both"/>
        <w:rPr>
          <w:rFonts w:ascii="Times New Roman" w:hAnsi="Times New Roman"/>
          <w:sz w:val="24"/>
          <w:szCs w:val="24"/>
        </w:rPr>
      </w:pPr>
      <w:r>
        <w:rPr>
          <w:rFonts w:ascii="Times New Roman" w:hAnsi="Times New Roman"/>
          <w:sz w:val="24"/>
        </w:rPr>
        <w:t>Le bénéficiaire doit veiller à ce que les conditions qui lui sont applicables au titre des articles II.4, II.5, II.6 et II.9 soient également applicables aux contractants.</w:t>
      </w:r>
    </w:p>
    <w:p w14:paraId="4DEF29B2" w14:textId="77777777" w:rsidR="00DF48E8" w:rsidRPr="00573AF2" w:rsidRDefault="00DF48E8" w:rsidP="002133A0">
      <w:pPr>
        <w:spacing w:line="240" w:lineRule="auto"/>
        <w:ind w:left="709" w:hanging="709"/>
        <w:jc w:val="both"/>
        <w:rPr>
          <w:rFonts w:ascii="Times New Roman" w:hAnsi="Times New Roman"/>
          <w:sz w:val="24"/>
          <w:szCs w:val="24"/>
        </w:rPr>
      </w:pPr>
      <w:r>
        <w:rPr>
          <w:rFonts w:ascii="Times New Roman" w:hAnsi="Times New Roman"/>
          <w:b/>
          <w:sz w:val="24"/>
        </w:rPr>
        <w:t>II.10.3</w:t>
      </w:r>
      <w:r>
        <w:tab/>
      </w:r>
      <w:r>
        <w:rPr>
          <w:rFonts w:ascii="Times New Roman" w:hAnsi="Times New Roman"/>
          <w:sz w:val="24"/>
        </w:rPr>
        <w:t>Le bénéficiaire reste seul responsable de l’exécution de l’</w:t>
      </w:r>
      <w:r>
        <w:rPr>
          <w:rFonts w:ascii="Times New Roman" w:hAnsi="Times New Roman"/>
          <w:i/>
          <w:sz w:val="24"/>
        </w:rPr>
        <w:t>action</w:t>
      </w:r>
      <w:r>
        <w:rPr>
          <w:rFonts w:ascii="Times New Roman" w:hAnsi="Times New Roman"/>
          <w:sz w:val="24"/>
        </w:rPr>
        <w:t xml:space="preserve"> et du respect de la convention.  </w:t>
      </w:r>
    </w:p>
    <w:p w14:paraId="6B1F723F" w14:textId="77777777" w:rsidR="00DF48E8" w:rsidRPr="00822407" w:rsidRDefault="00DF48E8" w:rsidP="002133A0">
      <w:pPr>
        <w:spacing w:line="240" w:lineRule="auto"/>
        <w:ind w:left="709" w:hanging="709"/>
        <w:jc w:val="both"/>
        <w:rPr>
          <w:rFonts w:ascii="Times New Roman" w:hAnsi="Times New Roman"/>
          <w:sz w:val="24"/>
          <w:szCs w:val="24"/>
        </w:rPr>
      </w:pPr>
      <w:r>
        <w:rPr>
          <w:rFonts w:ascii="Times New Roman" w:hAnsi="Times New Roman"/>
          <w:b/>
          <w:sz w:val="24"/>
        </w:rPr>
        <w:t>II.10.4</w:t>
      </w:r>
      <w:r>
        <w:rPr>
          <w:rFonts w:ascii="Times New Roman" w:hAnsi="Times New Roman"/>
          <w:sz w:val="24"/>
        </w:rPr>
        <w:t>. Si le bénéficiaire manque aux obligations qui lui incombent en vertu de l’article II.10.1, les coûts liés au marché en question sont considérés comme inéligibles conformément à l’article II.19.2, points c), d) et e).</w:t>
      </w:r>
    </w:p>
    <w:p w14:paraId="306EB9E6" w14:textId="0A908745" w:rsidR="00DF48E8" w:rsidRPr="00E639C1" w:rsidRDefault="00DF48E8" w:rsidP="002133A0">
      <w:pPr>
        <w:spacing w:line="240" w:lineRule="auto"/>
        <w:ind w:left="709" w:hanging="709"/>
        <w:jc w:val="both"/>
        <w:rPr>
          <w:rFonts w:ascii="Times New Roman" w:hAnsi="Times New Roman"/>
          <w:sz w:val="24"/>
          <w:szCs w:val="24"/>
        </w:rPr>
      </w:pPr>
      <w:r>
        <w:tab/>
      </w:r>
      <w:r>
        <w:rPr>
          <w:rFonts w:ascii="Times New Roman" w:hAnsi="Times New Roman"/>
          <w:sz w:val="24"/>
        </w:rPr>
        <w:t>Si le bénéficiaire manque aux obligations qui lui incombent en vertu de l</w:t>
      </w:r>
      <w:r w:rsidR="00B95949">
        <w:rPr>
          <w:rFonts w:ascii="Times New Roman" w:hAnsi="Times New Roman"/>
          <w:sz w:val="24"/>
        </w:rPr>
        <w:t>’</w:t>
      </w:r>
      <w:r>
        <w:rPr>
          <w:rFonts w:ascii="Times New Roman" w:hAnsi="Times New Roman"/>
          <w:sz w:val="24"/>
        </w:rPr>
        <w:t>article II.10.2, la subvention pourra être réduite conformément à l’article II.25.4.</w:t>
      </w:r>
    </w:p>
    <w:p w14:paraId="22DE6C52" w14:textId="77777777" w:rsidR="00DF48E8" w:rsidRPr="00E639C1" w:rsidRDefault="00DF48E8" w:rsidP="00DF48E8">
      <w:pPr>
        <w:pStyle w:val="Titre2"/>
        <w:rPr>
          <w:rFonts w:ascii="Times New Roman" w:hAnsi="Times New Roman"/>
        </w:rPr>
      </w:pPr>
      <w:bookmarkStart w:id="41" w:name="_Toc441250841"/>
      <w:bookmarkStart w:id="42" w:name="_Toc446535884"/>
      <w:r>
        <w:rPr>
          <w:rFonts w:ascii="Times New Roman" w:hAnsi="Times New Roman"/>
        </w:rPr>
        <w:t>Article II.11 — Sous-traitance de tâches faisant partie de l’action</w:t>
      </w:r>
      <w:bookmarkEnd w:id="41"/>
      <w:bookmarkEnd w:id="42"/>
    </w:p>
    <w:p w14:paraId="49EE4F5E" w14:textId="77777777" w:rsidR="00DF48E8" w:rsidRPr="00E639C1" w:rsidRDefault="00DF48E8" w:rsidP="002133A0">
      <w:pPr>
        <w:spacing w:after="120" w:line="240" w:lineRule="auto"/>
        <w:ind w:left="851" w:hanging="851"/>
        <w:jc w:val="both"/>
        <w:rPr>
          <w:rFonts w:ascii="Times New Roman" w:hAnsi="Times New Roman"/>
          <w:sz w:val="24"/>
          <w:szCs w:val="24"/>
        </w:rPr>
      </w:pPr>
      <w:r>
        <w:rPr>
          <w:rFonts w:ascii="Times New Roman" w:hAnsi="Times New Roman"/>
          <w:b/>
          <w:sz w:val="24"/>
        </w:rPr>
        <w:t>II.11.1</w:t>
      </w:r>
      <w:r>
        <w:tab/>
      </w:r>
      <w:r>
        <w:rPr>
          <w:rFonts w:ascii="Times New Roman" w:hAnsi="Times New Roman"/>
          <w:sz w:val="24"/>
        </w:rPr>
        <w:t>Le bénéficiaire peut sous-traiter des tâches faisant partie de l’</w:t>
      </w:r>
      <w:r>
        <w:rPr>
          <w:rFonts w:ascii="Times New Roman" w:hAnsi="Times New Roman"/>
          <w:i/>
          <w:sz w:val="24"/>
        </w:rPr>
        <w:t>action</w:t>
      </w:r>
      <w:r>
        <w:rPr>
          <w:rFonts w:ascii="Times New Roman" w:hAnsi="Times New Roman"/>
          <w:sz w:val="24"/>
        </w:rPr>
        <w:t>. Dans ce cas, il doit veiller à ce que, outre les conditions énoncées à l’article II.10, les conditions suivantes soient respectées:</w:t>
      </w:r>
    </w:p>
    <w:p w14:paraId="5667B139" w14:textId="77777777"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Pr>
          <w:rFonts w:ascii="Times New Roman" w:hAnsi="Times New Roman"/>
          <w:sz w:val="24"/>
        </w:rPr>
        <w:t>la sous-traitance ne porte pas sur des tâches essentielles de l’</w:t>
      </w:r>
      <w:r>
        <w:rPr>
          <w:rFonts w:ascii="Times New Roman" w:hAnsi="Times New Roman"/>
          <w:i/>
          <w:sz w:val="24"/>
        </w:rPr>
        <w:t>action</w:t>
      </w:r>
      <w:r>
        <w:rPr>
          <w:rFonts w:ascii="Times New Roman" w:hAnsi="Times New Roman"/>
          <w:sz w:val="24"/>
        </w:rPr>
        <w:t>;</w:t>
      </w:r>
    </w:p>
    <w:p w14:paraId="6306BD02" w14:textId="77777777"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Pr>
          <w:rFonts w:ascii="Times New Roman" w:hAnsi="Times New Roman"/>
          <w:sz w:val="24"/>
        </w:rPr>
        <w:t>le recours à la sous-traitance est justifié en raison de la nature de l’</w:t>
      </w:r>
      <w:r>
        <w:rPr>
          <w:rFonts w:ascii="Times New Roman" w:hAnsi="Times New Roman"/>
          <w:i/>
          <w:sz w:val="24"/>
        </w:rPr>
        <w:t>action</w:t>
      </w:r>
      <w:r>
        <w:rPr>
          <w:rFonts w:ascii="Times New Roman" w:hAnsi="Times New Roman"/>
          <w:sz w:val="24"/>
        </w:rPr>
        <w:t xml:space="preserve"> et des nécessités de son exécution;</w:t>
      </w:r>
    </w:p>
    <w:p w14:paraId="148DE5BF" w14:textId="77777777"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Pr>
          <w:rFonts w:ascii="Times New Roman" w:hAnsi="Times New Roman"/>
          <w:sz w:val="24"/>
        </w:rPr>
        <w:t>les coûts estimés de la sous-traitance sont clairement identifiables dans le budget prévisionnel présenté à l’annexe II;</w:t>
      </w:r>
    </w:p>
    <w:p w14:paraId="22B39912" w14:textId="15918DA3"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Pr>
          <w:rFonts w:ascii="Times New Roman" w:hAnsi="Times New Roman"/>
          <w:sz w:val="24"/>
        </w:rPr>
        <w:t>tout recours à la sous-traitance, s’il n’est pas prévu à l</w:t>
      </w:r>
      <w:r w:rsidR="00B95949">
        <w:rPr>
          <w:rFonts w:ascii="Times New Roman" w:hAnsi="Times New Roman"/>
          <w:sz w:val="24"/>
        </w:rPr>
        <w:t>’</w:t>
      </w:r>
      <w:r>
        <w:rPr>
          <w:rFonts w:ascii="Times New Roman" w:hAnsi="Times New Roman"/>
          <w:sz w:val="24"/>
        </w:rPr>
        <w:t>annexe II, est communiqué par le bénéficiaire et approuvé par la Commission. La Commission peut donner son accord:</w:t>
      </w:r>
    </w:p>
    <w:p w14:paraId="5F04025B" w14:textId="77777777" w:rsidR="00DF48E8" w:rsidRPr="002133A0" w:rsidRDefault="00DF48E8" w:rsidP="002133A0">
      <w:pPr>
        <w:spacing w:after="0" w:line="240" w:lineRule="auto"/>
        <w:ind w:left="1701" w:hanging="425"/>
        <w:jc w:val="both"/>
        <w:rPr>
          <w:rFonts w:ascii="Times New Roman" w:hAnsi="Times New Roman"/>
          <w:sz w:val="24"/>
          <w:szCs w:val="24"/>
        </w:rPr>
      </w:pPr>
      <w:r>
        <w:rPr>
          <w:rFonts w:ascii="Times New Roman" w:hAnsi="Times New Roman"/>
          <w:sz w:val="24"/>
        </w:rPr>
        <w:t xml:space="preserve">i) avant tout recours à la sous-traitance, si le bénéficiaire demande un avenant conformément à l’article II.13; ou </w:t>
      </w:r>
    </w:p>
    <w:p w14:paraId="37DB4D74" w14:textId="77777777" w:rsidR="00DF48E8" w:rsidRPr="002133A0" w:rsidRDefault="00DF48E8" w:rsidP="002133A0">
      <w:pPr>
        <w:spacing w:after="0" w:line="240" w:lineRule="auto"/>
        <w:ind w:left="1701" w:hanging="425"/>
        <w:jc w:val="both"/>
        <w:rPr>
          <w:rFonts w:ascii="Times New Roman" w:hAnsi="Times New Roman"/>
          <w:sz w:val="24"/>
          <w:szCs w:val="24"/>
        </w:rPr>
      </w:pPr>
      <w:r>
        <w:rPr>
          <w:rFonts w:ascii="Times New Roman" w:hAnsi="Times New Roman"/>
          <w:sz w:val="24"/>
        </w:rPr>
        <w:t>ii) après le recours à la sous-traitance si celle-ci:</w:t>
      </w:r>
    </w:p>
    <w:p w14:paraId="7337204C" w14:textId="77777777" w:rsidR="00DF48E8" w:rsidRPr="002133A0" w:rsidRDefault="00DF48E8" w:rsidP="002133A0">
      <w:pPr>
        <w:spacing w:after="0" w:line="240" w:lineRule="auto"/>
        <w:ind w:left="1701"/>
        <w:jc w:val="both"/>
        <w:rPr>
          <w:rFonts w:ascii="Times New Roman" w:hAnsi="Times New Roman"/>
          <w:sz w:val="24"/>
          <w:szCs w:val="24"/>
        </w:rPr>
      </w:pPr>
      <w:r>
        <w:rPr>
          <w:rFonts w:ascii="Times New Roman" w:hAnsi="Times New Roman"/>
          <w:sz w:val="24"/>
        </w:rPr>
        <w:t>- est spécifiquement justifiée dans le rapport technique intermédiaire ou final visé aux articles I.4.3 et I.4.4; et</w:t>
      </w:r>
    </w:p>
    <w:p w14:paraId="24DEF68D" w14:textId="77777777" w:rsidR="00DF48E8" w:rsidRPr="002133A0" w:rsidRDefault="00DF48E8" w:rsidP="002133A0">
      <w:pPr>
        <w:spacing w:after="0" w:line="240" w:lineRule="auto"/>
        <w:ind w:left="1701"/>
        <w:jc w:val="both"/>
        <w:rPr>
          <w:rFonts w:ascii="Times New Roman" w:hAnsi="Times New Roman"/>
          <w:sz w:val="24"/>
          <w:szCs w:val="24"/>
        </w:rPr>
      </w:pPr>
      <w:r>
        <w:rPr>
          <w:rFonts w:ascii="Times New Roman" w:hAnsi="Times New Roman"/>
          <w:sz w:val="24"/>
        </w:rPr>
        <w:t>- n’implique pas de changements à la convention susceptibles de mettre en cause la décision d’attribution de la subvention ou de nuire à l’égalité de traitement entre demandeurs;</w:t>
      </w:r>
    </w:p>
    <w:p w14:paraId="18A54B47" w14:textId="13D5952E" w:rsidR="00DF48E8" w:rsidRPr="002133A0" w:rsidRDefault="00DF48E8" w:rsidP="00DF48E8">
      <w:pPr>
        <w:numPr>
          <w:ilvl w:val="0"/>
          <w:numId w:val="24"/>
        </w:numPr>
        <w:spacing w:before="100" w:beforeAutospacing="1" w:after="100" w:afterAutospacing="1" w:line="240" w:lineRule="auto"/>
        <w:ind w:left="1276" w:hanging="425"/>
        <w:jc w:val="both"/>
        <w:rPr>
          <w:rFonts w:ascii="Times New Roman" w:hAnsi="Times New Roman"/>
          <w:sz w:val="24"/>
          <w:szCs w:val="24"/>
        </w:rPr>
      </w:pPr>
      <w:r>
        <w:rPr>
          <w:rFonts w:ascii="Times New Roman" w:hAnsi="Times New Roman"/>
          <w:sz w:val="24"/>
        </w:rPr>
        <w:t>le bénéficiaire veille à ce que les conditions qui lui sont applicables au titre de l</w:t>
      </w:r>
      <w:r w:rsidR="00B95949">
        <w:rPr>
          <w:rFonts w:ascii="Times New Roman" w:hAnsi="Times New Roman"/>
          <w:sz w:val="24"/>
        </w:rPr>
        <w:t>’</w:t>
      </w:r>
      <w:r>
        <w:rPr>
          <w:rFonts w:ascii="Times New Roman" w:hAnsi="Times New Roman"/>
          <w:sz w:val="24"/>
        </w:rPr>
        <w:t>article II.8 soient également applicables aux sous-traitants.</w:t>
      </w:r>
    </w:p>
    <w:p w14:paraId="1845A448" w14:textId="2EED5526" w:rsidR="00DF48E8" w:rsidRDefault="00DF48E8" w:rsidP="002133A0">
      <w:pPr>
        <w:adjustRightInd w:val="0"/>
        <w:spacing w:after="0" w:line="240" w:lineRule="auto"/>
        <w:ind w:left="709" w:hanging="709"/>
        <w:jc w:val="both"/>
        <w:rPr>
          <w:rFonts w:ascii="Times New Roman" w:hAnsi="Times New Roman"/>
          <w:sz w:val="24"/>
          <w:szCs w:val="24"/>
        </w:rPr>
      </w:pPr>
      <w:r>
        <w:rPr>
          <w:rFonts w:ascii="Times New Roman" w:hAnsi="Times New Roman"/>
          <w:b/>
          <w:sz w:val="24"/>
        </w:rPr>
        <w:t>II.11.2</w:t>
      </w:r>
      <w:r>
        <w:rPr>
          <w:rFonts w:ascii="Times New Roman" w:hAnsi="Times New Roman"/>
          <w:sz w:val="24"/>
        </w:rPr>
        <w:t xml:space="preserve"> Si le bénéficiaire manque aux obligations qui lui incombent en vertu de l’article II.11.1, point a), b), c) ou d), les coûts liés au marché en question sont considérés comme inéligibles conformément à l’article II.19.2, point f).  </w:t>
      </w:r>
    </w:p>
    <w:p w14:paraId="61E8641A" w14:textId="77777777" w:rsidR="009C1770" w:rsidRPr="002133A0" w:rsidRDefault="009C1770" w:rsidP="002133A0">
      <w:pPr>
        <w:adjustRightInd w:val="0"/>
        <w:spacing w:after="0" w:line="240" w:lineRule="auto"/>
        <w:ind w:left="709" w:hanging="709"/>
        <w:jc w:val="both"/>
        <w:rPr>
          <w:rFonts w:ascii="Times New Roman" w:hAnsi="Times New Roman"/>
          <w:sz w:val="24"/>
          <w:szCs w:val="24"/>
        </w:rPr>
      </w:pPr>
    </w:p>
    <w:p w14:paraId="42BC2E8E" w14:textId="47BCE95E" w:rsidR="00DF48E8" w:rsidRPr="002133A0" w:rsidRDefault="00DF48E8" w:rsidP="002133A0">
      <w:pPr>
        <w:adjustRightInd w:val="0"/>
        <w:spacing w:after="0" w:line="240" w:lineRule="auto"/>
        <w:ind w:left="709"/>
        <w:jc w:val="both"/>
        <w:rPr>
          <w:rFonts w:ascii="Times New Roman" w:hAnsi="Times New Roman"/>
          <w:sz w:val="24"/>
          <w:szCs w:val="24"/>
        </w:rPr>
      </w:pPr>
      <w:r>
        <w:rPr>
          <w:rFonts w:ascii="Times New Roman" w:hAnsi="Times New Roman"/>
          <w:sz w:val="24"/>
        </w:rPr>
        <w:t>Si le bénéficiaire manque aux obligations qui lui incombent en vertu de l</w:t>
      </w:r>
      <w:r w:rsidR="00B95949">
        <w:rPr>
          <w:rFonts w:ascii="Times New Roman" w:hAnsi="Times New Roman"/>
          <w:sz w:val="24"/>
        </w:rPr>
        <w:t>’</w:t>
      </w:r>
      <w:r>
        <w:rPr>
          <w:rFonts w:ascii="Times New Roman" w:hAnsi="Times New Roman"/>
          <w:sz w:val="24"/>
        </w:rPr>
        <w:t>article II.11.1, point e), la subvention pourra être réduite conformément à l’article II.25.4.</w:t>
      </w:r>
    </w:p>
    <w:p w14:paraId="4852D39A" w14:textId="77777777" w:rsidR="00DF48E8" w:rsidRPr="002133A0" w:rsidRDefault="00DF48E8" w:rsidP="00DF48E8">
      <w:pPr>
        <w:pStyle w:val="Titre2"/>
        <w:rPr>
          <w:rFonts w:ascii="Times New Roman" w:hAnsi="Times New Roman"/>
        </w:rPr>
      </w:pPr>
      <w:bookmarkStart w:id="43" w:name="_Toc441250842"/>
      <w:bookmarkStart w:id="44" w:name="_Toc446535885"/>
      <w:r>
        <w:rPr>
          <w:rFonts w:ascii="Times New Roman" w:hAnsi="Times New Roman"/>
        </w:rPr>
        <w:t>Article II.12 — Soutien financier à des tiers</w:t>
      </w:r>
      <w:bookmarkEnd w:id="43"/>
      <w:bookmarkEnd w:id="44"/>
    </w:p>
    <w:p w14:paraId="2C8CA8DE" w14:textId="77777777" w:rsidR="00DF48E8" w:rsidRPr="002133A0" w:rsidRDefault="00DF48E8" w:rsidP="002133A0">
      <w:pPr>
        <w:spacing w:after="0" w:line="240" w:lineRule="auto"/>
        <w:ind w:left="851" w:hanging="851"/>
        <w:jc w:val="both"/>
        <w:rPr>
          <w:rFonts w:ascii="Times New Roman" w:hAnsi="Times New Roman"/>
          <w:sz w:val="24"/>
          <w:szCs w:val="24"/>
        </w:rPr>
      </w:pPr>
      <w:r>
        <w:rPr>
          <w:rFonts w:ascii="Times New Roman" w:hAnsi="Times New Roman"/>
          <w:b/>
          <w:sz w:val="24"/>
        </w:rPr>
        <w:t>II.12.1</w:t>
      </w:r>
      <w:r>
        <w:tab/>
      </w:r>
      <w:r>
        <w:rPr>
          <w:rFonts w:ascii="Times New Roman" w:hAnsi="Times New Roman"/>
          <w:sz w:val="24"/>
        </w:rPr>
        <w:t>Si, lors de l’exécution de l’</w:t>
      </w:r>
      <w:r>
        <w:rPr>
          <w:rFonts w:ascii="Times New Roman" w:hAnsi="Times New Roman"/>
          <w:i/>
          <w:sz w:val="24"/>
        </w:rPr>
        <w:t>action</w:t>
      </w:r>
      <w:r>
        <w:rPr>
          <w:rFonts w:ascii="Times New Roman" w:hAnsi="Times New Roman"/>
          <w:sz w:val="24"/>
        </w:rPr>
        <w:t>, il doit apporter un soutien financier à des tiers, le bénéficiaire doit respecter les conditions fixées à l’annexe II. En vertu de ces dernières, au moins les informations suivantes doivent être fournies:</w:t>
      </w:r>
    </w:p>
    <w:p w14:paraId="2B371209" w14:textId="66190D79" w:rsidR="00DF48E8" w:rsidRPr="002133A0" w:rsidRDefault="00DF48E8" w:rsidP="002133A0">
      <w:pPr>
        <w:numPr>
          <w:ilvl w:val="0"/>
          <w:numId w:val="25"/>
        </w:numPr>
        <w:spacing w:before="120" w:after="120" w:line="240" w:lineRule="auto"/>
        <w:jc w:val="both"/>
        <w:rPr>
          <w:rFonts w:ascii="Times New Roman" w:hAnsi="Times New Roman"/>
          <w:sz w:val="24"/>
          <w:szCs w:val="24"/>
        </w:rPr>
      </w:pPr>
      <w:r>
        <w:rPr>
          <w:rFonts w:ascii="Times New Roman" w:hAnsi="Times New Roman"/>
          <w:sz w:val="24"/>
        </w:rPr>
        <w:t>le montant maximal du soutien financier. Celui-ci ne peut excéder 60 000 EUR par tiers, sauf si la réalisation de l’objectif de l’</w:t>
      </w:r>
      <w:r>
        <w:rPr>
          <w:rFonts w:ascii="Times New Roman" w:hAnsi="Times New Roman"/>
          <w:i/>
          <w:sz w:val="24"/>
        </w:rPr>
        <w:t>action</w:t>
      </w:r>
      <w:r>
        <w:rPr>
          <w:rFonts w:ascii="Times New Roman" w:hAnsi="Times New Roman"/>
          <w:sz w:val="24"/>
        </w:rPr>
        <w:t xml:space="preserve"> décrite à l’annexe I serait, autrement, impossible ou exagérément difficile;</w:t>
      </w:r>
    </w:p>
    <w:p w14:paraId="7ABB9E62" w14:textId="77777777" w:rsidR="00DF48E8" w:rsidRPr="002133A0" w:rsidRDefault="00DF48E8" w:rsidP="002133A0">
      <w:pPr>
        <w:numPr>
          <w:ilvl w:val="0"/>
          <w:numId w:val="25"/>
        </w:numPr>
        <w:spacing w:before="120" w:after="120" w:line="240" w:lineRule="auto"/>
        <w:jc w:val="both"/>
        <w:rPr>
          <w:rFonts w:ascii="Times New Roman" w:hAnsi="Times New Roman"/>
          <w:sz w:val="24"/>
          <w:szCs w:val="24"/>
        </w:rPr>
      </w:pPr>
      <w:r>
        <w:rPr>
          <w:rFonts w:ascii="Times New Roman" w:hAnsi="Times New Roman"/>
          <w:sz w:val="24"/>
        </w:rPr>
        <w:t>les critères de détermination du montant exact du soutien financier;</w:t>
      </w:r>
    </w:p>
    <w:p w14:paraId="0AB821DF" w14:textId="77777777" w:rsidR="00DF48E8" w:rsidRPr="002133A0" w:rsidRDefault="00DF48E8" w:rsidP="002133A0">
      <w:pPr>
        <w:numPr>
          <w:ilvl w:val="0"/>
          <w:numId w:val="25"/>
        </w:numPr>
        <w:spacing w:before="120" w:after="120" w:line="240" w:lineRule="auto"/>
        <w:jc w:val="both"/>
        <w:rPr>
          <w:rFonts w:ascii="Times New Roman" w:hAnsi="Times New Roman"/>
          <w:sz w:val="24"/>
          <w:szCs w:val="24"/>
        </w:rPr>
      </w:pPr>
      <w:r>
        <w:rPr>
          <w:rFonts w:ascii="Times New Roman" w:hAnsi="Times New Roman"/>
          <w:sz w:val="24"/>
        </w:rPr>
        <w:t>les différents types d’activités susceptibles de bénéficier d’un soutien financier, sur la base d’une liste exhaustive;</w:t>
      </w:r>
    </w:p>
    <w:p w14:paraId="54F81CAF" w14:textId="145210A8" w:rsidR="00DF48E8" w:rsidRPr="002133A0" w:rsidRDefault="00DF48E8" w:rsidP="002133A0">
      <w:pPr>
        <w:numPr>
          <w:ilvl w:val="0"/>
          <w:numId w:val="25"/>
        </w:numPr>
        <w:spacing w:before="120" w:after="120" w:line="240" w:lineRule="auto"/>
        <w:jc w:val="both"/>
        <w:rPr>
          <w:rFonts w:ascii="Times New Roman" w:hAnsi="Times New Roman"/>
          <w:sz w:val="24"/>
          <w:szCs w:val="24"/>
        </w:rPr>
      </w:pPr>
      <w:r>
        <w:rPr>
          <w:rFonts w:ascii="Times New Roman" w:hAnsi="Times New Roman"/>
          <w:sz w:val="24"/>
        </w:rPr>
        <w:t>les personnes ou catégories de personnes pouvant bénéficier d</w:t>
      </w:r>
      <w:r w:rsidR="00B95949">
        <w:rPr>
          <w:rFonts w:ascii="Times New Roman" w:hAnsi="Times New Roman"/>
          <w:sz w:val="24"/>
        </w:rPr>
        <w:t>’</w:t>
      </w:r>
      <w:r>
        <w:rPr>
          <w:rFonts w:ascii="Times New Roman" w:hAnsi="Times New Roman"/>
          <w:sz w:val="24"/>
        </w:rPr>
        <w:t>un soutien financier;</w:t>
      </w:r>
    </w:p>
    <w:p w14:paraId="4D715A03" w14:textId="77777777" w:rsidR="00DF48E8" w:rsidRPr="002133A0" w:rsidRDefault="00DF48E8" w:rsidP="002133A0">
      <w:pPr>
        <w:numPr>
          <w:ilvl w:val="0"/>
          <w:numId w:val="25"/>
        </w:numPr>
        <w:spacing w:before="120" w:after="120" w:line="240" w:lineRule="auto"/>
        <w:ind w:left="1077" w:hanging="357"/>
        <w:jc w:val="both"/>
        <w:rPr>
          <w:rFonts w:ascii="Times New Roman" w:hAnsi="Times New Roman"/>
          <w:sz w:val="24"/>
          <w:szCs w:val="24"/>
        </w:rPr>
      </w:pPr>
      <w:r>
        <w:rPr>
          <w:rFonts w:ascii="Times New Roman" w:hAnsi="Times New Roman"/>
          <w:sz w:val="24"/>
        </w:rPr>
        <w:t>les critères d’octroi du soutien financier.</w:t>
      </w:r>
    </w:p>
    <w:p w14:paraId="10970946" w14:textId="125871C8" w:rsidR="00DF48E8" w:rsidRPr="002133A0" w:rsidRDefault="00DF48E8" w:rsidP="002133A0">
      <w:pPr>
        <w:spacing w:after="120" w:line="240" w:lineRule="auto"/>
        <w:ind w:left="851" w:hanging="851"/>
        <w:jc w:val="both"/>
        <w:rPr>
          <w:rFonts w:ascii="Times New Roman" w:hAnsi="Times New Roman"/>
          <w:sz w:val="24"/>
          <w:szCs w:val="24"/>
        </w:rPr>
      </w:pPr>
      <w:r>
        <w:rPr>
          <w:rFonts w:ascii="Times New Roman" w:hAnsi="Times New Roman"/>
          <w:b/>
          <w:sz w:val="24"/>
        </w:rPr>
        <w:t>II.12.2</w:t>
      </w:r>
      <w:r>
        <w:tab/>
      </w:r>
      <w:r>
        <w:rPr>
          <w:rFonts w:ascii="Times New Roman" w:hAnsi="Times New Roman"/>
          <w:sz w:val="24"/>
        </w:rPr>
        <w:t>À titre d’exception à l</w:t>
      </w:r>
      <w:r w:rsidR="00B95949">
        <w:rPr>
          <w:rFonts w:ascii="Times New Roman" w:hAnsi="Times New Roman"/>
          <w:sz w:val="24"/>
        </w:rPr>
        <w:t>’</w:t>
      </w:r>
      <w:r>
        <w:rPr>
          <w:rFonts w:ascii="Times New Roman" w:hAnsi="Times New Roman"/>
          <w:sz w:val="24"/>
        </w:rPr>
        <w:t>article II.12.1, si le soutien financier prend la forme de l’attribution d’un prix, le bénéficiaire doit respecter les conditions fixées à l’annexe II. En vertu de ces dernières, au moins les informations suivantes doivent être fournies:</w:t>
      </w:r>
    </w:p>
    <w:p w14:paraId="0D4B704A" w14:textId="6A26B89D" w:rsidR="00DF48E8" w:rsidRPr="002133A0" w:rsidRDefault="00DF48E8" w:rsidP="002133A0">
      <w:pPr>
        <w:tabs>
          <w:tab w:val="left" w:pos="1276"/>
        </w:tabs>
        <w:adjustRightInd w:val="0"/>
        <w:spacing w:before="120" w:after="120" w:line="240" w:lineRule="auto"/>
        <w:ind w:left="1276" w:hanging="425"/>
        <w:jc w:val="both"/>
        <w:rPr>
          <w:rFonts w:ascii="Times New Roman" w:hAnsi="Times New Roman"/>
          <w:sz w:val="24"/>
          <w:szCs w:val="24"/>
        </w:rPr>
      </w:pPr>
      <w:r>
        <w:rPr>
          <w:rFonts w:ascii="Times New Roman" w:hAnsi="Times New Roman"/>
          <w:sz w:val="24"/>
        </w:rPr>
        <w:t xml:space="preserve">a) </w:t>
      </w:r>
      <w:r>
        <w:tab/>
      </w:r>
      <w:r>
        <w:rPr>
          <w:rFonts w:ascii="Times New Roman" w:hAnsi="Times New Roman"/>
          <w:sz w:val="24"/>
        </w:rPr>
        <w:t>les critères d’éligibilité et d’attribution;</w:t>
      </w:r>
    </w:p>
    <w:p w14:paraId="2D97623B" w14:textId="62861DEC" w:rsidR="00DF48E8" w:rsidRPr="002133A0" w:rsidRDefault="009C1770" w:rsidP="002133A0">
      <w:pPr>
        <w:tabs>
          <w:tab w:val="left" w:pos="1276"/>
        </w:tabs>
        <w:adjustRightInd w:val="0"/>
        <w:spacing w:before="120" w:after="120" w:line="240" w:lineRule="auto"/>
        <w:ind w:left="1276" w:hanging="425"/>
        <w:jc w:val="both"/>
        <w:rPr>
          <w:rFonts w:ascii="Times New Roman" w:hAnsi="Times New Roman"/>
          <w:sz w:val="24"/>
          <w:szCs w:val="24"/>
        </w:rPr>
      </w:pPr>
      <w:r>
        <w:rPr>
          <w:rFonts w:ascii="Times New Roman" w:hAnsi="Times New Roman"/>
          <w:sz w:val="24"/>
        </w:rPr>
        <w:t xml:space="preserve"> b) </w:t>
      </w:r>
      <w:r>
        <w:tab/>
      </w:r>
      <w:r>
        <w:rPr>
          <w:rFonts w:ascii="Times New Roman" w:hAnsi="Times New Roman"/>
          <w:sz w:val="24"/>
        </w:rPr>
        <w:t>le montant du prix attribué;</w:t>
      </w:r>
    </w:p>
    <w:p w14:paraId="23A049ED" w14:textId="4E36E510" w:rsidR="00DF48E8" w:rsidRPr="002133A0" w:rsidRDefault="00DF48E8" w:rsidP="002133A0">
      <w:pPr>
        <w:tabs>
          <w:tab w:val="left" w:pos="1276"/>
        </w:tabs>
        <w:adjustRightInd w:val="0"/>
        <w:spacing w:before="120" w:after="120" w:line="240" w:lineRule="auto"/>
        <w:ind w:left="1276" w:hanging="425"/>
        <w:jc w:val="both"/>
        <w:rPr>
          <w:rFonts w:ascii="Times New Roman" w:hAnsi="Times New Roman"/>
          <w:sz w:val="24"/>
          <w:szCs w:val="24"/>
        </w:rPr>
      </w:pPr>
      <w:r>
        <w:rPr>
          <w:rFonts w:ascii="Times New Roman" w:hAnsi="Times New Roman"/>
          <w:sz w:val="24"/>
        </w:rPr>
        <w:t xml:space="preserve">c) </w:t>
      </w:r>
      <w:r>
        <w:tab/>
      </w:r>
      <w:r>
        <w:rPr>
          <w:rFonts w:ascii="Times New Roman" w:hAnsi="Times New Roman"/>
          <w:sz w:val="24"/>
        </w:rPr>
        <w:t>les modalités de paiement.</w:t>
      </w:r>
    </w:p>
    <w:p w14:paraId="5740D06E" w14:textId="77777777" w:rsidR="00DF48E8" w:rsidRPr="002133A0" w:rsidRDefault="00DF48E8" w:rsidP="002133A0">
      <w:pPr>
        <w:spacing w:line="240" w:lineRule="auto"/>
        <w:ind w:left="851" w:hanging="851"/>
        <w:jc w:val="both"/>
        <w:rPr>
          <w:rFonts w:ascii="Times New Roman" w:hAnsi="Times New Roman"/>
          <w:sz w:val="24"/>
          <w:szCs w:val="24"/>
        </w:rPr>
      </w:pPr>
      <w:r>
        <w:rPr>
          <w:rFonts w:ascii="Times New Roman" w:hAnsi="Times New Roman"/>
          <w:b/>
          <w:sz w:val="24"/>
        </w:rPr>
        <w:t>II.12.3</w:t>
      </w:r>
      <w:r>
        <w:tab/>
      </w:r>
      <w:r>
        <w:rPr>
          <w:rFonts w:ascii="Times New Roman" w:hAnsi="Times New Roman"/>
          <w:sz w:val="24"/>
        </w:rPr>
        <w:t>Le bénéficiaire doit veiller à ce que les conditions qui lui sont applicables au titre des articles II.4, II.5, II.6, II.8, II.9 et II.27 soient également applicables aux tiers auxquels est destiné le soutien financier.</w:t>
      </w:r>
    </w:p>
    <w:p w14:paraId="6C88E2CD" w14:textId="77777777" w:rsidR="00DF48E8" w:rsidRPr="002133A0" w:rsidRDefault="00DF48E8" w:rsidP="00DF48E8">
      <w:pPr>
        <w:pStyle w:val="Titre2"/>
        <w:rPr>
          <w:rFonts w:ascii="Times New Roman" w:hAnsi="Times New Roman"/>
        </w:rPr>
      </w:pPr>
      <w:bookmarkStart w:id="45" w:name="_Toc441250843"/>
      <w:bookmarkStart w:id="46" w:name="_Toc446535886"/>
      <w:r>
        <w:rPr>
          <w:rFonts w:ascii="Times New Roman" w:hAnsi="Times New Roman"/>
        </w:rPr>
        <w:t>Article II.13 — Avenants à la convention</w:t>
      </w:r>
      <w:bookmarkEnd w:id="45"/>
      <w:bookmarkEnd w:id="46"/>
    </w:p>
    <w:p w14:paraId="5A71C051" w14:textId="77777777" w:rsidR="00DF48E8" w:rsidRPr="002133A0" w:rsidRDefault="00DF48E8" w:rsidP="002133A0">
      <w:pPr>
        <w:spacing w:line="240" w:lineRule="auto"/>
        <w:ind w:left="851" w:hanging="851"/>
        <w:jc w:val="both"/>
        <w:rPr>
          <w:rFonts w:ascii="Times New Roman" w:hAnsi="Times New Roman"/>
          <w:sz w:val="24"/>
          <w:szCs w:val="24"/>
        </w:rPr>
      </w:pPr>
      <w:r>
        <w:rPr>
          <w:rFonts w:ascii="Times New Roman" w:hAnsi="Times New Roman"/>
          <w:b/>
          <w:sz w:val="24"/>
        </w:rPr>
        <w:t>II.13.1</w:t>
      </w:r>
      <w:r>
        <w:tab/>
      </w:r>
      <w:r>
        <w:rPr>
          <w:rFonts w:ascii="Times New Roman" w:hAnsi="Times New Roman"/>
          <w:sz w:val="24"/>
        </w:rPr>
        <w:t>Tout avenant à la convention doit être établi par écrit.</w:t>
      </w:r>
    </w:p>
    <w:p w14:paraId="58EBC85A" w14:textId="23B3DD75" w:rsidR="00DF48E8" w:rsidRPr="002133A0" w:rsidRDefault="00DF48E8" w:rsidP="002133A0">
      <w:pPr>
        <w:spacing w:line="240" w:lineRule="auto"/>
        <w:ind w:left="851" w:hanging="851"/>
        <w:jc w:val="both"/>
        <w:rPr>
          <w:rFonts w:ascii="Times New Roman" w:hAnsi="Times New Roman"/>
          <w:sz w:val="24"/>
          <w:szCs w:val="24"/>
        </w:rPr>
      </w:pPr>
      <w:r>
        <w:rPr>
          <w:rFonts w:ascii="Times New Roman" w:hAnsi="Times New Roman"/>
          <w:b/>
          <w:sz w:val="24"/>
        </w:rPr>
        <w:t>II.13.2</w:t>
      </w:r>
      <w:r>
        <w:tab/>
      </w:r>
      <w:r>
        <w:rPr>
          <w:rFonts w:ascii="Times New Roman" w:hAnsi="Times New Roman"/>
          <w:sz w:val="24"/>
        </w:rPr>
        <w:t>Un avenant ne peut avoir pour objet ou pour effet d</w:t>
      </w:r>
      <w:r w:rsidR="00B95949">
        <w:rPr>
          <w:rFonts w:ascii="Times New Roman" w:hAnsi="Times New Roman"/>
          <w:sz w:val="24"/>
        </w:rPr>
        <w:t>’</w:t>
      </w:r>
      <w:r>
        <w:rPr>
          <w:rFonts w:ascii="Times New Roman" w:hAnsi="Times New Roman"/>
          <w:sz w:val="24"/>
        </w:rPr>
        <w:t>apporter à la convention des changements susceptibles de mettre en cause la décision d</w:t>
      </w:r>
      <w:r w:rsidR="00B95949">
        <w:rPr>
          <w:rFonts w:ascii="Times New Roman" w:hAnsi="Times New Roman"/>
          <w:sz w:val="24"/>
        </w:rPr>
        <w:t>’</w:t>
      </w:r>
      <w:r>
        <w:rPr>
          <w:rFonts w:ascii="Times New Roman" w:hAnsi="Times New Roman"/>
          <w:sz w:val="24"/>
        </w:rPr>
        <w:t>attribution de la subvention ou de nuire à l</w:t>
      </w:r>
      <w:r w:rsidR="00B95949">
        <w:rPr>
          <w:rFonts w:ascii="Times New Roman" w:hAnsi="Times New Roman"/>
          <w:sz w:val="24"/>
        </w:rPr>
        <w:t>’</w:t>
      </w:r>
      <w:r>
        <w:rPr>
          <w:rFonts w:ascii="Times New Roman" w:hAnsi="Times New Roman"/>
          <w:sz w:val="24"/>
        </w:rPr>
        <w:t>égalité de traitement entre demandeurs.</w:t>
      </w:r>
    </w:p>
    <w:p w14:paraId="6872183C" w14:textId="77777777" w:rsidR="00DF48E8" w:rsidRPr="002133A0" w:rsidRDefault="00DF48E8" w:rsidP="002133A0">
      <w:pPr>
        <w:spacing w:after="120" w:line="240" w:lineRule="auto"/>
        <w:ind w:left="851" w:hanging="851"/>
        <w:jc w:val="both"/>
        <w:rPr>
          <w:rFonts w:ascii="Times New Roman" w:hAnsi="Times New Roman"/>
          <w:sz w:val="24"/>
          <w:szCs w:val="24"/>
        </w:rPr>
      </w:pPr>
      <w:r>
        <w:rPr>
          <w:rFonts w:ascii="Times New Roman" w:hAnsi="Times New Roman"/>
          <w:b/>
          <w:sz w:val="24"/>
        </w:rPr>
        <w:t>II.13.3</w:t>
      </w:r>
      <w:r>
        <w:tab/>
      </w:r>
      <w:r>
        <w:rPr>
          <w:rFonts w:ascii="Times New Roman" w:hAnsi="Times New Roman"/>
          <w:sz w:val="24"/>
        </w:rPr>
        <w:t>Toute demande d’avenant doit:</w:t>
      </w:r>
    </w:p>
    <w:p w14:paraId="7C189314" w14:textId="77777777" w:rsidR="00DF48E8" w:rsidRPr="002133A0" w:rsidRDefault="00DF48E8" w:rsidP="002133A0">
      <w:pPr>
        <w:numPr>
          <w:ilvl w:val="0"/>
          <w:numId w:val="26"/>
        </w:numPr>
        <w:spacing w:before="120" w:after="120" w:line="240" w:lineRule="auto"/>
        <w:ind w:left="1208" w:hanging="357"/>
        <w:jc w:val="both"/>
        <w:rPr>
          <w:rFonts w:ascii="Times New Roman" w:hAnsi="Times New Roman"/>
          <w:sz w:val="24"/>
          <w:szCs w:val="24"/>
        </w:rPr>
      </w:pPr>
      <w:r>
        <w:rPr>
          <w:rFonts w:ascii="Times New Roman" w:hAnsi="Times New Roman"/>
          <w:sz w:val="24"/>
        </w:rPr>
        <w:t>être dûment justifiée;</w:t>
      </w:r>
    </w:p>
    <w:p w14:paraId="55CF6BF0" w14:textId="77777777" w:rsidR="00DF48E8" w:rsidRPr="002133A0" w:rsidRDefault="00DF48E8" w:rsidP="002133A0">
      <w:pPr>
        <w:numPr>
          <w:ilvl w:val="0"/>
          <w:numId w:val="26"/>
        </w:numPr>
        <w:spacing w:before="120" w:after="120" w:line="240" w:lineRule="auto"/>
        <w:ind w:left="1208" w:hanging="357"/>
        <w:jc w:val="both"/>
        <w:rPr>
          <w:rFonts w:ascii="Times New Roman" w:hAnsi="Times New Roman"/>
          <w:sz w:val="24"/>
          <w:szCs w:val="24"/>
        </w:rPr>
      </w:pPr>
      <w:r>
        <w:rPr>
          <w:rFonts w:ascii="Times New Roman" w:hAnsi="Times New Roman"/>
          <w:sz w:val="24"/>
        </w:rPr>
        <w:t>être accompagnée des pièces justificatives appropriées; et</w:t>
      </w:r>
    </w:p>
    <w:p w14:paraId="116CB1D4" w14:textId="77777777" w:rsidR="00DF48E8" w:rsidRPr="002133A0" w:rsidRDefault="00DF48E8" w:rsidP="002133A0">
      <w:pPr>
        <w:numPr>
          <w:ilvl w:val="0"/>
          <w:numId w:val="26"/>
        </w:numPr>
        <w:spacing w:before="120" w:after="120" w:line="240" w:lineRule="auto"/>
        <w:ind w:left="1208" w:hanging="357"/>
        <w:jc w:val="both"/>
        <w:rPr>
          <w:rFonts w:ascii="Times New Roman" w:hAnsi="Times New Roman"/>
          <w:sz w:val="24"/>
          <w:szCs w:val="24"/>
        </w:rPr>
      </w:pPr>
      <w:r>
        <w:rPr>
          <w:rFonts w:ascii="Times New Roman" w:hAnsi="Times New Roman"/>
          <w:sz w:val="24"/>
        </w:rPr>
        <w:t xml:space="preserve">être adressée à l’autre partie en temps utile avant sa prise d’effet envisagée et, en tout état de cause, un mois avant la fin de la </w:t>
      </w:r>
      <w:r>
        <w:rPr>
          <w:rFonts w:ascii="Times New Roman" w:hAnsi="Times New Roman"/>
          <w:i/>
          <w:sz w:val="24"/>
        </w:rPr>
        <w:t>période de mise en œuvre</w:t>
      </w:r>
      <w:r>
        <w:rPr>
          <w:rFonts w:ascii="Times New Roman" w:hAnsi="Times New Roman"/>
          <w:sz w:val="24"/>
        </w:rPr>
        <w:t>.</w:t>
      </w:r>
    </w:p>
    <w:p w14:paraId="11EECB1D" w14:textId="7CC1AD6C" w:rsidR="00DF48E8" w:rsidRPr="002133A0" w:rsidRDefault="00DF48E8" w:rsidP="002133A0">
      <w:pPr>
        <w:spacing w:line="240" w:lineRule="auto"/>
        <w:ind w:left="851"/>
        <w:jc w:val="both"/>
        <w:rPr>
          <w:rFonts w:ascii="Times New Roman" w:hAnsi="Times New Roman"/>
          <w:sz w:val="24"/>
          <w:szCs w:val="24"/>
        </w:rPr>
      </w:pPr>
      <w:r>
        <w:rPr>
          <w:rFonts w:ascii="Times New Roman" w:hAnsi="Times New Roman"/>
          <w:sz w:val="24"/>
        </w:rPr>
        <w:t>Le point c) ne s’applique pas dans les cas dûment justifiés par la partie demandant l</w:t>
      </w:r>
      <w:r w:rsidR="00B95949">
        <w:rPr>
          <w:rFonts w:ascii="Times New Roman" w:hAnsi="Times New Roman"/>
          <w:sz w:val="24"/>
        </w:rPr>
        <w:t>’</w:t>
      </w:r>
      <w:r>
        <w:rPr>
          <w:rFonts w:ascii="Times New Roman" w:hAnsi="Times New Roman"/>
          <w:sz w:val="24"/>
        </w:rPr>
        <w:t>avenant, si l’autre partie l</w:t>
      </w:r>
      <w:r w:rsidR="00B95949">
        <w:rPr>
          <w:rFonts w:ascii="Times New Roman" w:hAnsi="Times New Roman"/>
          <w:sz w:val="24"/>
        </w:rPr>
        <w:t>’</w:t>
      </w:r>
      <w:r>
        <w:rPr>
          <w:rFonts w:ascii="Times New Roman" w:hAnsi="Times New Roman"/>
          <w:sz w:val="24"/>
        </w:rPr>
        <w:t>accepte.</w:t>
      </w:r>
    </w:p>
    <w:p w14:paraId="10F2DAC0" w14:textId="77777777" w:rsidR="00DF48E8" w:rsidRPr="002133A0" w:rsidRDefault="00DF48E8" w:rsidP="002133A0">
      <w:pPr>
        <w:spacing w:line="240" w:lineRule="auto"/>
        <w:ind w:left="851" w:hanging="851"/>
        <w:jc w:val="both"/>
        <w:rPr>
          <w:rFonts w:ascii="Times New Roman" w:hAnsi="Times New Roman"/>
          <w:sz w:val="24"/>
          <w:szCs w:val="24"/>
        </w:rPr>
      </w:pPr>
      <w:r>
        <w:rPr>
          <w:rFonts w:ascii="Times New Roman" w:hAnsi="Times New Roman"/>
          <w:b/>
          <w:sz w:val="24"/>
        </w:rPr>
        <w:t>II.13.4</w:t>
      </w:r>
      <w:r>
        <w:tab/>
      </w:r>
      <w:r>
        <w:rPr>
          <w:rFonts w:ascii="Times New Roman" w:hAnsi="Times New Roman"/>
          <w:sz w:val="24"/>
        </w:rPr>
        <w:t>Dans le cas d’une subvention de fonctionnement, la durée fixée à l’article I.2.2 ne peut être prolongée par voie d’avenants.</w:t>
      </w:r>
    </w:p>
    <w:p w14:paraId="4FBEA89A" w14:textId="398ED621" w:rsidR="00DF48E8" w:rsidRPr="002133A0" w:rsidRDefault="00DF48E8" w:rsidP="002133A0">
      <w:pPr>
        <w:spacing w:line="240" w:lineRule="auto"/>
        <w:ind w:left="851" w:hanging="851"/>
        <w:jc w:val="both"/>
        <w:rPr>
          <w:rFonts w:ascii="Times New Roman" w:hAnsi="Times New Roman"/>
          <w:sz w:val="24"/>
          <w:szCs w:val="24"/>
        </w:rPr>
      </w:pPr>
      <w:r>
        <w:rPr>
          <w:rFonts w:ascii="Times New Roman" w:hAnsi="Times New Roman"/>
          <w:b/>
          <w:sz w:val="24"/>
        </w:rPr>
        <w:t>II.13.5</w:t>
      </w:r>
      <w:r>
        <w:tab/>
      </w:r>
      <w:r>
        <w:rPr>
          <w:rFonts w:ascii="Times New Roman" w:hAnsi="Times New Roman"/>
          <w:sz w:val="24"/>
        </w:rPr>
        <w:t>Les avenants doivent entrer en vigueur à la date de leur signature par la dernière partie ou à la date d</w:t>
      </w:r>
      <w:r w:rsidR="00B95949">
        <w:rPr>
          <w:rFonts w:ascii="Times New Roman" w:hAnsi="Times New Roman"/>
          <w:sz w:val="24"/>
        </w:rPr>
        <w:t>’</w:t>
      </w:r>
      <w:r>
        <w:rPr>
          <w:rFonts w:ascii="Times New Roman" w:hAnsi="Times New Roman"/>
          <w:sz w:val="24"/>
        </w:rPr>
        <w:t>acceptation de la demande d</w:t>
      </w:r>
      <w:r w:rsidR="00B95949">
        <w:rPr>
          <w:rFonts w:ascii="Times New Roman" w:hAnsi="Times New Roman"/>
          <w:sz w:val="24"/>
        </w:rPr>
        <w:t>’</w:t>
      </w:r>
      <w:r>
        <w:rPr>
          <w:rFonts w:ascii="Times New Roman" w:hAnsi="Times New Roman"/>
          <w:sz w:val="24"/>
        </w:rPr>
        <w:t>avenant.</w:t>
      </w:r>
    </w:p>
    <w:p w14:paraId="60570644" w14:textId="6B3E2E91" w:rsidR="00DF48E8" w:rsidRPr="002133A0" w:rsidRDefault="00DF48E8" w:rsidP="002133A0">
      <w:pPr>
        <w:spacing w:line="240" w:lineRule="auto"/>
        <w:ind w:left="851"/>
        <w:jc w:val="both"/>
        <w:rPr>
          <w:rFonts w:ascii="Times New Roman" w:hAnsi="Times New Roman"/>
          <w:sz w:val="24"/>
          <w:szCs w:val="24"/>
        </w:rPr>
      </w:pPr>
      <w:r>
        <w:rPr>
          <w:rFonts w:ascii="Times New Roman" w:hAnsi="Times New Roman"/>
          <w:sz w:val="24"/>
        </w:rPr>
        <w:t>Les avenants prennent effet à la date convenue par les parties ou, en l</w:t>
      </w:r>
      <w:r w:rsidR="00B95949">
        <w:rPr>
          <w:rFonts w:ascii="Times New Roman" w:hAnsi="Times New Roman"/>
          <w:sz w:val="24"/>
        </w:rPr>
        <w:t>’</w:t>
      </w:r>
      <w:r>
        <w:rPr>
          <w:rFonts w:ascii="Times New Roman" w:hAnsi="Times New Roman"/>
          <w:sz w:val="24"/>
        </w:rPr>
        <w:t>absence d</w:t>
      </w:r>
      <w:r w:rsidR="00B95949">
        <w:rPr>
          <w:rFonts w:ascii="Times New Roman" w:hAnsi="Times New Roman"/>
          <w:sz w:val="24"/>
        </w:rPr>
        <w:t>’</w:t>
      </w:r>
      <w:r>
        <w:rPr>
          <w:rFonts w:ascii="Times New Roman" w:hAnsi="Times New Roman"/>
          <w:sz w:val="24"/>
        </w:rPr>
        <w:t>une date convenue, à la date de l</w:t>
      </w:r>
      <w:r w:rsidR="00B95949">
        <w:rPr>
          <w:rFonts w:ascii="Times New Roman" w:hAnsi="Times New Roman"/>
          <w:sz w:val="24"/>
        </w:rPr>
        <w:t>’</w:t>
      </w:r>
      <w:r>
        <w:rPr>
          <w:rFonts w:ascii="Times New Roman" w:hAnsi="Times New Roman"/>
          <w:sz w:val="24"/>
        </w:rPr>
        <w:t>entrée en vigueur de l</w:t>
      </w:r>
      <w:r w:rsidR="00B95949">
        <w:rPr>
          <w:rFonts w:ascii="Times New Roman" w:hAnsi="Times New Roman"/>
          <w:sz w:val="24"/>
        </w:rPr>
        <w:t>’</w:t>
      </w:r>
      <w:r>
        <w:rPr>
          <w:rFonts w:ascii="Times New Roman" w:hAnsi="Times New Roman"/>
          <w:sz w:val="24"/>
        </w:rPr>
        <w:t>avenant.</w:t>
      </w:r>
    </w:p>
    <w:p w14:paraId="0598553E" w14:textId="77777777" w:rsidR="00DF48E8" w:rsidRPr="002133A0" w:rsidRDefault="00DF48E8" w:rsidP="00DF48E8">
      <w:pPr>
        <w:pStyle w:val="Titre2"/>
        <w:rPr>
          <w:rFonts w:ascii="Times New Roman" w:hAnsi="Times New Roman"/>
        </w:rPr>
      </w:pPr>
      <w:bookmarkStart w:id="47" w:name="_Toc441250844"/>
      <w:bookmarkStart w:id="48" w:name="_Toc446535887"/>
      <w:r>
        <w:rPr>
          <w:rFonts w:ascii="Times New Roman" w:hAnsi="Times New Roman"/>
        </w:rPr>
        <w:t>Article II.14 — Cession de créances à des tiers</w:t>
      </w:r>
      <w:bookmarkEnd w:id="47"/>
      <w:bookmarkEnd w:id="48"/>
    </w:p>
    <w:p w14:paraId="400AECA3" w14:textId="77777777" w:rsidR="00DF48E8" w:rsidRPr="002133A0" w:rsidRDefault="00DF48E8" w:rsidP="002133A0">
      <w:pPr>
        <w:spacing w:line="240" w:lineRule="auto"/>
        <w:ind w:left="851" w:hanging="851"/>
        <w:jc w:val="both"/>
        <w:rPr>
          <w:rFonts w:ascii="Times New Roman" w:hAnsi="Times New Roman"/>
          <w:sz w:val="24"/>
          <w:szCs w:val="24"/>
        </w:rPr>
      </w:pPr>
      <w:r>
        <w:rPr>
          <w:rFonts w:ascii="Times New Roman" w:hAnsi="Times New Roman"/>
          <w:b/>
          <w:sz w:val="24"/>
        </w:rPr>
        <w:t>II.14.1</w:t>
      </w:r>
      <w:r>
        <w:tab/>
      </w:r>
      <w:r>
        <w:rPr>
          <w:rFonts w:ascii="Times New Roman" w:hAnsi="Times New Roman"/>
          <w:sz w:val="24"/>
        </w:rPr>
        <w:t>Le bénéficiaire ne peut céder à un tiers aucune de ses créances vis-à-vis de la Commission, sauf accord de cette dernière fondé sur une demande écrite dûment motivée du bénéficiaire.</w:t>
      </w:r>
    </w:p>
    <w:p w14:paraId="7E24FD22" w14:textId="57ECF7F0" w:rsidR="00DF48E8" w:rsidRPr="002133A0" w:rsidRDefault="00DF48E8" w:rsidP="002133A0">
      <w:pPr>
        <w:spacing w:line="240" w:lineRule="auto"/>
        <w:ind w:left="851"/>
        <w:jc w:val="both"/>
        <w:rPr>
          <w:rFonts w:ascii="Times New Roman" w:hAnsi="Times New Roman"/>
          <w:sz w:val="24"/>
          <w:szCs w:val="24"/>
        </w:rPr>
      </w:pPr>
      <w:r>
        <w:rPr>
          <w:rFonts w:ascii="Times New Roman" w:hAnsi="Times New Roman"/>
          <w:sz w:val="24"/>
        </w:rPr>
        <w:t>Si la Commission refuse la cession ou si les conditions de celle-ci ne sont pas respectées, la cession n</w:t>
      </w:r>
      <w:r w:rsidR="00B95949">
        <w:rPr>
          <w:rFonts w:ascii="Times New Roman" w:hAnsi="Times New Roman"/>
          <w:sz w:val="24"/>
        </w:rPr>
        <w:t>’</w:t>
      </w:r>
      <w:r>
        <w:rPr>
          <w:rFonts w:ascii="Times New Roman" w:hAnsi="Times New Roman"/>
          <w:sz w:val="24"/>
        </w:rPr>
        <w:t>a aucun effet à l</w:t>
      </w:r>
      <w:r w:rsidR="00B95949">
        <w:rPr>
          <w:rFonts w:ascii="Times New Roman" w:hAnsi="Times New Roman"/>
          <w:sz w:val="24"/>
        </w:rPr>
        <w:t>’</w:t>
      </w:r>
      <w:r>
        <w:rPr>
          <w:rFonts w:ascii="Times New Roman" w:hAnsi="Times New Roman"/>
          <w:sz w:val="24"/>
        </w:rPr>
        <w:t>égard de celle-ci.</w:t>
      </w:r>
    </w:p>
    <w:p w14:paraId="6C0FEBF9" w14:textId="77777777" w:rsidR="00DF48E8" w:rsidRPr="002133A0" w:rsidRDefault="00DF48E8" w:rsidP="002133A0">
      <w:pPr>
        <w:spacing w:line="240" w:lineRule="auto"/>
        <w:ind w:left="851" w:hanging="851"/>
        <w:jc w:val="both"/>
        <w:rPr>
          <w:rFonts w:ascii="Times New Roman" w:hAnsi="Times New Roman"/>
          <w:sz w:val="24"/>
          <w:szCs w:val="24"/>
        </w:rPr>
      </w:pPr>
      <w:r>
        <w:rPr>
          <w:rFonts w:ascii="Times New Roman" w:hAnsi="Times New Roman"/>
          <w:b/>
          <w:sz w:val="24"/>
        </w:rPr>
        <w:t>II.14.2</w:t>
      </w:r>
      <w:r>
        <w:tab/>
      </w:r>
      <w:r>
        <w:rPr>
          <w:rFonts w:ascii="Times New Roman" w:hAnsi="Times New Roman"/>
          <w:sz w:val="24"/>
        </w:rPr>
        <w:t>En aucun cas, une telle cession ne peut libérer le bénéficiaire de ses obligations vis-à-vis de la Commission.</w:t>
      </w:r>
    </w:p>
    <w:p w14:paraId="39DC9B94" w14:textId="5A2E2427" w:rsidR="00DF48E8" w:rsidRPr="002133A0" w:rsidRDefault="00DF48E8" w:rsidP="00DF48E8">
      <w:pPr>
        <w:pStyle w:val="Titre2"/>
        <w:rPr>
          <w:rFonts w:ascii="Times New Roman" w:hAnsi="Times New Roman"/>
        </w:rPr>
      </w:pPr>
      <w:bookmarkStart w:id="49" w:name="_Toc441250845"/>
      <w:bookmarkStart w:id="50" w:name="_Toc446535888"/>
      <w:r>
        <w:rPr>
          <w:rFonts w:ascii="Times New Roman" w:hAnsi="Times New Roman"/>
        </w:rPr>
        <w:t xml:space="preserve">Article II.15 — </w:t>
      </w:r>
      <w:r>
        <w:rPr>
          <w:rFonts w:ascii="Times New Roman" w:hAnsi="Times New Roman"/>
          <w:i/>
        </w:rPr>
        <w:t>Force majeure</w:t>
      </w:r>
      <w:bookmarkEnd w:id="49"/>
      <w:bookmarkEnd w:id="50"/>
    </w:p>
    <w:p w14:paraId="5F495ACD" w14:textId="77777777" w:rsidR="00DF48E8" w:rsidRPr="002133A0" w:rsidRDefault="00DF48E8" w:rsidP="002133A0">
      <w:pPr>
        <w:spacing w:line="240" w:lineRule="auto"/>
        <w:ind w:left="851" w:hanging="851"/>
        <w:jc w:val="both"/>
        <w:rPr>
          <w:rFonts w:ascii="Times New Roman" w:hAnsi="Times New Roman"/>
          <w:sz w:val="24"/>
          <w:szCs w:val="24"/>
        </w:rPr>
      </w:pPr>
      <w:r>
        <w:rPr>
          <w:rFonts w:ascii="Times New Roman" w:hAnsi="Times New Roman"/>
          <w:b/>
          <w:sz w:val="24"/>
        </w:rPr>
        <w:t>II.15.1</w:t>
      </w:r>
      <w:r>
        <w:tab/>
      </w:r>
      <w:r>
        <w:rPr>
          <w:rFonts w:ascii="Times New Roman" w:hAnsi="Times New Roman"/>
          <w:sz w:val="24"/>
        </w:rPr>
        <w:t xml:space="preserve">Toute partie confrontée à un cas de </w:t>
      </w:r>
      <w:r>
        <w:rPr>
          <w:rFonts w:ascii="Times New Roman" w:hAnsi="Times New Roman"/>
          <w:i/>
          <w:sz w:val="24"/>
        </w:rPr>
        <w:t>force majeure</w:t>
      </w:r>
      <w:r>
        <w:rPr>
          <w:rFonts w:ascii="Times New Roman" w:hAnsi="Times New Roman"/>
          <w:sz w:val="24"/>
        </w:rPr>
        <w:t xml:space="preserve"> doit adresser sans délai une </w:t>
      </w:r>
      <w:r>
        <w:rPr>
          <w:rFonts w:ascii="Times New Roman" w:hAnsi="Times New Roman"/>
          <w:i/>
          <w:sz w:val="24"/>
        </w:rPr>
        <w:t>notification formelle</w:t>
      </w:r>
      <w:r>
        <w:rPr>
          <w:rFonts w:ascii="Times New Roman" w:hAnsi="Times New Roman"/>
          <w:sz w:val="24"/>
        </w:rPr>
        <w:t xml:space="preserve"> à l’autre partie, en précisant la nature, la durée probable et les effets prévisibles de la situation ou de l’événement.</w:t>
      </w:r>
    </w:p>
    <w:p w14:paraId="1C2D42BE" w14:textId="77777777" w:rsidR="00DF48E8" w:rsidRPr="002133A0" w:rsidRDefault="00DF48E8" w:rsidP="002133A0">
      <w:pPr>
        <w:spacing w:line="240" w:lineRule="auto"/>
        <w:ind w:left="851" w:hanging="851"/>
        <w:jc w:val="both"/>
        <w:rPr>
          <w:rFonts w:ascii="Times New Roman" w:hAnsi="Times New Roman"/>
          <w:sz w:val="24"/>
          <w:szCs w:val="24"/>
        </w:rPr>
      </w:pPr>
      <w:r>
        <w:rPr>
          <w:rFonts w:ascii="Times New Roman" w:hAnsi="Times New Roman"/>
          <w:b/>
          <w:sz w:val="24"/>
        </w:rPr>
        <w:t>II.15.2</w:t>
      </w:r>
      <w:r>
        <w:tab/>
      </w:r>
      <w:r>
        <w:rPr>
          <w:rFonts w:ascii="Times New Roman" w:hAnsi="Times New Roman"/>
          <w:sz w:val="24"/>
        </w:rPr>
        <w:t xml:space="preserve">Les parties doivent prendre les mesures nécessaires pour limiter les éventuels dommages qui résulteraient d’un cas de </w:t>
      </w:r>
      <w:r>
        <w:rPr>
          <w:rFonts w:ascii="Times New Roman" w:hAnsi="Times New Roman"/>
          <w:i/>
          <w:sz w:val="24"/>
        </w:rPr>
        <w:t>force majeure</w:t>
      </w:r>
      <w:r>
        <w:rPr>
          <w:rFonts w:ascii="Times New Roman" w:hAnsi="Times New Roman"/>
          <w:sz w:val="24"/>
        </w:rPr>
        <w:t>. Elles doivent mettre tout en œuvre pour reprendre l’exécution de l’</w:t>
      </w:r>
      <w:r>
        <w:rPr>
          <w:rFonts w:ascii="Times New Roman" w:hAnsi="Times New Roman"/>
          <w:i/>
          <w:sz w:val="24"/>
        </w:rPr>
        <w:t>action</w:t>
      </w:r>
      <w:r>
        <w:rPr>
          <w:rFonts w:ascii="Times New Roman" w:hAnsi="Times New Roman"/>
          <w:sz w:val="24"/>
        </w:rPr>
        <w:t xml:space="preserve"> dans les plus brefs délais.</w:t>
      </w:r>
    </w:p>
    <w:p w14:paraId="0F662574" w14:textId="77777777" w:rsidR="00DF48E8" w:rsidRPr="002133A0" w:rsidRDefault="00DF48E8" w:rsidP="002133A0">
      <w:pPr>
        <w:spacing w:line="240" w:lineRule="auto"/>
        <w:ind w:left="851" w:hanging="851"/>
        <w:jc w:val="both"/>
        <w:rPr>
          <w:rFonts w:ascii="Times New Roman" w:hAnsi="Times New Roman"/>
          <w:sz w:val="24"/>
          <w:szCs w:val="24"/>
        </w:rPr>
      </w:pPr>
      <w:r>
        <w:rPr>
          <w:rFonts w:ascii="Times New Roman" w:hAnsi="Times New Roman"/>
          <w:b/>
          <w:sz w:val="24"/>
        </w:rPr>
        <w:t>II.15.3</w:t>
      </w:r>
      <w:r>
        <w:tab/>
      </w:r>
      <w:r>
        <w:rPr>
          <w:rFonts w:ascii="Times New Roman" w:hAnsi="Times New Roman"/>
          <w:sz w:val="24"/>
        </w:rPr>
        <w:t xml:space="preserve">La partie confrontée à un cas de </w:t>
      </w:r>
      <w:r>
        <w:rPr>
          <w:rFonts w:ascii="Times New Roman" w:hAnsi="Times New Roman"/>
          <w:i/>
          <w:sz w:val="24"/>
        </w:rPr>
        <w:t>force majeure</w:t>
      </w:r>
      <w:r>
        <w:rPr>
          <w:rFonts w:ascii="Times New Roman" w:hAnsi="Times New Roman"/>
          <w:sz w:val="24"/>
        </w:rPr>
        <w:t xml:space="preserve"> ne peut pas être considérée comme ayant manqué à ses obligations conventionnelles si elle est empêchée de les exécuter par ce cas de </w:t>
      </w:r>
      <w:r>
        <w:rPr>
          <w:rFonts w:ascii="Times New Roman" w:hAnsi="Times New Roman"/>
          <w:i/>
          <w:sz w:val="24"/>
        </w:rPr>
        <w:t>force majeure</w:t>
      </w:r>
      <w:r>
        <w:rPr>
          <w:rFonts w:ascii="Times New Roman" w:hAnsi="Times New Roman"/>
          <w:sz w:val="24"/>
        </w:rPr>
        <w:t>.</w:t>
      </w:r>
    </w:p>
    <w:p w14:paraId="5CB78FFB" w14:textId="77777777" w:rsidR="00DF48E8" w:rsidRPr="002133A0" w:rsidRDefault="00DF48E8" w:rsidP="00DF48E8">
      <w:pPr>
        <w:pStyle w:val="Titre2"/>
        <w:rPr>
          <w:rFonts w:ascii="Times New Roman" w:hAnsi="Times New Roman"/>
        </w:rPr>
      </w:pPr>
      <w:bookmarkStart w:id="51" w:name="_Toc441250846"/>
      <w:bookmarkStart w:id="52" w:name="_Toc446535889"/>
      <w:r>
        <w:rPr>
          <w:rFonts w:ascii="Times New Roman" w:hAnsi="Times New Roman"/>
        </w:rPr>
        <w:t>Article II.16 – Suspension de l’exécution de l’action</w:t>
      </w:r>
      <w:bookmarkEnd w:id="51"/>
      <w:bookmarkEnd w:id="52"/>
    </w:p>
    <w:p w14:paraId="091B7CE9" w14:textId="585DF6AC" w:rsidR="00DF48E8" w:rsidRPr="002133A0" w:rsidRDefault="00DF48E8" w:rsidP="00573AF2">
      <w:pPr>
        <w:pStyle w:val="Titre3"/>
        <w:jc w:val="both"/>
        <w:rPr>
          <w:rFonts w:ascii="Times New Roman" w:hAnsi="Times New Roman"/>
        </w:rPr>
      </w:pPr>
      <w:bookmarkStart w:id="53" w:name="_Toc441250847"/>
      <w:bookmarkStart w:id="54" w:name="_Toc446535890"/>
      <w:r>
        <w:rPr>
          <w:rFonts w:ascii="Times New Roman" w:hAnsi="Times New Roman"/>
        </w:rPr>
        <w:t>II.16.1</w:t>
      </w:r>
      <w:r>
        <w:tab/>
      </w:r>
      <w:r>
        <w:rPr>
          <w:rFonts w:ascii="Times New Roman" w:hAnsi="Times New Roman"/>
        </w:rPr>
        <w:t xml:space="preserve">Suspension de l’exécution par le </w:t>
      </w:r>
      <w:bookmarkEnd w:id="53"/>
      <w:r>
        <w:rPr>
          <w:rFonts w:ascii="Times New Roman" w:hAnsi="Times New Roman"/>
        </w:rPr>
        <w:t>bénéficiaire</w:t>
      </w:r>
      <w:bookmarkEnd w:id="54"/>
    </w:p>
    <w:p w14:paraId="7E939942"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Le bénéficiaire peut suspendre l’exécution de tout ou partie de l’</w:t>
      </w:r>
      <w:r>
        <w:rPr>
          <w:rFonts w:ascii="Times New Roman" w:hAnsi="Times New Roman"/>
          <w:i/>
          <w:sz w:val="24"/>
        </w:rPr>
        <w:t>action</w:t>
      </w:r>
      <w:r>
        <w:rPr>
          <w:rFonts w:ascii="Times New Roman" w:hAnsi="Times New Roman"/>
          <w:sz w:val="24"/>
        </w:rPr>
        <w:t xml:space="preserve"> si des circonstances exceptionnelles, notamment de </w:t>
      </w:r>
      <w:r>
        <w:rPr>
          <w:rFonts w:ascii="Times New Roman" w:hAnsi="Times New Roman"/>
          <w:i/>
          <w:sz w:val="24"/>
        </w:rPr>
        <w:t>force majeure</w:t>
      </w:r>
      <w:r>
        <w:rPr>
          <w:rFonts w:ascii="Times New Roman" w:hAnsi="Times New Roman"/>
          <w:sz w:val="24"/>
        </w:rPr>
        <w:t>, rendent cette exécution impossible ou excessivement difficile.</w:t>
      </w:r>
    </w:p>
    <w:p w14:paraId="7F6B7607" w14:textId="77777777" w:rsidR="00DF48E8" w:rsidRPr="002133A0" w:rsidRDefault="00DF48E8" w:rsidP="002133A0">
      <w:pPr>
        <w:spacing w:after="120" w:line="240" w:lineRule="auto"/>
        <w:jc w:val="both"/>
        <w:rPr>
          <w:rFonts w:ascii="Times New Roman" w:hAnsi="Times New Roman"/>
          <w:sz w:val="24"/>
          <w:szCs w:val="24"/>
        </w:rPr>
      </w:pPr>
      <w:r>
        <w:rPr>
          <w:rFonts w:ascii="Times New Roman" w:hAnsi="Times New Roman"/>
          <w:sz w:val="24"/>
        </w:rPr>
        <w:t>Le bénéficiaire doit immédiatement en informer la Commission, en indiquant:</w:t>
      </w:r>
    </w:p>
    <w:p w14:paraId="589BF0E3" w14:textId="77777777" w:rsidR="00DF48E8" w:rsidRPr="002133A0" w:rsidRDefault="00DF48E8" w:rsidP="002133A0">
      <w:pPr>
        <w:numPr>
          <w:ilvl w:val="0"/>
          <w:numId w:val="28"/>
        </w:numPr>
        <w:spacing w:before="120" w:after="120" w:line="240" w:lineRule="auto"/>
        <w:jc w:val="both"/>
        <w:rPr>
          <w:rFonts w:ascii="Times New Roman" w:hAnsi="Times New Roman"/>
          <w:sz w:val="24"/>
          <w:szCs w:val="24"/>
        </w:rPr>
      </w:pPr>
      <w:r>
        <w:rPr>
          <w:rFonts w:ascii="Times New Roman" w:hAnsi="Times New Roman"/>
          <w:sz w:val="24"/>
        </w:rPr>
        <w:t>les raisons de la suspension, et en fournissant des précisions sur la date ou la période à laquelle les circonstances exceptionnelles ont eu lieu; et</w:t>
      </w:r>
    </w:p>
    <w:p w14:paraId="71752887" w14:textId="77777777" w:rsidR="00DF48E8" w:rsidRPr="002133A0" w:rsidRDefault="00DF48E8" w:rsidP="002133A0">
      <w:pPr>
        <w:numPr>
          <w:ilvl w:val="0"/>
          <w:numId w:val="28"/>
        </w:numPr>
        <w:spacing w:before="120" w:after="120" w:line="240" w:lineRule="auto"/>
        <w:ind w:left="714" w:hanging="357"/>
        <w:jc w:val="both"/>
        <w:rPr>
          <w:rFonts w:ascii="Times New Roman" w:hAnsi="Times New Roman"/>
          <w:sz w:val="24"/>
          <w:szCs w:val="24"/>
        </w:rPr>
      </w:pPr>
      <w:r>
        <w:rPr>
          <w:rFonts w:ascii="Times New Roman" w:hAnsi="Times New Roman"/>
          <w:sz w:val="24"/>
        </w:rPr>
        <w:t>la date probable de reprise.</w:t>
      </w:r>
    </w:p>
    <w:p w14:paraId="36A0AABF"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Dès que les circonstances lui permettent de reprendre l’exécution de l’</w:t>
      </w:r>
      <w:r>
        <w:rPr>
          <w:rFonts w:ascii="Times New Roman" w:hAnsi="Times New Roman"/>
          <w:i/>
          <w:sz w:val="24"/>
        </w:rPr>
        <w:t>action</w:t>
      </w:r>
      <w:r>
        <w:rPr>
          <w:rFonts w:ascii="Times New Roman" w:hAnsi="Times New Roman"/>
          <w:sz w:val="24"/>
        </w:rPr>
        <w:t xml:space="preserve">, le bénéficiaire doit en informer immédiatement la Commission et présenter une demande d’avenant à la convention, comme le prévoit l’article II.16.3. Cette obligation ne s’applique pas si la convention est résiliée conformément à l’article II.17.1 ou à l’article II.17.2.1, point b) ou c).  </w:t>
      </w:r>
    </w:p>
    <w:p w14:paraId="4CC323D9" w14:textId="77777777" w:rsidR="00DF48E8" w:rsidRPr="002133A0" w:rsidRDefault="00DF48E8" w:rsidP="00DF48E8">
      <w:pPr>
        <w:pStyle w:val="Titre3"/>
        <w:jc w:val="both"/>
        <w:rPr>
          <w:rFonts w:ascii="Times New Roman" w:hAnsi="Times New Roman"/>
        </w:rPr>
      </w:pPr>
      <w:bookmarkStart w:id="55" w:name="_Toc441250848"/>
      <w:bookmarkStart w:id="56" w:name="_Toc446535891"/>
      <w:r>
        <w:rPr>
          <w:rFonts w:ascii="Times New Roman" w:hAnsi="Times New Roman"/>
        </w:rPr>
        <w:t>II.16.2</w:t>
      </w:r>
      <w:r>
        <w:tab/>
      </w:r>
      <w:r>
        <w:rPr>
          <w:rFonts w:ascii="Times New Roman" w:hAnsi="Times New Roman"/>
        </w:rPr>
        <w:t>Suspension de l’exécution par la Commission</w:t>
      </w:r>
      <w:bookmarkEnd w:id="55"/>
      <w:bookmarkEnd w:id="56"/>
    </w:p>
    <w:p w14:paraId="75431A17" w14:textId="77777777" w:rsidR="00DF48E8" w:rsidRPr="002133A0" w:rsidRDefault="00DF48E8" w:rsidP="00DF48E8">
      <w:pPr>
        <w:pStyle w:val="Titre4"/>
      </w:pPr>
      <w:r>
        <w:t>II.16.2.1 Motifs de la suspension</w:t>
      </w:r>
    </w:p>
    <w:p w14:paraId="2A4CD187" w14:textId="77777777" w:rsidR="00DF48E8" w:rsidRPr="002133A0" w:rsidRDefault="00DF48E8" w:rsidP="002133A0">
      <w:pPr>
        <w:tabs>
          <w:tab w:val="left" w:pos="1134"/>
        </w:tabs>
        <w:spacing w:after="0" w:line="240" w:lineRule="auto"/>
        <w:ind w:left="1134" w:hanging="1134"/>
        <w:jc w:val="both"/>
        <w:rPr>
          <w:rFonts w:ascii="Times New Roman" w:hAnsi="Times New Roman"/>
          <w:sz w:val="24"/>
          <w:szCs w:val="24"/>
        </w:rPr>
      </w:pPr>
      <w:r>
        <w:rPr>
          <w:rFonts w:ascii="Times New Roman" w:hAnsi="Times New Roman"/>
          <w:sz w:val="24"/>
        </w:rPr>
        <w:t>La Commission peut suspendre l’exécution de tout ou partie de l’</w:t>
      </w:r>
      <w:r>
        <w:rPr>
          <w:rFonts w:ascii="Times New Roman" w:hAnsi="Times New Roman"/>
          <w:i/>
          <w:sz w:val="24"/>
        </w:rPr>
        <w:t>action</w:t>
      </w:r>
      <w:r>
        <w:rPr>
          <w:rFonts w:ascii="Times New Roman" w:hAnsi="Times New Roman"/>
          <w:sz w:val="24"/>
        </w:rPr>
        <w:t>:</w:t>
      </w:r>
    </w:p>
    <w:p w14:paraId="600EF48B" w14:textId="0174C07C" w:rsidR="00DF48E8" w:rsidRPr="002133A0" w:rsidRDefault="00DF48E8" w:rsidP="00DF48E8">
      <w:pPr>
        <w:numPr>
          <w:ilvl w:val="0"/>
          <w:numId w:val="29"/>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 xml:space="preserve">si elle détient la preuve que le bénéficiaire a commis des </w:t>
      </w:r>
      <w:r>
        <w:rPr>
          <w:rFonts w:ascii="Times New Roman" w:hAnsi="Times New Roman"/>
          <w:i/>
          <w:sz w:val="24"/>
        </w:rPr>
        <w:t>irrégularités</w:t>
      </w:r>
      <w:r>
        <w:rPr>
          <w:rFonts w:ascii="Times New Roman" w:hAnsi="Times New Roman"/>
          <w:sz w:val="24"/>
        </w:rPr>
        <w:t xml:space="preserve">, une </w:t>
      </w:r>
      <w:r>
        <w:rPr>
          <w:rFonts w:ascii="Times New Roman" w:hAnsi="Times New Roman"/>
          <w:i/>
          <w:sz w:val="24"/>
        </w:rPr>
        <w:t>fraude</w:t>
      </w:r>
      <w:r>
        <w:rPr>
          <w:rFonts w:ascii="Times New Roman" w:hAnsi="Times New Roman"/>
          <w:sz w:val="24"/>
        </w:rPr>
        <w:t xml:space="preserve"> ou une </w:t>
      </w:r>
      <w:r>
        <w:rPr>
          <w:rFonts w:ascii="Times New Roman" w:hAnsi="Times New Roman"/>
          <w:i/>
          <w:sz w:val="24"/>
        </w:rPr>
        <w:t>violation d’obligations</w:t>
      </w:r>
      <w:r>
        <w:rPr>
          <w:rFonts w:ascii="Times New Roman" w:hAnsi="Times New Roman"/>
          <w:sz w:val="24"/>
        </w:rPr>
        <w:t xml:space="preserve"> dans le cadre de la procédure d’attribution ou lors de l</w:t>
      </w:r>
      <w:r w:rsidR="00B95949">
        <w:rPr>
          <w:rFonts w:ascii="Times New Roman" w:hAnsi="Times New Roman"/>
          <w:sz w:val="24"/>
        </w:rPr>
        <w:t>’</w:t>
      </w:r>
      <w:r>
        <w:rPr>
          <w:rFonts w:ascii="Times New Roman" w:hAnsi="Times New Roman"/>
          <w:sz w:val="24"/>
        </w:rPr>
        <w:t>exécution de la convention;</w:t>
      </w:r>
    </w:p>
    <w:p w14:paraId="38C863CB" w14:textId="2E5CC817" w:rsidR="00DF48E8" w:rsidRPr="002133A0" w:rsidRDefault="00DF48E8" w:rsidP="00573AF2">
      <w:pPr>
        <w:numPr>
          <w:ilvl w:val="0"/>
          <w:numId w:val="29"/>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 xml:space="preserve">si elle détient la preuve que le bénéficiaire a commis des erreurs, des </w:t>
      </w:r>
      <w:r>
        <w:rPr>
          <w:rFonts w:ascii="Times New Roman" w:hAnsi="Times New Roman"/>
          <w:i/>
          <w:sz w:val="24"/>
        </w:rPr>
        <w:t>irrégularités</w:t>
      </w:r>
      <w:r>
        <w:rPr>
          <w:rFonts w:ascii="Times New Roman" w:hAnsi="Times New Roman"/>
          <w:sz w:val="24"/>
        </w:rPr>
        <w:t xml:space="preserve">, une </w:t>
      </w:r>
      <w:r>
        <w:rPr>
          <w:rFonts w:ascii="Times New Roman" w:hAnsi="Times New Roman"/>
          <w:i/>
          <w:sz w:val="24"/>
        </w:rPr>
        <w:t>fraude</w:t>
      </w:r>
      <w:r>
        <w:rPr>
          <w:rFonts w:ascii="Times New Roman" w:hAnsi="Times New Roman"/>
          <w:sz w:val="24"/>
        </w:rPr>
        <w:t xml:space="preserve"> ou une grave </w:t>
      </w:r>
      <w:r>
        <w:rPr>
          <w:rFonts w:ascii="Times New Roman" w:hAnsi="Times New Roman"/>
          <w:i/>
          <w:sz w:val="24"/>
        </w:rPr>
        <w:t>violation d’obligations</w:t>
      </w:r>
      <w:r>
        <w:rPr>
          <w:rFonts w:ascii="Times New Roman" w:hAnsi="Times New Roman"/>
          <w:sz w:val="24"/>
        </w:rPr>
        <w:t>, systémiques ou récurrentes, au titre d’autres subventions financées par l’Union ou la Communauté européenne de l</w:t>
      </w:r>
      <w:r w:rsidR="00B95949">
        <w:rPr>
          <w:rFonts w:ascii="Times New Roman" w:hAnsi="Times New Roman"/>
          <w:sz w:val="24"/>
        </w:rPr>
        <w:t>’</w:t>
      </w:r>
      <w:r>
        <w:rPr>
          <w:rFonts w:ascii="Times New Roman" w:hAnsi="Times New Roman"/>
          <w:sz w:val="24"/>
        </w:rPr>
        <w:t xml:space="preserve">énergie atomique («Euratom»), octroyées à des conditions similaires, et que ces </w:t>
      </w:r>
      <w:r>
        <w:rPr>
          <w:rFonts w:ascii="Times New Roman" w:hAnsi="Times New Roman"/>
          <w:i/>
          <w:sz w:val="24"/>
        </w:rPr>
        <w:t>irrégularités</w:t>
      </w:r>
      <w:r>
        <w:rPr>
          <w:rFonts w:ascii="Times New Roman" w:hAnsi="Times New Roman"/>
          <w:sz w:val="24"/>
        </w:rPr>
        <w:t xml:space="preserve">, </w:t>
      </w:r>
      <w:r>
        <w:rPr>
          <w:rFonts w:ascii="Times New Roman" w:hAnsi="Times New Roman"/>
          <w:i/>
          <w:sz w:val="24"/>
        </w:rPr>
        <w:t>fraude</w:t>
      </w:r>
      <w:r>
        <w:rPr>
          <w:rFonts w:ascii="Times New Roman" w:hAnsi="Times New Roman"/>
          <w:sz w:val="24"/>
        </w:rPr>
        <w:t xml:space="preserve"> ou </w:t>
      </w:r>
      <w:r>
        <w:rPr>
          <w:rFonts w:ascii="Times New Roman" w:hAnsi="Times New Roman"/>
          <w:i/>
          <w:sz w:val="24"/>
        </w:rPr>
        <w:t>violation d’obligations</w:t>
      </w:r>
      <w:r>
        <w:rPr>
          <w:rFonts w:ascii="Times New Roman" w:hAnsi="Times New Roman"/>
          <w:sz w:val="24"/>
        </w:rPr>
        <w:t xml:space="preserve"> ont une incidence substantielle sur la subvention; ou</w:t>
      </w:r>
    </w:p>
    <w:p w14:paraId="7AA940C7" w14:textId="77777777" w:rsidR="00DF48E8" w:rsidRPr="002133A0" w:rsidRDefault="00DF48E8" w:rsidP="00573AF2">
      <w:pPr>
        <w:numPr>
          <w:ilvl w:val="0"/>
          <w:numId w:val="29"/>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 xml:space="preserve">si elle soupçonne le bénéficiaire d’avoir commis des </w:t>
      </w:r>
      <w:r>
        <w:rPr>
          <w:rFonts w:ascii="Times New Roman" w:hAnsi="Times New Roman"/>
          <w:i/>
          <w:sz w:val="24"/>
        </w:rPr>
        <w:t>erreurs substantielles</w:t>
      </w:r>
      <w:r>
        <w:rPr>
          <w:rFonts w:ascii="Times New Roman" w:hAnsi="Times New Roman"/>
          <w:sz w:val="24"/>
        </w:rPr>
        <w:t xml:space="preserve">, des </w:t>
      </w:r>
      <w:r>
        <w:rPr>
          <w:rFonts w:ascii="Times New Roman" w:hAnsi="Times New Roman"/>
          <w:i/>
          <w:sz w:val="24"/>
        </w:rPr>
        <w:t>irrégularités</w:t>
      </w:r>
      <w:r>
        <w:rPr>
          <w:rFonts w:ascii="Times New Roman" w:hAnsi="Times New Roman"/>
          <w:sz w:val="24"/>
        </w:rPr>
        <w:t xml:space="preserve">, une </w:t>
      </w:r>
      <w:r>
        <w:rPr>
          <w:rFonts w:ascii="Times New Roman" w:hAnsi="Times New Roman"/>
          <w:i/>
          <w:sz w:val="24"/>
        </w:rPr>
        <w:t>fraude</w:t>
      </w:r>
      <w:r>
        <w:rPr>
          <w:rFonts w:ascii="Times New Roman" w:hAnsi="Times New Roman"/>
          <w:sz w:val="24"/>
        </w:rPr>
        <w:t xml:space="preserve"> ou une </w:t>
      </w:r>
      <w:r>
        <w:rPr>
          <w:rFonts w:ascii="Times New Roman" w:hAnsi="Times New Roman"/>
          <w:i/>
          <w:sz w:val="24"/>
        </w:rPr>
        <w:t>violation d’obligations</w:t>
      </w:r>
      <w:r>
        <w:rPr>
          <w:rFonts w:ascii="Times New Roman" w:hAnsi="Times New Roman"/>
          <w:sz w:val="24"/>
        </w:rPr>
        <w:t>, dans le cadre de la procédure d’octroi ou lors de l’exécution de la convention, et a besoin de vérifier si ses soupçons sont fondés.</w:t>
      </w:r>
    </w:p>
    <w:p w14:paraId="4A2710EC" w14:textId="77777777" w:rsidR="00DF48E8" w:rsidRPr="002133A0" w:rsidRDefault="00DF48E8" w:rsidP="00DF7CB6">
      <w:pPr>
        <w:pStyle w:val="Titre4"/>
        <w:spacing w:after="240"/>
      </w:pPr>
      <w:r>
        <w:t>II.16.2.2 Procédure de suspension</w:t>
      </w:r>
    </w:p>
    <w:p w14:paraId="57C106AC" w14:textId="77777777"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b/>
          <w:sz w:val="24"/>
        </w:rPr>
        <w:t>Étape 1</w:t>
      </w:r>
      <w:r>
        <w:rPr>
          <w:rFonts w:ascii="Times New Roman" w:hAnsi="Times New Roman"/>
          <w:sz w:val="24"/>
        </w:rPr>
        <w:t xml:space="preserve"> — Avant de suspendre l’exécution de l’</w:t>
      </w:r>
      <w:r>
        <w:rPr>
          <w:rFonts w:ascii="Times New Roman" w:hAnsi="Times New Roman"/>
          <w:i/>
          <w:sz w:val="24"/>
        </w:rPr>
        <w:t>action</w:t>
      </w:r>
      <w:r>
        <w:rPr>
          <w:rFonts w:ascii="Times New Roman" w:hAnsi="Times New Roman"/>
          <w:sz w:val="24"/>
        </w:rPr>
        <w:t xml:space="preserve">, la Commission doit adresser une </w:t>
      </w:r>
      <w:r>
        <w:rPr>
          <w:rFonts w:ascii="Times New Roman" w:hAnsi="Times New Roman"/>
          <w:i/>
          <w:sz w:val="24"/>
        </w:rPr>
        <w:t>notification formelle</w:t>
      </w:r>
      <w:r>
        <w:rPr>
          <w:rFonts w:ascii="Times New Roman" w:hAnsi="Times New Roman"/>
          <w:sz w:val="24"/>
        </w:rPr>
        <w:t xml:space="preserve"> au bénéficiaire:</w:t>
      </w:r>
    </w:p>
    <w:p w14:paraId="2329E5A1" w14:textId="77DA8A14" w:rsidR="00DF48E8" w:rsidRPr="002133A0" w:rsidRDefault="00DF48E8" w:rsidP="00DF48E8">
      <w:pPr>
        <w:numPr>
          <w:ilvl w:val="0"/>
          <w:numId w:val="30"/>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w:t>
      </w:r>
      <w:r w:rsidR="00B95949">
        <w:rPr>
          <w:rFonts w:ascii="Times New Roman" w:hAnsi="Times New Roman"/>
          <w:sz w:val="24"/>
        </w:rPr>
        <w:t>’</w:t>
      </w:r>
      <w:r>
        <w:rPr>
          <w:rFonts w:ascii="Times New Roman" w:hAnsi="Times New Roman"/>
          <w:sz w:val="24"/>
        </w:rPr>
        <w:t>informant:</w:t>
      </w:r>
    </w:p>
    <w:p w14:paraId="195B0F9B" w14:textId="352D2DC7" w:rsidR="00DF48E8" w:rsidRPr="002133A0" w:rsidRDefault="00DF48E8" w:rsidP="00573AF2">
      <w:pPr>
        <w:numPr>
          <w:ilvl w:val="0"/>
          <w:numId w:val="31"/>
        </w:numPr>
        <w:spacing w:before="100" w:beforeAutospacing="1" w:after="100" w:afterAutospacing="1" w:line="240" w:lineRule="auto"/>
        <w:ind w:left="1134" w:hanging="425"/>
        <w:jc w:val="both"/>
        <w:rPr>
          <w:rFonts w:ascii="Times New Roman" w:hAnsi="Times New Roman"/>
          <w:sz w:val="24"/>
          <w:szCs w:val="24"/>
        </w:rPr>
      </w:pPr>
      <w:r>
        <w:rPr>
          <w:rFonts w:ascii="Times New Roman" w:hAnsi="Times New Roman"/>
          <w:sz w:val="24"/>
        </w:rPr>
        <w:t>de son intention de suspendre l</w:t>
      </w:r>
      <w:r w:rsidR="00B95949">
        <w:rPr>
          <w:rFonts w:ascii="Times New Roman" w:hAnsi="Times New Roman"/>
          <w:sz w:val="24"/>
        </w:rPr>
        <w:t>’</w:t>
      </w:r>
      <w:r>
        <w:rPr>
          <w:rFonts w:ascii="Times New Roman" w:hAnsi="Times New Roman"/>
          <w:sz w:val="24"/>
        </w:rPr>
        <w:t>exécution;</w:t>
      </w:r>
    </w:p>
    <w:p w14:paraId="55727709" w14:textId="77777777" w:rsidR="00DF48E8" w:rsidRPr="002133A0" w:rsidRDefault="00DF48E8" w:rsidP="00573AF2">
      <w:pPr>
        <w:numPr>
          <w:ilvl w:val="0"/>
          <w:numId w:val="31"/>
        </w:numPr>
        <w:spacing w:before="100" w:beforeAutospacing="1" w:after="100" w:afterAutospacing="1" w:line="240" w:lineRule="auto"/>
        <w:ind w:left="1134" w:hanging="425"/>
        <w:jc w:val="both"/>
        <w:rPr>
          <w:rFonts w:ascii="Times New Roman" w:hAnsi="Times New Roman"/>
          <w:sz w:val="24"/>
          <w:szCs w:val="24"/>
        </w:rPr>
      </w:pPr>
      <w:r>
        <w:rPr>
          <w:rFonts w:ascii="Times New Roman" w:hAnsi="Times New Roman"/>
          <w:sz w:val="24"/>
        </w:rPr>
        <w:t>des motifs de la suspension;</w:t>
      </w:r>
    </w:p>
    <w:p w14:paraId="234D8A49" w14:textId="77777777" w:rsidR="00DF48E8" w:rsidRPr="002133A0" w:rsidRDefault="00DF48E8" w:rsidP="00DF7CB6">
      <w:pPr>
        <w:numPr>
          <w:ilvl w:val="0"/>
          <w:numId w:val="31"/>
        </w:numPr>
        <w:spacing w:before="100" w:beforeAutospacing="1" w:after="100" w:afterAutospacing="1" w:line="240" w:lineRule="auto"/>
        <w:ind w:left="1134" w:hanging="425"/>
        <w:jc w:val="both"/>
        <w:rPr>
          <w:rFonts w:ascii="Times New Roman" w:hAnsi="Times New Roman"/>
          <w:sz w:val="24"/>
          <w:szCs w:val="24"/>
        </w:rPr>
      </w:pPr>
      <w:r>
        <w:rPr>
          <w:rFonts w:ascii="Times New Roman" w:hAnsi="Times New Roman"/>
          <w:sz w:val="24"/>
        </w:rPr>
        <w:t>des conditions nécessaires à la reprise de l’exécution dans les cas visés à l’article II.16.2.1, points a) et b); et</w:t>
      </w:r>
    </w:p>
    <w:p w14:paraId="70BEC937" w14:textId="77777777" w:rsidR="00DF48E8" w:rsidRPr="002133A0" w:rsidRDefault="00DF48E8" w:rsidP="00822407">
      <w:pPr>
        <w:numPr>
          <w:ilvl w:val="0"/>
          <w:numId w:val="30"/>
        </w:numPr>
        <w:spacing w:before="100" w:beforeAutospacing="1" w:after="240" w:line="240" w:lineRule="auto"/>
        <w:ind w:left="714" w:hanging="357"/>
        <w:jc w:val="both"/>
        <w:rPr>
          <w:rFonts w:ascii="Times New Roman" w:hAnsi="Times New Roman"/>
          <w:sz w:val="24"/>
          <w:szCs w:val="24"/>
        </w:rPr>
      </w:pPr>
      <w:r>
        <w:rPr>
          <w:rFonts w:ascii="Times New Roman" w:hAnsi="Times New Roman"/>
          <w:sz w:val="24"/>
        </w:rPr>
        <w:t xml:space="preserve">l’invitant à formuler des observations dans les 30 jours civils suivant la réception de la </w:t>
      </w:r>
      <w:r>
        <w:rPr>
          <w:rFonts w:ascii="Times New Roman" w:hAnsi="Times New Roman"/>
          <w:i/>
          <w:sz w:val="24"/>
        </w:rPr>
        <w:t>notification formelle</w:t>
      </w:r>
      <w:r>
        <w:rPr>
          <w:rFonts w:ascii="Times New Roman" w:hAnsi="Times New Roman"/>
          <w:sz w:val="24"/>
        </w:rPr>
        <w:t>.</w:t>
      </w:r>
    </w:p>
    <w:p w14:paraId="623A33BF" w14:textId="77777777"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b/>
          <w:sz w:val="24"/>
        </w:rPr>
        <w:t>Étape 2</w:t>
      </w:r>
      <w:r>
        <w:rPr>
          <w:rFonts w:ascii="Times New Roman" w:hAnsi="Times New Roman"/>
          <w:sz w:val="24"/>
        </w:rPr>
        <w:t xml:space="preserve"> — Si la Commission ne reçoit pas d’observations ou décide de maintenir la procédure malgré les observations reçues, elle doit adresser au bénéficiaire une </w:t>
      </w:r>
      <w:r>
        <w:rPr>
          <w:rFonts w:ascii="Times New Roman" w:hAnsi="Times New Roman"/>
          <w:i/>
          <w:sz w:val="24"/>
        </w:rPr>
        <w:t>notification formelle</w:t>
      </w:r>
      <w:r>
        <w:rPr>
          <w:rFonts w:ascii="Times New Roman" w:hAnsi="Times New Roman"/>
          <w:sz w:val="24"/>
        </w:rPr>
        <w:t xml:space="preserve"> l’informant:</w:t>
      </w:r>
    </w:p>
    <w:p w14:paraId="6DE00E76" w14:textId="7A843546" w:rsidR="00DF48E8" w:rsidRPr="002133A0" w:rsidRDefault="00DF48E8" w:rsidP="002133A0">
      <w:pPr>
        <w:numPr>
          <w:ilvl w:val="0"/>
          <w:numId w:val="32"/>
        </w:numPr>
        <w:spacing w:before="120" w:after="120" w:line="240" w:lineRule="auto"/>
        <w:jc w:val="both"/>
        <w:rPr>
          <w:rFonts w:ascii="Times New Roman" w:hAnsi="Times New Roman"/>
          <w:sz w:val="24"/>
          <w:szCs w:val="24"/>
        </w:rPr>
      </w:pPr>
      <w:r>
        <w:rPr>
          <w:rFonts w:ascii="Times New Roman" w:hAnsi="Times New Roman"/>
          <w:sz w:val="24"/>
        </w:rPr>
        <w:t>de la suspension de l</w:t>
      </w:r>
      <w:r w:rsidR="00B95949">
        <w:rPr>
          <w:rFonts w:ascii="Times New Roman" w:hAnsi="Times New Roman"/>
          <w:sz w:val="24"/>
        </w:rPr>
        <w:t>’</w:t>
      </w:r>
      <w:r>
        <w:rPr>
          <w:rFonts w:ascii="Times New Roman" w:hAnsi="Times New Roman"/>
          <w:sz w:val="24"/>
        </w:rPr>
        <w:t>exécution;</w:t>
      </w:r>
    </w:p>
    <w:p w14:paraId="4797AA2C" w14:textId="77777777" w:rsidR="00DF48E8" w:rsidRPr="002133A0" w:rsidRDefault="00DF48E8" w:rsidP="002133A0">
      <w:pPr>
        <w:numPr>
          <w:ilvl w:val="0"/>
          <w:numId w:val="32"/>
        </w:numPr>
        <w:spacing w:before="120" w:after="120" w:line="240" w:lineRule="auto"/>
        <w:jc w:val="both"/>
        <w:rPr>
          <w:rFonts w:ascii="Times New Roman" w:hAnsi="Times New Roman"/>
          <w:sz w:val="24"/>
          <w:szCs w:val="24"/>
        </w:rPr>
      </w:pPr>
      <w:r>
        <w:rPr>
          <w:rFonts w:ascii="Times New Roman" w:hAnsi="Times New Roman"/>
          <w:sz w:val="24"/>
        </w:rPr>
        <w:t>des motifs de la suspension; et</w:t>
      </w:r>
    </w:p>
    <w:p w14:paraId="206823A4" w14:textId="77777777" w:rsidR="00DF48E8" w:rsidRPr="002133A0" w:rsidRDefault="00DF48E8" w:rsidP="002133A0">
      <w:pPr>
        <w:numPr>
          <w:ilvl w:val="0"/>
          <w:numId w:val="32"/>
        </w:numPr>
        <w:spacing w:before="120" w:after="120" w:line="240" w:lineRule="auto"/>
        <w:jc w:val="both"/>
        <w:rPr>
          <w:rFonts w:ascii="Times New Roman" w:hAnsi="Times New Roman"/>
          <w:sz w:val="24"/>
          <w:szCs w:val="24"/>
        </w:rPr>
      </w:pPr>
      <w:r>
        <w:rPr>
          <w:rFonts w:ascii="Times New Roman" w:hAnsi="Times New Roman"/>
          <w:sz w:val="24"/>
        </w:rPr>
        <w:t>des conditions définitives de reprise de l’exécution dans les cas visés à l’article II.16.2.1, points a) et b); ou</w:t>
      </w:r>
    </w:p>
    <w:p w14:paraId="562C1342" w14:textId="77777777" w:rsidR="00DF48E8" w:rsidRPr="002133A0" w:rsidRDefault="00DF48E8" w:rsidP="002133A0">
      <w:pPr>
        <w:numPr>
          <w:ilvl w:val="0"/>
          <w:numId w:val="32"/>
        </w:numPr>
        <w:spacing w:before="120" w:after="120" w:line="240" w:lineRule="auto"/>
        <w:ind w:left="714" w:hanging="357"/>
        <w:jc w:val="both"/>
        <w:rPr>
          <w:rFonts w:ascii="Times New Roman" w:hAnsi="Times New Roman"/>
          <w:sz w:val="24"/>
          <w:szCs w:val="24"/>
        </w:rPr>
      </w:pPr>
      <w:r>
        <w:rPr>
          <w:rFonts w:ascii="Times New Roman" w:hAnsi="Times New Roman"/>
          <w:sz w:val="24"/>
        </w:rPr>
        <w:t>de la date indicative d’achèvement de la vérification nécessaire dans le cas visé à l’article II.16.2.1, point c).</w:t>
      </w:r>
    </w:p>
    <w:p w14:paraId="73EBAC28" w14:textId="77777777" w:rsidR="00DF48E8" w:rsidRPr="002133A0" w:rsidRDefault="00DF48E8" w:rsidP="002133A0">
      <w:pPr>
        <w:spacing w:line="240" w:lineRule="auto"/>
        <w:ind w:left="426"/>
        <w:jc w:val="both"/>
        <w:rPr>
          <w:rFonts w:ascii="Times New Roman" w:hAnsi="Times New Roman"/>
          <w:sz w:val="24"/>
          <w:szCs w:val="24"/>
        </w:rPr>
      </w:pPr>
      <w:r>
        <w:rPr>
          <w:rFonts w:ascii="Times New Roman" w:hAnsi="Times New Roman"/>
          <w:sz w:val="24"/>
        </w:rPr>
        <w:t xml:space="preserve">La suspension prend effet à la date de réception de la </w:t>
      </w:r>
      <w:r>
        <w:rPr>
          <w:rFonts w:ascii="Times New Roman" w:hAnsi="Times New Roman"/>
          <w:i/>
          <w:sz w:val="24"/>
        </w:rPr>
        <w:t>notification formelle</w:t>
      </w:r>
      <w:r>
        <w:rPr>
          <w:rFonts w:ascii="Times New Roman" w:hAnsi="Times New Roman"/>
          <w:sz w:val="24"/>
        </w:rPr>
        <w:t xml:space="preserve"> par le bénéficiaire ou à toute date ultérieure précisée dans la </w:t>
      </w:r>
      <w:r>
        <w:rPr>
          <w:rFonts w:ascii="Times New Roman" w:hAnsi="Times New Roman"/>
          <w:i/>
          <w:sz w:val="24"/>
        </w:rPr>
        <w:t>notification formelle</w:t>
      </w:r>
      <w:r>
        <w:rPr>
          <w:rFonts w:ascii="Times New Roman" w:hAnsi="Times New Roman"/>
          <w:sz w:val="24"/>
        </w:rPr>
        <w:t>.</w:t>
      </w:r>
    </w:p>
    <w:p w14:paraId="33386AED" w14:textId="77777777" w:rsidR="00DF48E8" w:rsidRPr="002133A0" w:rsidRDefault="00DF48E8" w:rsidP="002133A0">
      <w:pPr>
        <w:spacing w:line="240" w:lineRule="auto"/>
        <w:ind w:left="426"/>
        <w:jc w:val="both"/>
        <w:rPr>
          <w:rFonts w:ascii="Times New Roman" w:hAnsi="Times New Roman"/>
          <w:sz w:val="24"/>
          <w:szCs w:val="24"/>
        </w:rPr>
      </w:pPr>
      <w:r>
        <w:rPr>
          <w:rFonts w:ascii="Times New Roman" w:hAnsi="Times New Roman"/>
          <w:sz w:val="24"/>
        </w:rPr>
        <w:t xml:space="preserve">Autrement, la Commission doit adresser une </w:t>
      </w:r>
      <w:r>
        <w:rPr>
          <w:rFonts w:ascii="Times New Roman" w:hAnsi="Times New Roman"/>
          <w:i/>
          <w:sz w:val="24"/>
        </w:rPr>
        <w:t>notification formelle</w:t>
      </w:r>
      <w:r>
        <w:rPr>
          <w:rFonts w:ascii="Times New Roman" w:hAnsi="Times New Roman"/>
          <w:sz w:val="24"/>
        </w:rPr>
        <w:t xml:space="preserve"> au bénéficiaire l’informant qu’elle ne maintient pas la procédure de suspension.</w:t>
      </w:r>
    </w:p>
    <w:p w14:paraId="166ACB42" w14:textId="77777777" w:rsidR="00DF48E8" w:rsidRPr="002133A0" w:rsidRDefault="00DF48E8" w:rsidP="00DF48E8">
      <w:pPr>
        <w:pStyle w:val="Titre4"/>
      </w:pPr>
      <w:r>
        <w:t>II.16.2.3 Reprise de l’exécution</w:t>
      </w:r>
    </w:p>
    <w:p w14:paraId="1A046F8E" w14:textId="45FC4C1A"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Aux fins de la reprise de l</w:t>
      </w:r>
      <w:r w:rsidR="00B95949">
        <w:rPr>
          <w:rFonts w:ascii="Times New Roman" w:hAnsi="Times New Roman"/>
          <w:sz w:val="24"/>
        </w:rPr>
        <w:t>’</w:t>
      </w:r>
      <w:r>
        <w:rPr>
          <w:rFonts w:ascii="Times New Roman" w:hAnsi="Times New Roman"/>
          <w:sz w:val="24"/>
        </w:rPr>
        <w:t>exécution, le bénéficiaire doit remplir dès que possible les conditions notifiées et informer la Commission de tout progrès réalisé.</w:t>
      </w:r>
    </w:p>
    <w:p w14:paraId="3738667D" w14:textId="77777777" w:rsidR="00DF48E8" w:rsidRPr="002133A0" w:rsidRDefault="00DF48E8" w:rsidP="002133A0">
      <w:pPr>
        <w:spacing w:after="120" w:line="240" w:lineRule="auto"/>
        <w:jc w:val="both"/>
        <w:rPr>
          <w:rFonts w:ascii="Times New Roman" w:hAnsi="Times New Roman"/>
          <w:sz w:val="24"/>
          <w:szCs w:val="24"/>
        </w:rPr>
      </w:pPr>
      <w:r>
        <w:rPr>
          <w:rFonts w:ascii="Times New Roman" w:hAnsi="Times New Roman"/>
          <w:sz w:val="24"/>
        </w:rPr>
        <w:t xml:space="preserve">Si les conditions de reprise de l’exécution sont remplies ou les vérifications nécessaires sont réalisées, la Commission doit adresser une </w:t>
      </w:r>
      <w:r>
        <w:rPr>
          <w:rFonts w:ascii="Times New Roman" w:hAnsi="Times New Roman"/>
          <w:i/>
          <w:sz w:val="24"/>
        </w:rPr>
        <w:t>notification formelle</w:t>
      </w:r>
      <w:r>
        <w:rPr>
          <w:rFonts w:ascii="Times New Roman" w:hAnsi="Times New Roman"/>
          <w:sz w:val="24"/>
        </w:rPr>
        <w:t xml:space="preserve"> au bénéficiaire:</w:t>
      </w:r>
    </w:p>
    <w:p w14:paraId="09C0A354" w14:textId="77777777" w:rsidR="00DF48E8" w:rsidRPr="002133A0" w:rsidRDefault="00DF48E8" w:rsidP="002133A0">
      <w:pPr>
        <w:numPr>
          <w:ilvl w:val="0"/>
          <w:numId w:val="33"/>
        </w:numPr>
        <w:spacing w:before="120" w:after="120" w:line="240" w:lineRule="auto"/>
        <w:ind w:left="714" w:hanging="357"/>
        <w:jc w:val="both"/>
        <w:rPr>
          <w:rFonts w:ascii="Times New Roman" w:hAnsi="Times New Roman"/>
          <w:sz w:val="24"/>
          <w:szCs w:val="24"/>
        </w:rPr>
      </w:pPr>
      <w:r>
        <w:rPr>
          <w:rFonts w:ascii="Times New Roman" w:hAnsi="Times New Roman"/>
          <w:sz w:val="24"/>
        </w:rPr>
        <w:t>l’informant que les conditions de levée de la suspension sont remplies; et</w:t>
      </w:r>
    </w:p>
    <w:p w14:paraId="3E467FCB" w14:textId="59449F79" w:rsidR="00DF48E8" w:rsidRPr="002133A0" w:rsidRDefault="00DF48E8" w:rsidP="002133A0">
      <w:pPr>
        <w:numPr>
          <w:ilvl w:val="0"/>
          <w:numId w:val="33"/>
        </w:numPr>
        <w:spacing w:before="120" w:after="120" w:line="240" w:lineRule="auto"/>
        <w:ind w:left="714" w:hanging="357"/>
        <w:jc w:val="both"/>
        <w:rPr>
          <w:rFonts w:ascii="Times New Roman" w:hAnsi="Times New Roman"/>
          <w:sz w:val="24"/>
          <w:szCs w:val="24"/>
        </w:rPr>
      </w:pPr>
      <w:r>
        <w:rPr>
          <w:rFonts w:ascii="Times New Roman" w:hAnsi="Times New Roman"/>
          <w:sz w:val="24"/>
        </w:rPr>
        <w:t>l’invitant à présenter une demande d</w:t>
      </w:r>
      <w:r w:rsidR="00B95949">
        <w:rPr>
          <w:rFonts w:ascii="Times New Roman" w:hAnsi="Times New Roman"/>
          <w:sz w:val="24"/>
        </w:rPr>
        <w:t>’</w:t>
      </w:r>
      <w:r>
        <w:rPr>
          <w:rFonts w:ascii="Times New Roman" w:hAnsi="Times New Roman"/>
          <w:sz w:val="24"/>
        </w:rPr>
        <w:t>avenant à la convention, comme le prévoit l’article II.16.3. Cette obligation ne s’applique pas si la convention est résiliée conformément à l’article II.17.1 ou à l’article II.17.2.1, point b), f) ou g).</w:t>
      </w:r>
    </w:p>
    <w:p w14:paraId="31A16404" w14:textId="77777777" w:rsidR="00DF48E8" w:rsidRPr="002133A0" w:rsidRDefault="00DF48E8" w:rsidP="00573AF2">
      <w:pPr>
        <w:pStyle w:val="Titre3"/>
        <w:jc w:val="both"/>
        <w:rPr>
          <w:rFonts w:ascii="Times New Roman" w:hAnsi="Times New Roman"/>
        </w:rPr>
      </w:pPr>
      <w:bookmarkStart w:id="57" w:name="_Toc441250849"/>
      <w:bookmarkStart w:id="58" w:name="_Toc446535892"/>
      <w:r>
        <w:rPr>
          <w:rFonts w:ascii="Times New Roman" w:hAnsi="Times New Roman"/>
        </w:rPr>
        <w:t xml:space="preserve">II.16.3 </w:t>
      </w:r>
      <w:r>
        <w:tab/>
      </w:r>
      <w:r>
        <w:rPr>
          <w:rFonts w:ascii="Times New Roman" w:hAnsi="Times New Roman"/>
        </w:rPr>
        <w:t>Effets de la suspension</w:t>
      </w:r>
      <w:bookmarkEnd w:id="57"/>
      <w:bookmarkEnd w:id="58"/>
    </w:p>
    <w:p w14:paraId="1786BC0E" w14:textId="77777777"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sz w:val="24"/>
        </w:rPr>
        <w:t>Si l’exécution de l’</w:t>
      </w:r>
      <w:r>
        <w:rPr>
          <w:rFonts w:ascii="Times New Roman" w:hAnsi="Times New Roman"/>
          <w:i/>
          <w:sz w:val="24"/>
        </w:rPr>
        <w:t>action</w:t>
      </w:r>
      <w:r>
        <w:rPr>
          <w:rFonts w:ascii="Times New Roman" w:hAnsi="Times New Roman"/>
          <w:sz w:val="24"/>
        </w:rPr>
        <w:t xml:space="preserve"> peut être reprise et si la convention n’a pas été résiliée, celle-ci doit faire l’objet d’un avenant conformément à l’article II.13 pour:</w:t>
      </w:r>
    </w:p>
    <w:p w14:paraId="26E92D52" w14:textId="77777777" w:rsidR="00DF48E8" w:rsidRPr="002133A0" w:rsidRDefault="00DF48E8" w:rsidP="002133A0">
      <w:pPr>
        <w:numPr>
          <w:ilvl w:val="0"/>
          <w:numId w:val="34"/>
        </w:numPr>
        <w:spacing w:before="120" w:after="120" w:line="240" w:lineRule="auto"/>
        <w:jc w:val="both"/>
        <w:rPr>
          <w:rFonts w:ascii="Times New Roman" w:hAnsi="Times New Roman"/>
          <w:sz w:val="24"/>
          <w:szCs w:val="24"/>
        </w:rPr>
      </w:pPr>
      <w:r>
        <w:rPr>
          <w:rFonts w:ascii="Times New Roman" w:hAnsi="Times New Roman"/>
          <w:sz w:val="24"/>
        </w:rPr>
        <w:t>fixer la date de reprise de l’</w:t>
      </w:r>
      <w:r>
        <w:rPr>
          <w:rFonts w:ascii="Times New Roman" w:hAnsi="Times New Roman"/>
          <w:i/>
          <w:sz w:val="24"/>
        </w:rPr>
        <w:t>action</w:t>
      </w:r>
      <w:r>
        <w:rPr>
          <w:rFonts w:ascii="Times New Roman" w:hAnsi="Times New Roman"/>
          <w:sz w:val="24"/>
        </w:rPr>
        <w:t>;</w:t>
      </w:r>
    </w:p>
    <w:p w14:paraId="5A7C5A29" w14:textId="77777777" w:rsidR="00DF48E8" w:rsidRPr="002133A0" w:rsidRDefault="00DF48E8" w:rsidP="002133A0">
      <w:pPr>
        <w:numPr>
          <w:ilvl w:val="0"/>
          <w:numId w:val="34"/>
        </w:numPr>
        <w:spacing w:before="120" w:after="120" w:line="240" w:lineRule="auto"/>
        <w:jc w:val="both"/>
        <w:rPr>
          <w:rFonts w:ascii="Times New Roman" w:hAnsi="Times New Roman"/>
          <w:sz w:val="24"/>
          <w:szCs w:val="24"/>
        </w:rPr>
      </w:pPr>
      <w:r>
        <w:rPr>
          <w:rFonts w:ascii="Times New Roman" w:hAnsi="Times New Roman"/>
          <w:sz w:val="24"/>
        </w:rPr>
        <w:t>prolonger la durée de l’</w:t>
      </w:r>
      <w:r>
        <w:rPr>
          <w:rFonts w:ascii="Times New Roman" w:hAnsi="Times New Roman"/>
          <w:i/>
          <w:sz w:val="24"/>
        </w:rPr>
        <w:t>action</w:t>
      </w:r>
      <w:r>
        <w:rPr>
          <w:rFonts w:ascii="Times New Roman" w:hAnsi="Times New Roman"/>
          <w:sz w:val="24"/>
        </w:rPr>
        <w:t>; et</w:t>
      </w:r>
    </w:p>
    <w:p w14:paraId="6F9BB9A6" w14:textId="77777777" w:rsidR="00DF48E8" w:rsidRPr="002133A0" w:rsidRDefault="00DF48E8" w:rsidP="002133A0">
      <w:pPr>
        <w:numPr>
          <w:ilvl w:val="0"/>
          <w:numId w:val="34"/>
        </w:numPr>
        <w:spacing w:before="120" w:after="120" w:line="240" w:lineRule="auto"/>
        <w:ind w:left="714" w:hanging="357"/>
        <w:jc w:val="both"/>
        <w:rPr>
          <w:rFonts w:ascii="Times New Roman" w:hAnsi="Times New Roman"/>
          <w:sz w:val="24"/>
          <w:szCs w:val="24"/>
        </w:rPr>
      </w:pPr>
      <w:r>
        <w:rPr>
          <w:rFonts w:ascii="Times New Roman" w:hAnsi="Times New Roman"/>
          <w:sz w:val="24"/>
        </w:rPr>
        <w:t>apporter toute autre modification nécessaire pour adapter l’</w:t>
      </w:r>
      <w:r>
        <w:rPr>
          <w:rFonts w:ascii="Times New Roman" w:hAnsi="Times New Roman"/>
          <w:i/>
          <w:sz w:val="24"/>
        </w:rPr>
        <w:t>action</w:t>
      </w:r>
      <w:r>
        <w:rPr>
          <w:rFonts w:ascii="Times New Roman" w:hAnsi="Times New Roman"/>
          <w:sz w:val="24"/>
        </w:rPr>
        <w:t xml:space="preserve"> à la nouvelle situation.</w:t>
      </w:r>
    </w:p>
    <w:p w14:paraId="442DFE94" w14:textId="565E320C"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La suspension est levée à partir de la date de reprise fixée dans l</w:t>
      </w:r>
      <w:r w:rsidR="00B95949">
        <w:rPr>
          <w:rFonts w:ascii="Times New Roman" w:hAnsi="Times New Roman"/>
          <w:sz w:val="24"/>
        </w:rPr>
        <w:t>’</w:t>
      </w:r>
      <w:r>
        <w:rPr>
          <w:rFonts w:ascii="Times New Roman" w:hAnsi="Times New Roman"/>
          <w:sz w:val="24"/>
        </w:rPr>
        <w:t>avenant. Cette date peut être antérieure à la date à laquelle l</w:t>
      </w:r>
      <w:r w:rsidR="00B95949">
        <w:rPr>
          <w:rFonts w:ascii="Times New Roman" w:hAnsi="Times New Roman"/>
          <w:sz w:val="24"/>
        </w:rPr>
        <w:t>’</w:t>
      </w:r>
      <w:r>
        <w:rPr>
          <w:rFonts w:ascii="Times New Roman" w:hAnsi="Times New Roman"/>
          <w:sz w:val="24"/>
        </w:rPr>
        <w:t>avenant entre en vigueur.</w:t>
      </w:r>
    </w:p>
    <w:p w14:paraId="338C558C"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Les coûts exposés pendant la période de suspension qui se rapportent à l’exécution de l’</w:t>
      </w:r>
      <w:r>
        <w:rPr>
          <w:rFonts w:ascii="Times New Roman" w:hAnsi="Times New Roman"/>
          <w:i/>
          <w:sz w:val="24"/>
        </w:rPr>
        <w:t>action</w:t>
      </w:r>
      <w:r>
        <w:rPr>
          <w:rFonts w:ascii="Times New Roman" w:hAnsi="Times New Roman"/>
          <w:sz w:val="24"/>
        </w:rPr>
        <w:t xml:space="preserve"> suspendue ou de la partie suspendue de celle-ci ne peuvent pas être remboursés ni couverts par la subvention.  </w:t>
      </w:r>
    </w:p>
    <w:p w14:paraId="29BAB746"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La suspension de l’exécution de l’</w:t>
      </w:r>
      <w:r>
        <w:rPr>
          <w:rFonts w:ascii="Times New Roman" w:hAnsi="Times New Roman"/>
          <w:i/>
          <w:sz w:val="24"/>
        </w:rPr>
        <w:t>action</w:t>
      </w:r>
      <w:r>
        <w:rPr>
          <w:rFonts w:ascii="Times New Roman" w:hAnsi="Times New Roman"/>
          <w:sz w:val="24"/>
        </w:rPr>
        <w:t xml:space="preserve"> ne modifie en rien le droit de la Commission de résilier la convention conformément à l’article II.17.2, de réduire la subvention ou de recouvrer les montants indûment versés conformément aux articles II.25.4 et II.26.</w:t>
      </w:r>
    </w:p>
    <w:p w14:paraId="7B15C2FB" w14:textId="44B368A8"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Aucune partie ne peut réclamer de dommages et intérêts en cas de suspension décidée par l</w:t>
      </w:r>
      <w:r w:rsidR="00B95949">
        <w:rPr>
          <w:rFonts w:ascii="Times New Roman" w:hAnsi="Times New Roman"/>
          <w:sz w:val="24"/>
        </w:rPr>
        <w:t>’</w:t>
      </w:r>
      <w:r>
        <w:rPr>
          <w:rFonts w:ascii="Times New Roman" w:hAnsi="Times New Roman"/>
          <w:sz w:val="24"/>
        </w:rPr>
        <w:t>autre partie.</w:t>
      </w:r>
    </w:p>
    <w:p w14:paraId="0CE60D20" w14:textId="6D517A3C" w:rsidR="00DF48E8" w:rsidRPr="002133A0" w:rsidRDefault="00DF48E8" w:rsidP="00DF48E8">
      <w:pPr>
        <w:pStyle w:val="Titre2"/>
        <w:rPr>
          <w:rFonts w:ascii="Times New Roman" w:hAnsi="Times New Roman"/>
        </w:rPr>
      </w:pPr>
      <w:bookmarkStart w:id="59" w:name="_Toc441250850"/>
      <w:bookmarkStart w:id="60" w:name="_Toc446535893"/>
      <w:r>
        <w:rPr>
          <w:rFonts w:ascii="Times New Roman" w:hAnsi="Times New Roman"/>
        </w:rPr>
        <w:t>Article II.17 — Résiliation de la convention</w:t>
      </w:r>
      <w:bookmarkEnd w:id="59"/>
      <w:bookmarkEnd w:id="60"/>
    </w:p>
    <w:p w14:paraId="70923480" w14:textId="4C7E8827" w:rsidR="00DF48E8" w:rsidRPr="002133A0" w:rsidRDefault="00DF48E8" w:rsidP="00573AF2">
      <w:pPr>
        <w:pStyle w:val="Titre3"/>
        <w:jc w:val="both"/>
        <w:rPr>
          <w:rFonts w:ascii="Times New Roman" w:hAnsi="Times New Roman"/>
        </w:rPr>
      </w:pPr>
      <w:bookmarkStart w:id="61" w:name="_Toc441250851"/>
      <w:bookmarkStart w:id="62" w:name="_Toc446535894"/>
      <w:r>
        <w:rPr>
          <w:rFonts w:ascii="Times New Roman" w:hAnsi="Times New Roman"/>
        </w:rPr>
        <w:t>II.17.1</w:t>
      </w:r>
      <w:r>
        <w:tab/>
      </w:r>
      <w:r>
        <w:rPr>
          <w:rFonts w:ascii="Times New Roman" w:hAnsi="Times New Roman"/>
        </w:rPr>
        <w:t xml:space="preserve">Résiliation de la convention par le </w:t>
      </w:r>
      <w:bookmarkEnd w:id="61"/>
      <w:r>
        <w:rPr>
          <w:rFonts w:ascii="Times New Roman" w:hAnsi="Times New Roman"/>
        </w:rPr>
        <w:t>bénéficiaire</w:t>
      </w:r>
      <w:bookmarkEnd w:id="62"/>
    </w:p>
    <w:p w14:paraId="33F51553"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Le bénéficiaire peut résilier la convention.</w:t>
      </w:r>
    </w:p>
    <w:p w14:paraId="5C3FF0AF" w14:textId="77777777"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sz w:val="24"/>
        </w:rPr>
        <w:t xml:space="preserve">Le bénéficiaire doit adresser à la Commission une </w:t>
      </w:r>
      <w:r>
        <w:rPr>
          <w:rFonts w:ascii="Times New Roman" w:hAnsi="Times New Roman"/>
          <w:i/>
          <w:sz w:val="24"/>
        </w:rPr>
        <w:t>notification formelle</w:t>
      </w:r>
      <w:r>
        <w:rPr>
          <w:rFonts w:ascii="Times New Roman" w:hAnsi="Times New Roman"/>
          <w:sz w:val="24"/>
        </w:rPr>
        <w:t xml:space="preserve"> de résiliation, précisant:</w:t>
      </w:r>
    </w:p>
    <w:p w14:paraId="1C015A1E" w14:textId="77777777" w:rsidR="00DF48E8" w:rsidRPr="002133A0" w:rsidRDefault="00DF48E8" w:rsidP="002133A0">
      <w:pPr>
        <w:numPr>
          <w:ilvl w:val="0"/>
          <w:numId w:val="35"/>
        </w:numPr>
        <w:spacing w:before="120" w:after="120" w:line="240" w:lineRule="auto"/>
        <w:ind w:left="714" w:hanging="357"/>
        <w:jc w:val="both"/>
        <w:rPr>
          <w:rFonts w:ascii="Times New Roman" w:hAnsi="Times New Roman"/>
          <w:sz w:val="24"/>
          <w:szCs w:val="24"/>
        </w:rPr>
      </w:pPr>
      <w:r>
        <w:rPr>
          <w:rFonts w:ascii="Times New Roman" w:hAnsi="Times New Roman"/>
          <w:sz w:val="24"/>
        </w:rPr>
        <w:t>les motifs de la résiliation; et</w:t>
      </w:r>
    </w:p>
    <w:p w14:paraId="7AEB03FE" w14:textId="77777777" w:rsidR="00DF48E8" w:rsidRPr="002133A0" w:rsidRDefault="00DF48E8" w:rsidP="002133A0">
      <w:pPr>
        <w:numPr>
          <w:ilvl w:val="0"/>
          <w:numId w:val="35"/>
        </w:numPr>
        <w:spacing w:before="120" w:after="120" w:line="240" w:lineRule="auto"/>
        <w:ind w:left="714" w:hanging="357"/>
        <w:jc w:val="both"/>
        <w:rPr>
          <w:rFonts w:ascii="Times New Roman" w:hAnsi="Times New Roman"/>
          <w:sz w:val="24"/>
          <w:szCs w:val="24"/>
        </w:rPr>
      </w:pPr>
      <w:r>
        <w:rPr>
          <w:rFonts w:ascii="Times New Roman" w:hAnsi="Times New Roman"/>
          <w:sz w:val="24"/>
        </w:rPr>
        <w:t xml:space="preserve">la date à laquelle la résiliation prend effet. Cette date doit être postérieure à la </w:t>
      </w:r>
      <w:r>
        <w:rPr>
          <w:rFonts w:ascii="Times New Roman" w:hAnsi="Times New Roman"/>
          <w:i/>
          <w:sz w:val="24"/>
        </w:rPr>
        <w:t>notification formelle</w:t>
      </w:r>
      <w:r>
        <w:rPr>
          <w:rFonts w:ascii="Times New Roman" w:hAnsi="Times New Roman"/>
          <w:sz w:val="24"/>
        </w:rPr>
        <w:t>.</w:t>
      </w:r>
    </w:p>
    <w:p w14:paraId="250511F9"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Si le bénéficiaire ne mentionne pas les motifs de la résiliation ou si la Commission considère que les motifs ne justifient pas la résiliation, la convention est réputée avoir été résiliée de manière abusive.</w:t>
      </w:r>
    </w:p>
    <w:p w14:paraId="4E8F4A1C"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La résiliation prend effet à la date indiquée dans la </w:t>
      </w:r>
      <w:r>
        <w:rPr>
          <w:rFonts w:ascii="Times New Roman" w:hAnsi="Times New Roman"/>
          <w:i/>
          <w:sz w:val="24"/>
        </w:rPr>
        <w:t>notification formelle</w:t>
      </w:r>
      <w:r>
        <w:rPr>
          <w:rFonts w:ascii="Times New Roman" w:hAnsi="Times New Roman"/>
          <w:sz w:val="24"/>
        </w:rPr>
        <w:t>.</w:t>
      </w:r>
    </w:p>
    <w:p w14:paraId="6A1AE70A" w14:textId="77777777" w:rsidR="00DF48E8" w:rsidRPr="002133A0" w:rsidRDefault="00DF48E8" w:rsidP="00DF48E8">
      <w:pPr>
        <w:pStyle w:val="Titre3"/>
        <w:jc w:val="both"/>
        <w:rPr>
          <w:rFonts w:ascii="Times New Roman" w:hAnsi="Times New Roman"/>
        </w:rPr>
      </w:pPr>
      <w:bookmarkStart w:id="63" w:name="_Toc441250853"/>
      <w:bookmarkStart w:id="64" w:name="_Toc446535896"/>
      <w:r>
        <w:rPr>
          <w:rFonts w:ascii="Times New Roman" w:hAnsi="Times New Roman"/>
        </w:rPr>
        <w:t>II.17.2</w:t>
      </w:r>
      <w:r>
        <w:tab/>
      </w:r>
      <w:r>
        <w:rPr>
          <w:rFonts w:ascii="Times New Roman" w:hAnsi="Times New Roman"/>
        </w:rPr>
        <w:t>Résiliation de la convention par la Commission</w:t>
      </w:r>
      <w:bookmarkEnd w:id="63"/>
      <w:bookmarkEnd w:id="64"/>
    </w:p>
    <w:p w14:paraId="251E66CA" w14:textId="77777777" w:rsidR="00DF48E8" w:rsidRPr="002133A0" w:rsidRDefault="00DF48E8" w:rsidP="00573AF2">
      <w:pPr>
        <w:pStyle w:val="Titre4"/>
        <w:spacing w:after="240"/>
      </w:pPr>
      <w:r>
        <w:t>II.17.2.1</w:t>
      </w:r>
      <w:r>
        <w:tab/>
        <w:t>Motifs de la résiliation</w:t>
      </w:r>
    </w:p>
    <w:p w14:paraId="1A5A2C66" w14:textId="77777777"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sz w:val="24"/>
        </w:rPr>
        <w:t>La Commission peut résilier la convention si:</w:t>
      </w:r>
    </w:p>
    <w:p w14:paraId="106616CE" w14:textId="0EC23BB7"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Pr>
          <w:rFonts w:ascii="Times New Roman" w:hAnsi="Times New Roman"/>
          <w:sz w:val="24"/>
        </w:rPr>
        <w:t>un changement juridique, financier, technique, d’organisation ou de contrôle dans la situation du bénéficiaire est susceptible d’affecter l’exécution de la convention de manière substantielle ou de mettre en cause la décision d’attribution de la subvention ou si un changement relatif aux situations d’exclusion énumérées à l’article 136 du règlement (UE) 2018/1046 met en cause la décision d’attribution de la subvention;</w:t>
      </w:r>
    </w:p>
    <w:p w14:paraId="12ABFA57" w14:textId="520E3A88" w:rsidR="00531303" w:rsidRPr="00221756" w:rsidRDefault="00531303" w:rsidP="00531303">
      <w:pPr>
        <w:numPr>
          <w:ilvl w:val="0"/>
          <w:numId w:val="36"/>
        </w:numPr>
        <w:spacing w:line="240" w:lineRule="auto"/>
        <w:ind w:left="851" w:hanging="567"/>
        <w:jc w:val="both"/>
        <w:rPr>
          <w:rFonts w:ascii="Times New Roman" w:hAnsi="Times New Roman"/>
          <w:sz w:val="24"/>
          <w:szCs w:val="24"/>
        </w:rPr>
      </w:pPr>
      <w:r>
        <w:rPr>
          <w:rFonts w:ascii="Times New Roman" w:hAnsi="Times New Roman"/>
          <w:sz w:val="24"/>
        </w:rPr>
        <w:t xml:space="preserve">le bénéficiaire, toute </w:t>
      </w:r>
      <w:r>
        <w:rPr>
          <w:rFonts w:ascii="Times New Roman" w:hAnsi="Times New Roman"/>
          <w:i/>
          <w:sz w:val="24"/>
        </w:rPr>
        <w:t>personne liée</w:t>
      </w:r>
      <w:r>
        <w:rPr>
          <w:rFonts w:ascii="Times New Roman" w:hAnsi="Times New Roman"/>
          <w:sz w:val="24"/>
        </w:rPr>
        <w:t xml:space="preserve"> ou toute personne physique qui est essentielle à l’attribution ou à l’exécution de la convention a commis une grave </w:t>
      </w:r>
      <w:r>
        <w:rPr>
          <w:rFonts w:ascii="Times New Roman" w:hAnsi="Times New Roman"/>
          <w:i/>
          <w:sz w:val="24"/>
        </w:rPr>
        <w:t>violation d’obligations</w:t>
      </w:r>
      <w:r>
        <w:rPr>
          <w:rFonts w:ascii="Times New Roman" w:hAnsi="Times New Roman"/>
          <w:sz w:val="24"/>
        </w:rPr>
        <w:t>, notamment par une exécution incorrecte de l’</w:t>
      </w:r>
      <w:r>
        <w:rPr>
          <w:rFonts w:ascii="Times New Roman" w:hAnsi="Times New Roman"/>
          <w:i/>
          <w:sz w:val="24"/>
        </w:rPr>
        <w:t>action</w:t>
      </w:r>
      <w:r>
        <w:rPr>
          <w:rFonts w:ascii="Times New Roman" w:hAnsi="Times New Roman"/>
          <w:sz w:val="24"/>
        </w:rPr>
        <w:t xml:space="preserve"> telle que décrite à l’annexe II;</w:t>
      </w:r>
    </w:p>
    <w:p w14:paraId="1AF8337C" w14:textId="77777777"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Pr>
          <w:rFonts w:ascii="Times New Roman" w:hAnsi="Times New Roman"/>
          <w:sz w:val="24"/>
        </w:rPr>
        <w:t>l’exécution de l’</w:t>
      </w:r>
      <w:r>
        <w:rPr>
          <w:rFonts w:ascii="Times New Roman" w:hAnsi="Times New Roman"/>
          <w:i/>
          <w:sz w:val="24"/>
        </w:rPr>
        <w:t>action</w:t>
      </w:r>
      <w:r>
        <w:rPr>
          <w:rFonts w:ascii="Times New Roman" w:hAnsi="Times New Roman"/>
          <w:sz w:val="24"/>
        </w:rPr>
        <w:t xml:space="preserve"> est empêchée ou suspendue à la suite d’un cas de </w:t>
      </w:r>
      <w:r>
        <w:rPr>
          <w:rFonts w:ascii="Times New Roman" w:hAnsi="Times New Roman"/>
          <w:i/>
          <w:sz w:val="24"/>
        </w:rPr>
        <w:t>force majeure</w:t>
      </w:r>
      <w:r>
        <w:rPr>
          <w:rFonts w:ascii="Times New Roman" w:hAnsi="Times New Roman"/>
          <w:sz w:val="24"/>
        </w:rPr>
        <w:t xml:space="preserve"> ou de circonstances exceptionnelles et soit:</w:t>
      </w:r>
    </w:p>
    <w:p w14:paraId="3EDBE82D" w14:textId="77777777" w:rsidR="00DF48E8" w:rsidRPr="002133A0" w:rsidRDefault="00DF48E8" w:rsidP="00573AF2">
      <w:pPr>
        <w:numPr>
          <w:ilvl w:val="0"/>
          <w:numId w:val="37"/>
        </w:numPr>
        <w:spacing w:before="100" w:beforeAutospacing="1" w:after="100" w:afterAutospacing="1" w:line="240" w:lineRule="auto"/>
        <w:ind w:left="1418" w:hanging="425"/>
        <w:jc w:val="both"/>
        <w:rPr>
          <w:rFonts w:ascii="Times New Roman" w:hAnsi="Times New Roman"/>
          <w:sz w:val="24"/>
          <w:szCs w:val="24"/>
        </w:rPr>
      </w:pPr>
      <w:r>
        <w:rPr>
          <w:rFonts w:ascii="Times New Roman" w:hAnsi="Times New Roman"/>
          <w:sz w:val="24"/>
        </w:rPr>
        <w:t>la reprise est impossible; ou</w:t>
      </w:r>
    </w:p>
    <w:p w14:paraId="1566CECE" w14:textId="19B5109E" w:rsidR="00DF48E8" w:rsidRPr="002133A0" w:rsidRDefault="00DF48E8" w:rsidP="00DF7CB6">
      <w:pPr>
        <w:numPr>
          <w:ilvl w:val="0"/>
          <w:numId w:val="37"/>
        </w:numPr>
        <w:spacing w:before="100" w:beforeAutospacing="1" w:after="100" w:afterAutospacing="1" w:line="240" w:lineRule="auto"/>
        <w:ind w:left="1418" w:hanging="425"/>
        <w:jc w:val="both"/>
        <w:rPr>
          <w:rFonts w:ascii="Times New Roman" w:hAnsi="Times New Roman"/>
          <w:sz w:val="24"/>
          <w:szCs w:val="24"/>
        </w:rPr>
      </w:pPr>
      <w:r>
        <w:rPr>
          <w:rFonts w:ascii="Times New Roman" w:hAnsi="Times New Roman"/>
          <w:sz w:val="24"/>
        </w:rPr>
        <w:t>les changements à apporter à la convention sont susceptibles de mettre en cause la décision d’attribution de la subvention ou de nuire à l</w:t>
      </w:r>
      <w:r w:rsidR="00B95949">
        <w:rPr>
          <w:rFonts w:ascii="Times New Roman" w:hAnsi="Times New Roman"/>
          <w:sz w:val="24"/>
        </w:rPr>
        <w:t>’</w:t>
      </w:r>
      <w:r>
        <w:rPr>
          <w:rFonts w:ascii="Times New Roman" w:hAnsi="Times New Roman"/>
          <w:sz w:val="24"/>
        </w:rPr>
        <w:t>égalité de traitement entre demandeurs;</w:t>
      </w:r>
    </w:p>
    <w:p w14:paraId="518E5717" w14:textId="650F3744" w:rsidR="00531303" w:rsidRDefault="00DF48E8" w:rsidP="002133A0">
      <w:pPr>
        <w:numPr>
          <w:ilvl w:val="0"/>
          <w:numId w:val="36"/>
        </w:numPr>
        <w:spacing w:before="120" w:after="120" w:line="240" w:lineRule="auto"/>
        <w:ind w:left="714" w:hanging="357"/>
        <w:jc w:val="both"/>
        <w:rPr>
          <w:rFonts w:ascii="Times New Roman" w:hAnsi="Times New Roman"/>
          <w:sz w:val="24"/>
          <w:szCs w:val="24"/>
        </w:rPr>
      </w:pPr>
      <w:r>
        <w:rPr>
          <w:rFonts w:ascii="Times New Roman" w:hAnsi="Times New Roman"/>
          <w:sz w:val="24"/>
        </w:rPr>
        <w:t>le bénéficiaire ou une personne physique ou morale qui répond indéfiniment des dettes du bénéficiaire:</w:t>
      </w:r>
    </w:p>
    <w:p w14:paraId="68C9D53F" w14:textId="2B2B8134" w:rsidR="00531303" w:rsidRPr="00F57F1D" w:rsidRDefault="00531303" w:rsidP="00F57F1D">
      <w:pPr>
        <w:numPr>
          <w:ilvl w:val="0"/>
          <w:numId w:val="115"/>
        </w:numPr>
        <w:spacing w:after="0" w:line="240" w:lineRule="auto"/>
        <w:jc w:val="both"/>
        <w:rPr>
          <w:rFonts w:ascii="Times New Roman" w:hAnsi="Times New Roman"/>
          <w:sz w:val="24"/>
          <w:szCs w:val="24"/>
        </w:rPr>
      </w:pPr>
      <w:r>
        <w:rPr>
          <w:rFonts w:ascii="Times New Roman" w:hAnsi="Times New Roman"/>
          <w:sz w:val="24"/>
        </w:rPr>
        <w:t>est déclaré en état de faillite ou fait l’objet d’une procédure d</w:t>
      </w:r>
      <w:r w:rsidR="00B95949">
        <w:rPr>
          <w:rFonts w:ascii="Times New Roman" w:hAnsi="Times New Roman"/>
          <w:sz w:val="24"/>
        </w:rPr>
        <w:t>’</w:t>
      </w:r>
      <w:r>
        <w:rPr>
          <w:rFonts w:ascii="Times New Roman" w:hAnsi="Times New Roman"/>
          <w:sz w:val="24"/>
        </w:rPr>
        <w:t>insolvabilité ou de liquidation, ses biens sont administrés par un liquidateur ou sont placés sous administration judiciaire, a conclu un concordat préventif, se trouve en état de cessation d’activités, ou dans toute situation analogue résultant d’une procédure de même nature prévue par le droit de l’Union ou le droit national;</w:t>
      </w:r>
    </w:p>
    <w:p w14:paraId="22C54646" w14:textId="77777777" w:rsidR="00531303" w:rsidRPr="00F57F1D" w:rsidRDefault="00531303" w:rsidP="00F57F1D">
      <w:pPr>
        <w:spacing w:after="0" w:line="240" w:lineRule="auto"/>
        <w:ind w:left="720"/>
        <w:jc w:val="both"/>
        <w:rPr>
          <w:rFonts w:ascii="Times New Roman" w:hAnsi="Times New Roman"/>
          <w:sz w:val="24"/>
          <w:szCs w:val="24"/>
        </w:rPr>
      </w:pPr>
    </w:p>
    <w:p w14:paraId="2206D337" w14:textId="77777777" w:rsidR="00531303" w:rsidRPr="00F57F1D" w:rsidRDefault="00531303" w:rsidP="00F57F1D">
      <w:pPr>
        <w:numPr>
          <w:ilvl w:val="0"/>
          <w:numId w:val="115"/>
        </w:numPr>
        <w:spacing w:line="240" w:lineRule="auto"/>
        <w:jc w:val="both"/>
        <w:rPr>
          <w:rFonts w:ascii="Times New Roman" w:hAnsi="Times New Roman"/>
          <w:sz w:val="24"/>
          <w:szCs w:val="24"/>
        </w:rPr>
      </w:pPr>
      <w:r>
        <w:rPr>
          <w:rFonts w:ascii="Times New Roman" w:hAnsi="Times New Roman"/>
          <w:sz w:val="24"/>
        </w:rPr>
        <w:t xml:space="preserve">n’a pas respecté ses obligations relatives au paiement des impôts ou des cotisations de sécurité sociale conformément au droit applicable; </w:t>
      </w:r>
    </w:p>
    <w:p w14:paraId="087C5466" w14:textId="77777777" w:rsidR="00531303" w:rsidRDefault="00531303" w:rsidP="00F57F1D">
      <w:pPr>
        <w:spacing w:before="120" w:after="120" w:line="240" w:lineRule="auto"/>
        <w:ind w:left="714"/>
        <w:jc w:val="both"/>
        <w:rPr>
          <w:rFonts w:ascii="Times New Roman" w:hAnsi="Times New Roman"/>
          <w:sz w:val="24"/>
          <w:szCs w:val="24"/>
        </w:rPr>
      </w:pPr>
    </w:p>
    <w:p w14:paraId="2418811D" w14:textId="058A9296" w:rsidR="00DF48E8" w:rsidRPr="00DF48E8" w:rsidRDefault="00DF48E8" w:rsidP="00F57F1D">
      <w:pPr>
        <w:spacing w:before="120" w:after="120" w:line="240" w:lineRule="auto"/>
        <w:ind w:left="357"/>
        <w:jc w:val="both"/>
        <w:rPr>
          <w:rFonts w:ascii="Times New Roman" w:hAnsi="Times New Roman"/>
          <w:sz w:val="24"/>
          <w:szCs w:val="24"/>
        </w:rPr>
      </w:pPr>
    </w:p>
    <w:p w14:paraId="03809BF8" w14:textId="77777777" w:rsidR="00531303" w:rsidRPr="00221756" w:rsidRDefault="00531303" w:rsidP="00531303">
      <w:pPr>
        <w:numPr>
          <w:ilvl w:val="0"/>
          <w:numId w:val="36"/>
        </w:numPr>
        <w:spacing w:after="0" w:line="240" w:lineRule="auto"/>
        <w:ind w:left="851" w:hanging="567"/>
        <w:jc w:val="both"/>
        <w:rPr>
          <w:rFonts w:ascii="Times New Roman" w:hAnsi="Times New Roman"/>
          <w:sz w:val="24"/>
          <w:szCs w:val="24"/>
        </w:rPr>
      </w:pPr>
      <w:r>
        <w:rPr>
          <w:rFonts w:ascii="Times New Roman" w:hAnsi="Times New Roman"/>
          <w:sz w:val="24"/>
        </w:rPr>
        <w:t>le bénéficiaire ou toute personne liée ou toute personne physique qui est essentielle à l’attribution ou à l’exécution de la convention s’est livré aux agissements suivants:</w:t>
      </w:r>
    </w:p>
    <w:p w14:paraId="77EC2081" w14:textId="77777777" w:rsidR="00531303" w:rsidRPr="00221756" w:rsidRDefault="00531303" w:rsidP="00531303">
      <w:pPr>
        <w:numPr>
          <w:ilvl w:val="0"/>
          <w:numId w:val="116"/>
        </w:numPr>
        <w:spacing w:after="0" w:line="240" w:lineRule="auto"/>
        <w:ind w:left="1418" w:hanging="567"/>
        <w:jc w:val="both"/>
        <w:rPr>
          <w:rFonts w:ascii="Times New Roman" w:hAnsi="Times New Roman"/>
          <w:sz w:val="24"/>
          <w:szCs w:val="24"/>
        </w:rPr>
      </w:pPr>
      <w:r>
        <w:rPr>
          <w:rFonts w:ascii="Times New Roman" w:hAnsi="Times New Roman"/>
          <w:sz w:val="24"/>
        </w:rPr>
        <w:t>faute professionnelle grave, constatée par tout moyen;</w:t>
      </w:r>
    </w:p>
    <w:p w14:paraId="38A7E388" w14:textId="77777777" w:rsidR="00531303" w:rsidRPr="00221756" w:rsidRDefault="00531303" w:rsidP="00531303">
      <w:pPr>
        <w:numPr>
          <w:ilvl w:val="0"/>
          <w:numId w:val="116"/>
        </w:numPr>
        <w:spacing w:after="0" w:line="240" w:lineRule="auto"/>
        <w:ind w:left="1418" w:hanging="567"/>
        <w:jc w:val="both"/>
        <w:rPr>
          <w:rFonts w:ascii="Times New Roman" w:hAnsi="Times New Roman"/>
          <w:sz w:val="24"/>
          <w:szCs w:val="24"/>
        </w:rPr>
      </w:pPr>
      <w:r>
        <w:rPr>
          <w:rFonts w:ascii="Times New Roman" w:hAnsi="Times New Roman"/>
          <w:sz w:val="24"/>
        </w:rPr>
        <w:t>fraude;</w:t>
      </w:r>
    </w:p>
    <w:p w14:paraId="1BD0BD30" w14:textId="77777777" w:rsidR="00531303" w:rsidRPr="00221756" w:rsidRDefault="00531303" w:rsidP="00531303">
      <w:pPr>
        <w:numPr>
          <w:ilvl w:val="0"/>
          <w:numId w:val="116"/>
        </w:numPr>
        <w:spacing w:after="0" w:line="240" w:lineRule="auto"/>
        <w:ind w:left="1418" w:hanging="567"/>
        <w:jc w:val="both"/>
        <w:rPr>
          <w:rFonts w:ascii="Times New Roman" w:hAnsi="Times New Roman"/>
          <w:sz w:val="24"/>
          <w:szCs w:val="24"/>
        </w:rPr>
      </w:pPr>
      <w:r>
        <w:rPr>
          <w:rFonts w:ascii="Times New Roman" w:hAnsi="Times New Roman"/>
          <w:sz w:val="24"/>
        </w:rPr>
        <w:t>corruption;</w:t>
      </w:r>
    </w:p>
    <w:p w14:paraId="31F699AE" w14:textId="77777777" w:rsidR="00531303" w:rsidRPr="00221756" w:rsidRDefault="00531303" w:rsidP="00531303">
      <w:pPr>
        <w:numPr>
          <w:ilvl w:val="0"/>
          <w:numId w:val="116"/>
        </w:numPr>
        <w:spacing w:after="0" w:line="240" w:lineRule="auto"/>
        <w:ind w:left="1418" w:hanging="567"/>
        <w:jc w:val="both"/>
        <w:rPr>
          <w:rFonts w:ascii="Times New Roman" w:hAnsi="Times New Roman"/>
          <w:sz w:val="24"/>
          <w:szCs w:val="24"/>
        </w:rPr>
      </w:pPr>
      <w:r>
        <w:rPr>
          <w:rFonts w:ascii="Times New Roman" w:hAnsi="Times New Roman"/>
          <w:sz w:val="24"/>
        </w:rPr>
        <w:t>comportements liés à des organisations criminelles;</w:t>
      </w:r>
    </w:p>
    <w:p w14:paraId="5C726760" w14:textId="77777777" w:rsidR="00531303" w:rsidRPr="00221756" w:rsidRDefault="00531303" w:rsidP="00531303">
      <w:pPr>
        <w:numPr>
          <w:ilvl w:val="0"/>
          <w:numId w:val="116"/>
        </w:numPr>
        <w:spacing w:after="0" w:line="240" w:lineRule="auto"/>
        <w:ind w:left="1418" w:hanging="567"/>
        <w:jc w:val="both"/>
        <w:rPr>
          <w:rFonts w:ascii="Times New Roman" w:hAnsi="Times New Roman"/>
          <w:sz w:val="24"/>
          <w:szCs w:val="24"/>
        </w:rPr>
      </w:pPr>
      <w:r>
        <w:rPr>
          <w:rFonts w:ascii="Times New Roman" w:hAnsi="Times New Roman"/>
          <w:sz w:val="24"/>
        </w:rPr>
        <w:t>blanchiment de capitaux;</w:t>
      </w:r>
    </w:p>
    <w:p w14:paraId="2BF4AC70" w14:textId="77777777" w:rsidR="00531303" w:rsidRPr="00221756" w:rsidRDefault="00531303" w:rsidP="00531303">
      <w:pPr>
        <w:numPr>
          <w:ilvl w:val="0"/>
          <w:numId w:val="116"/>
        </w:numPr>
        <w:spacing w:after="0" w:line="240" w:lineRule="auto"/>
        <w:ind w:left="1418" w:hanging="567"/>
        <w:jc w:val="both"/>
        <w:rPr>
          <w:rFonts w:ascii="Times New Roman" w:hAnsi="Times New Roman"/>
          <w:sz w:val="24"/>
          <w:szCs w:val="24"/>
        </w:rPr>
      </w:pPr>
      <w:r>
        <w:rPr>
          <w:rFonts w:ascii="Times New Roman" w:hAnsi="Times New Roman"/>
          <w:sz w:val="24"/>
        </w:rPr>
        <w:t>délits liés au terrorisme (y compris financement du terrorisme);</w:t>
      </w:r>
    </w:p>
    <w:p w14:paraId="64880101" w14:textId="77777777" w:rsidR="00531303" w:rsidRPr="00221756" w:rsidRDefault="00531303" w:rsidP="00531303">
      <w:pPr>
        <w:numPr>
          <w:ilvl w:val="0"/>
          <w:numId w:val="116"/>
        </w:numPr>
        <w:spacing w:line="240" w:lineRule="auto"/>
        <w:ind w:left="1418" w:hanging="567"/>
        <w:jc w:val="both"/>
        <w:rPr>
          <w:rFonts w:ascii="Times New Roman" w:hAnsi="Times New Roman"/>
          <w:sz w:val="24"/>
          <w:szCs w:val="24"/>
        </w:rPr>
      </w:pPr>
      <w:r>
        <w:rPr>
          <w:rFonts w:ascii="Times New Roman" w:hAnsi="Times New Roman"/>
          <w:sz w:val="24"/>
        </w:rPr>
        <w:t>infractions concernant le travail des enfants ou autres infractions liées à la traite des êtres humains;</w:t>
      </w:r>
    </w:p>
    <w:p w14:paraId="306A36A7" w14:textId="77777777" w:rsidR="00531303" w:rsidRPr="00DF48E8" w:rsidRDefault="00531303" w:rsidP="00F57F1D">
      <w:pPr>
        <w:spacing w:before="120" w:after="120" w:line="240" w:lineRule="auto"/>
        <w:ind w:left="714"/>
        <w:jc w:val="both"/>
        <w:rPr>
          <w:rFonts w:ascii="Times New Roman" w:hAnsi="Times New Roman"/>
          <w:sz w:val="24"/>
          <w:szCs w:val="24"/>
        </w:rPr>
      </w:pPr>
    </w:p>
    <w:p w14:paraId="2ABC6D7F" w14:textId="0738C075" w:rsidR="00DF48E8" w:rsidRPr="00822407" w:rsidRDefault="00DF48E8" w:rsidP="002133A0">
      <w:pPr>
        <w:numPr>
          <w:ilvl w:val="0"/>
          <w:numId w:val="36"/>
        </w:numPr>
        <w:spacing w:before="120" w:after="120" w:line="240" w:lineRule="auto"/>
        <w:ind w:left="714" w:hanging="357"/>
        <w:jc w:val="both"/>
        <w:rPr>
          <w:rFonts w:ascii="Times New Roman" w:hAnsi="Times New Roman"/>
          <w:sz w:val="24"/>
          <w:szCs w:val="24"/>
        </w:rPr>
      </w:pPr>
      <w:r>
        <w:rPr>
          <w:rFonts w:ascii="Times New Roman" w:hAnsi="Times New Roman"/>
          <w:sz w:val="24"/>
        </w:rPr>
        <w:t xml:space="preserve">la Commission détient la preuve que le bénéficiaire ou toute </w:t>
      </w:r>
      <w:r>
        <w:rPr>
          <w:rFonts w:ascii="Times New Roman" w:hAnsi="Times New Roman"/>
          <w:i/>
          <w:sz w:val="24"/>
        </w:rPr>
        <w:t>personne liée</w:t>
      </w:r>
      <w:r>
        <w:rPr>
          <w:rFonts w:ascii="Times New Roman" w:hAnsi="Times New Roman"/>
          <w:sz w:val="24"/>
        </w:rPr>
        <w:t xml:space="preserve"> ou toute personne physique qui est essentielle à l’attribution ou à l’exécution de la convention a commis des </w:t>
      </w:r>
      <w:r>
        <w:rPr>
          <w:rFonts w:ascii="Times New Roman" w:hAnsi="Times New Roman"/>
          <w:i/>
          <w:sz w:val="24"/>
        </w:rPr>
        <w:t>irrégularités</w:t>
      </w:r>
      <w:r>
        <w:rPr>
          <w:rFonts w:ascii="Times New Roman" w:hAnsi="Times New Roman"/>
          <w:sz w:val="24"/>
        </w:rPr>
        <w:t xml:space="preserve">, une </w:t>
      </w:r>
      <w:r>
        <w:rPr>
          <w:rFonts w:ascii="Times New Roman" w:hAnsi="Times New Roman"/>
          <w:i/>
          <w:sz w:val="24"/>
        </w:rPr>
        <w:t>fraude</w:t>
      </w:r>
      <w:r>
        <w:rPr>
          <w:rFonts w:ascii="Times New Roman" w:hAnsi="Times New Roman"/>
          <w:sz w:val="24"/>
        </w:rPr>
        <w:t xml:space="preserve"> ou une </w:t>
      </w:r>
      <w:r>
        <w:rPr>
          <w:i/>
        </w:rPr>
        <w:t>violation d’obligations</w:t>
      </w:r>
      <w:r>
        <w:rPr>
          <w:rFonts w:ascii="Times New Roman" w:hAnsi="Times New Roman"/>
          <w:sz w:val="24"/>
        </w:rPr>
        <w:t xml:space="preserve"> dans le cadre de la procédure d’attribution ou lors de l’exécution de la convention, notamment si le bénéficiaire ou la personne liée a communiqué des informations fausses ou n’a pas communiqué les informations requises;</w:t>
      </w:r>
    </w:p>
    <w:p w14:paraId="19C17848" w14:textId="273C0366"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Pr>
          <w:rFonts w:ascii="Times New Roman" w:hAnsi="Times New Roman"/>
          <w:sz w:val="24"/>
        </w:rPr>
        <w:t xml:space="preserve">la Commission détient la preuve que le bénéficiaire a commis des erreurs, des </w:t>
      </w:r>
      <w:r>
        <w:rPr>
          <w:rFonts w:ascii="Times New Roman" w:hAnsi="Times New Roman"/>
          <w:i/>
          <w:sz w:val="24"/>
        </w:rPr>
        <w:t>irrégularités</w:t>
      </w:r>
      <w:r>
        <w:rPr>
          <w:rFonts w:ascii="Times New Roman" w:hAnsi="Times New Roman"/>
          <w:sz w:val="24"/>
        </w:rPr>
        <w:t xml:space="preserve">, une </w:t>
      </w:r>
      <w:r>
        <w:rPr>
          <w:rFonts w:ascii="Times New Roman" w:hAnsi="Times New Roman"/>
          <w:i/>
          <w:sz w:val="24"/>
        </w:rPr>
        <w:t>fraude</w:t>
      </w:r>
      <w:r>
        <w:rPr>
          <w:rFonts w:ascii="Times New Roman" w:hAnsi="Times New Roman"/>
          <w:sz w:val="24"/>
        </w:rPr>
        <w:t xml:space="preserve"> ou une grave violation d’obligations, systémiques ou récurrentes, au titre d’autres subventions octroyées par l’Union ou Euratom à des conditions similaires, et que ces irrégularités, fraude ou violation d’obligations ont une incidence substantielle sur la subvention; ou</w:t>
      </w:r>
    </w:p>
    <w:p w14:paraId="74E02B8B" w14:textId="77777777" w:rsidR="00531303" w:rsidRPr="00205981" w:rsidRDefault="00531303" w:rsidP="00531303">
      <w:pPr>
        <w:numPr>
          <w:ilvl w:val="0"/>
          <w:numId w:val="36"/>
        </w:numPr>
        <w:spacing w:line="240" w:lineRule="auto"/>
        <w:ind w:left="851" w:hanging="567"/>
        <w:jc w:val="both"/>
        <w:rPr>
          <w:szCs w:val="24"/>
        </w:rPr>
      </w:pPr>
      <w:r>
        <w:t xml:space="preserve">un bénéficiaire ou toute </w:t>
      </w:r>
      <w:r>
        <w:rPr>
          <w:i/>
        </w:rPr>
        <w:t>personne liée</w:t>
      </w:r>
      <w:r>
        <w:t xml:space="preserve"> ou toute personne physique qui est essentielle à l’attribution ou à l’exécution de la convention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p w14:paraId="35656484" w14:textId="77777777" w:rsidR="00531303" w:rsidRPr="00205981" w:rsidRDefault="00531303" w:rsidP="00531303">
      <w:pPr>
        <w:numPr>
          <w:ilvl w:val="0"/>
          <w:numId w:val="36"/>
        </w:numPr>
        <w:spacing w:line="240" w:lineRule="auto"/>
        <w:ind w:left="851" w:hanging="567"/>
        <w:jc w:val="both"/>
        <w:rPr>
          <w:szCs w:val="24"/>
        </w:rPr>
      </w:pPr>
      <w:r>
        <w:t xml:space="preserve">un bénéficiaire ou toute </w:t>
      </w:r>
      <w:r>
        <w:rPr>
          <w:i/>
        </w:rPr>
        <w:t>personne liée</w:t>
      </w:r>
      <w:r>
        <w:t xml:space="preserve"> a été créé dans l’intention visée au point h) ou</w:t>
      </w:r>
    </w:p>
    <w:p w14:paraId="7CDF5AF7" w14:textId="77777777" w:rsidR="00531303" w:rsidRPr="00205981" w:rsidRDefault="00531303" w:rsidP="00531303">
      <w:pPr>
        <w:numPr>
          <w:ilvl w:val="0"/>
          <w:numId w:val="36"/>
        </w:numPr>
        <w:spacing w:line="240" w:lineRule="auto"/>
        <w:ind w:left="851" w:hanging="567"/>
        <w:jc w:val="both"/>
        <w:rPr>
          <w:szCs w:val="24"/>
        </w:rPr>
      </w:pPr>
      <w:r>
        <w:t xml:space="preserve">la Commission a adressé au bénéficiaire une </w:t>
      </w:r>
      <w:r>
        <w:rPr>
          <w:i/>
        </w:rPr>
        <w:t>notification formelle</w:t>
      </w:r>
      <w:r>
        <w:t xml:space="preserve"> lui demandant de mettre fin à la participation de son entité affiliée, parce que cette entité se trouve dans une situation prévue aux points d) à i) et que le bénéficiaire a omis de demander un avenant mettant fin à la participation de l’entité et réattribuant ses tâches.</w:t>
      </w:r>
    </w:p>
    <w:p w14:paraId="5D660184" w14:textId="77777777" w:rsidR="00DF48E8" w:rsidRPr="002133A0" w:rsidRDefault="00DF48E8" w:rsidP="00573AF2">
      <w:pPr>
        <w:pStyle w:val="Titre4"/>
        <w:spacing w:after="240"/>
      </w:pPr>
      <w:r>
        <w:t xml:space="preserve">II.17.2.2 </w:t>
      </w:r>
      <w:r>
        <w:tab/>
        <w:t>Procédure de résiliation</w:t>
      </w:r>
    </w:p>
    <w:p w14:paraId="2D54FDD2" w14:textId="77777777"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b/>
          <w:sz w:val="24"/>
        </w:rPr>
        <w:t>Étape 1</w:t>
      </w:r>
      <w:r>
        <w:rPr>
          <w:rFonts w:ascii="Times New Roman" w:hAnsi="Times New Roman"/>
          <w:sz w:val="24"/>
        </w:rPr>
        <w:t xml:space="preserve"> — Avant de résilier la convention, la Commission doit adresser au bénéficiaire une </w:t>
      </w:r>
      <w:r>
        <w:rPr>
          <w:rFonts w:ascii="Times New Roman" w:hAnsi="Times New Roman"/>
          <w:i/>
          <w:sz w:val="24"/>
        </w:rPr>
        <w:t>notification formelle</w:t>
      </w:r>
      <w:r>
        <w:rPr>
          <w:rFonts w:ascii="Times New Roman" w:hAnsi="Times New Roman"/>
          <w:sz w:val="24"/>
        </w:rPr>
        <w:t>:</w:t>
      </w:r>
    </w:p>
    <w:p w14:paraId="309A251A" w14:textId="3F976BF5" w:rsidR="00DF48E8" w:rsidRPr="002133A0" w:rsidRDefault="00DF48E8" w:rsidP="00DF48E8">
      <w:pPr>
        <w:numPr>
          <w:ilvl w:val="1"/>
          <w:numId w:val="1"/>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w:t>
      </w:r>
      <w:r w:rsidR="00B95949">
        <w:rPr>
          <w:rFonts w:ascii="Times New Roman" w:hAnsi="Times New Roman"/>
          <w:sz w:val="24"/>
        </w:rPr>
        <w:t>’</w:t>
      </w:r>
      <w:r>
        <w:rPr>
          <w:rFonts w:ascii="Times New Roman" w:hAnsi="Times New Roman"/>
          <w:sz w:val="24"/>
        </w:rPr>
        <w:t>informant:</w:t>
      </w:r>
    </w:p>
    <w:p w14:paraId="248E18AF" w14:textId="77777777" w:rsidR="00DF48E8" w:rsidRPr="002133A0" w:rsidRDefault="00DF48E8" w:rsidP="00573AF2">
      <w:pPr>
        <w:numPr>
          <w:ilvl w:val="0"/>
          <w:numId w:val="38"/>
        </w:numPr>
        <w:spacing w:before="100" w:beforeAutospacing="1" w:after="100" w:afterAutospacing="1" w:line="240" w:lineRule="auto"/>
        <w:ind w:firstLine="840"/>
        <w:jc w:val="both"/>
        <w:rPr>
          <w:rFonts w:ascii="Times New Roman" w:hAnsi="Times New Roman"/>
          <w:sz w:val="24"/>
          <w:szCs w:val="24"/>
        </w:rPr>
      </w:pPr>
      <w:r>
        <w:rPr>
          <w:rFonts w:ascii="Times New Roman" w:hAnsi="Times New Roman"/>
          <w:sz w:val="24"/>
        </w:rPr>
        <w:t>de son intention de résilier;</w:t>
      </w:r>
    </w:p>
    <w:p w14:paraId="7A55BAED" w14:textId="77777777" w:rsidR="00DF48E8" w:rsidRPr="002133A0" w:rsidRDefault="00DF48E8" w:rsidP="00573AF2">
      <w:pPr>
        <w:numPr>
          <w:ilvl w:val="0"/>
          <w:numId w:val="38"/>
        </w:numPr>
        <w:spacing w:before="100" w:beforeAutospacing="1" w:after="100" w:afterAutospacing="1" w:line="240" w:lineRule="auto"/>
        <w:ind w:firstLine="840"/>
        <w:jc w:val="both"/>
        <w:rPr>
          <w:rFonts w:ascii="Times New Roman" w:hAnsi="Times New Roman"/>
          <w:sz w:val="24"/>
          <w:szCs w:val="24"/>
        </w:rPr>
      </w:pPr>
      <w:r>
        <w:rPr>
          <w:rFonts w:ascii="Times New Roman" w:hAnsi="Times New Roman"/>
          <w:sz w:val="24"/>
        </w:rPr>
        <w:t>des motifs de la résiliation; et</w:t>
      </w:r>
    </w:p>
    <w:p w14:paraId="45F10FA2" w14:textId="77777777" w:rsidR="00DF48E8" w:rsidRPr="002133A0" w:rsidRDefault="00DF48E8" w:rsidP="00DF7CB6">
      <w:pPr>
        <w:numPr>
          <w:ilvl w:val="1"/>
          <w:numId w:val="1"/>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lui demandant, dans les 45 jours civils suivant la réception de la notification formelle:</w:t>
      </w:r>
    </w:p>
    <w:p w14:paraId="4BF1854E" w14:textId="77777777" w:rsidR="00DF48E8" w:rsidRPr="002133A0" w:rsidRDefault="00DF48E8" w:rsidP="00822407">
      <w:pPr>
        <w:numPr>
          <w:ilvl w:val="0"/>
          <w:numId w:val="39"/>
        </w:numPr>
        <w:spacing w:before="100" w:beforeAutospacing="1" w:after="100" w:afterAutospacing="1" w:line="240" w:lineRule="auto"/>
        <w:ind w:left="2127" w:hanging="567"/>
        <w:jc w:val="both"/>
        <w:rPr>
          <w:rFonts w:ascii="Times New Roman" w:hAnsi="Times New Roman"/>
          <w:sz w:val="24"/>
          <w:szCs w:val="24"/>
        </w:rPr>
      </w:pPr>
      <w:r>
        <w:rPr>
          <w:rFonts w:ascii="Times New Roman" w:hAnsi="Times New Roman"/>
          <w:sz w:val="24"/>
        </w:rPr>
        <w:t>de formuler des observations; et</w:t>
      </w:r>
    </w:p>
    <w:p w14:paraId="0B93D7CF" w14:textId="643CC577" w:rsidR="00DF48E8" w:rsidRPr="002133A0" w:rsidRDefault="00DF48E8" w:rsidP="00822407">
      <w:pPr>
        <w:numPr>
          <w:ilvl w:val="0"/>
          <w:numId w:val="39"/>
        </w:numPr>
        <w:spacing w:before="100" w:beforeAutospacing="1" w:line="240" w:lineRule="auto"/>
        <w:ind w:left="2126" w:hanging="567"/>
        <w:jc w:val="both"/>
        <w:rPr>
          <w:rFonts w:ascii="Times New Roman" w:hAnsi="Times New Roman"/>
          <w:sz w:val="24"/>
          <w:szCs w:val="24"/>
        </w:rPr>
      </w:pPr>
      <w:r>
        <w:rPr>
          <w:rFonts w:ascii="Times New Roman" w:hAnsi="Times New Roman"/>
          <w:sz w:val="24"/>
        </w:rPr>
        <w:t>dans le cas mentionné à l’article II.17.2.1, point b), d</w:t>
      </w:r>
      <w:r w:rsidR="00B95949">
        <w:rPr>
          <w:rFonts w:ascii="Times New Roman" w:hAnsi="Times New Roman"/>
          <w:sz w:val="24"/>
        </w:rPr>
        <w:t>’</w:t>
      </w:r>
      <w:r>
        <w:rPr>
          <w:rFonts w:ascii="Times New Roman" w:hAnsi="Times New Roman"/>
          <w:sz w:val="24"/>
        </w:rPr>
        <w:t>informer la Commission des mesures visant à garantir le respect des obligations prévues par la convention.</w:t>
      </w:r>
    </w:p>
    <w:p w14:paraId="41CAC4D7"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b/>
          <w:sz w:val="24"/>
        </w:rPr>
        <w:t>Étape 2</w:t>
      </w:r>
      <w:r>
        <w:rPr>
          <w:rFonts w:ascii="Times New Roman" w:hAnsi="Times New Roman"/>
          <w:sz w:val="24"/>
        </w:rPr>
        <w:t xml:space="preserve"> — Si la Commission ne reçoit pas d’observations ou décide de maintenir la procédure malgré les observations reçues, elle adresse au bénéficiaire une </w:t>
      </w:r>
      <w:r>
        <w:rPr>
          <w:rFonts w:ascii="Times New Roman" w:hAnsi="Times New Roman"/>
          <w:i/>
          <w:sz w:val="24"/>
        </w:rPr>
        <w:t>notification formelle</w:t>
      </w:r>
      <w:r>
        <w:rPr>
          <w:rFonts w:ascii="Times New Roman" w:hAnsi="Times New Roman"/>
          <w:sz w:val="24"/>
        </w:rPr>
        <w:t xml:space="preserve"> l’informant de la résiliation et de la date à laquelle celle-ci prend effet.</w:t>
      </w:r>
    </w:p>
    <w:p w14:paraId="1AEE3F21" w14:textId="14A3872C"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Autrement, la Commission doit adresser une </w:t>
      </w:r>
      <w:r>
        <w:rPr>
          <w:rFonts w:ascii="Times New Roman" w:hAnsi="Times New Roman"/>
          <w:i/>
          <w:sz w:val="24"/>
        </w:rPr>
        <w:t>notification formelle</w:t>
      </w:r>
      <w:r>
        <w:rPr>
          <w:rFonts w:ascii="Times New Roman" w:hAnsi="Times New Roman"/>
          <w:sz w:val="24"/>
        </w:rPr>
        <w:t xml:space="preserve"> au bénéficiaire l’informant que la procédure de résiliation n</w:t>
      </w:r>
      <w:r w:rsidR="00B95949">
        <w:rPr>
          <w:rFonts w:ascii="Times New Roman" w:hAnsi="Times New Roman"/>
          <w:sz w:val="24"/>
        </w:rPr>
        <w:t>’</w:t>
      </w:r>
      <w:r>
        <w:rPr>
          <w:rFonts w:ascii="Times New Roman" w:hAnsi="Times New Roman"/>
          <w:sz w:val="24"/>
        </w:rPr>
        <w:t>est pas maintenue.</w:t>
      </w:r>
    </w:p>
    <w:p w14:paraId="40F8925B"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La résiliation prend effet:</w:t>
      </w:r>
    </w:p>
    <w:p w14:paraId="1B137DD5" w14:textId="77777777" w:rsidR="00DF48E8" w:rsidRPr="002133A0" w:rsidRDefault="00DF48E8" w:rsidP="002133A0">
      <w:pPr>
        <w:numPr>
          <w:ilvl w:val="0"/>
          <w:numId w:val="40"/>
        </w:numPr>
        <w:spacing w:before="120" w:after="120" w:line="240" w:lineRule="auto"/>
        <w:ind w:left="714" w:hanging="357"/>
        <w:jc w:val="both"/>
        <w:rPr>
          <w:rFonts w:ascii="Times New Roman" w:hAnsi="Times New Roman"/>
          <w:sz w:val="24"/>
          <w:szCs w:val="24"/>
        </w:rPr>
      </w:pPr>
      <w:r>
        <w:rPr>
          <w:rFonts w:ascii="Times New Roman" w:hAnsi="Times New Roman"/>
          <w:sz w:val="24"/>
        </w:rPr>
        <w:t xml:space="preserve">pour les résiliations relevant de l’article II.17.2.1, points a), b) et d): à la date précisée dans la </w:t>
      </w:r>
      <w:r>
        <w:rPr>
          <w:rFonts w:ascii="Times New Roman" w:hAnsi="Times New Roman"/>
          <w:i/>
          <w:sz w:val="24"/>
        </w:rPr>
        <w:t>notification formelle</w:t>
      </w:r>
      <w:r>
        <w:rPr>
          <w:rFonts w:ascii="Times New Roman" w:hAnsi="Times New Roman"/>
          <w:sz w:val="24"/>
        </w:rPr>
        <w:t xml:space="preserve"> de la résiliation visée au deuxième alinéa (c’est-à-dire à l’étape 2 ci-dessus);</w:t>
      </w:r>
    </w:p>
    <w:p w14:paraId="55CF26E0" w14:textId="2930BAA3" w:rsidR="00DF48E8" w:rsidRPr="002133A0" w:rsidRDefault="00DF48E8" w:rsidP="002133A0">
      <w:pPr>
        <w:numPr>
          <w:ilvl w:val="0"/>
          <w:numId w:val="40"/>
        </w:numPr>
        <w:spacing w:before="120" w:after="120" w:line="240" w:lineRule="auto"/>
        <w:ind w:left="714" w:hanging="357"/>
        <w:jc w:val="both"/>
        <w:rPr>
          <w:rFonts w:ascii="Times New Roman" w:hAnsi="Times New Roman"/>
          <w:sz w:val="24"/>
          <w:szCs w:val="24"/>
        </w:rPr>
      </w:pPr>
      <w:r>
        <w:rPr>
          <w:rFonts w:ascii="Times New Roman" w:hAnsi="Times New Roman"/>
          <w:sz w:val="24"/>
        </w:rPr>
        <w:t xml:space="preserve">pour les résiliations relevant de l’article II.17.2.1, points c) et e) à j): le lendemain de la réception par le bénéficiaire de la </w:t>
      </w:r>
      <w:r>
        <w:rPr>
          <w:rFonts w:ascii="Times New Roman" w:hAnsi="Times New Roman"/>
          <w:i/>
          <w:sz w:val="24"/>
        </w:rPr>
        <w:t>notification formelle</w:t>
      </w:r>
      <w:r>
        <w:rPr>
          <w:rFonts w:ascii="Times New Roman" w:hAnsi="Times New Roman"/>
          <w:sz w:val="24"/>
        </w:rPr>
        <w:t xml:space="preserve"> de la résiliation visée au deuxième alinéa (c’est-à-dire à l’étape 2 ci-dessus).</w:t>
      </w:r>
    </w:p>
    <w:p w14:paraId="071338B1" w14:textId="77777777" w:rsidR="00DF48E8" w:rsidRPr="002133A0" w:rsidRDefault="00DF48E8" w:rsidP="00573AF2">
      <w:pPr>
        <w:pStyle w:val="Titre3"/>
        <w:jc w:val="both"/>
        <w:rPr>
          <w:rFonts w:ascii="Times New Roman" w:hAnsi="Times New Roman"/>
        </w:rPr>
      </w:pPr>
      <w:bookmarkStart w:id="65" w:name="_Toc441250854"/>
      <w:bookmarkStart w:id="66" w:name="_Toc446535897"/>
      <w:r>
        <w:rPr>
          <w:rFonts w:ascii="Times New Roman" w:hAnsi="Times New Roman"/>
        </w:rPr>
        <w:t>II.17.3</w:t>
      </w:r>
      <w:r>
        <w:tab/>
      </w:r>
      <w:r>
        <w:rPr>
          <w:rFonts w:ascii="Times New Roman" w:hAnsi="Times New Roman"/>
        </w:rPr>
        <w:t>Effets de la résiliation</w:t>
      </w:r>
      <w:bookmarkEnd w:id="65"/>
      <w:bookmarkEnd w:id="66"/>
    </w:p>
    <w:p w14:paraId="0772A590" w14:textId="77777777" w:rsidR="00DF48E8" w:rsidRPr="002133A0" w:rsidRDefault="00DF48E8" w:rsidP="00DF7CB6">
      <w:pPr>
        <w:pStyle w:val="Titre4"/>
      </w:pPr>
      <w:r>
        <w:t>II.17.3.1 Effets de la résiliation de la convention:</w:t>
      </w:r>
    </w:p>
    <w:p w14:paraId="54462ED2"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Dans un délai de 60 jours civils à compter de la date d’effet de la résiliation, le bénéficiaire doit présenter une demande de paiement du solde comme le prévoit l’article I.4.4.</w:t>
      </w:r>
    </w:p>
    <w:p w14:paraId="237F2042"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Si la Commission ne reçoit pas cette demande de paiement du solde dans le délai susmentionné, seuls les coûts figurant dans un rapport technique approuvé et, le cas échéant, dans un état financier approuvé sont remboursés ou pris en charge par la subvention.</w:t>
      </w:r>
    </w:p>
    <w:p w14:paraId="5F054204"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Si la convention est résiliée par la Commission parce que le bénéficiaire a manqué à son obligation de présenter la demande de paiement, ce dernier ne peut pas présenter de demande de paiement après la résiliation. En pareil cas, le deuxième alinéa s’applique.</w:t>
      </w:r>
    </w:p>
    <w:p w14:paraId="67C27C93" w14:textId="111BD996"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La Commission calcule le montant final de la subvention comme indiqué à l’article II.25 et le solde comme indiqué à l’article I.4.5 sur la base des rapports présentés. Seules les activités menées avant la date d’effet de la résiliation ou la date de fin de la </w:t>
      </w:r>
      <w:r>
        <w:rPr>
          <w:rFonts w:ascii="Times New Roman" w:hAnsi="Times New Roman"/>
          <w:i/>
          <w:sz w:val="24"/>
        </w:rPr>
        <w:t>période de mise en œuvre</w:t>
      </w:r>
      <w:r>
        <w:rPr>
          <w:rFonts w:ascii="Times New Roman" w:hAnsi="Times New Roman"/>
          <w:sz w:val="24"/>
        </w:rPr>
        <w:t xml:space="preserve"> telle que définie à l’article I.2.2, la date retenue étant la plus proche, doivent être prises en compte. Lorsque la subvention prend la forme d’un remboursement de coûts réellement exposés conformément à l’article I.3.2, point a) i), seuls les coûts exposés avant la prise d’effet de la résiliation sont remboursés ou pris en charge par la subvention. Les coûts relatifs aux contrats qui n</w:t>
      </w:r>
      <w:r w:rsidR="00B95949">
        <w:rPr>
          <w:rFonts w:ascii="Times New Roman" w:hAnsi="Times New Roman"/>
          <w:sz w:val="24"/>
        </w:rPr>
        <w:t>’</w:t>
      </w:r>
      <w:r>
        <w:rPr>
          <w:rFonts w:ascii="Times New Roman" w:hAnsi="Times New Roman"/>
          <w:sz w:val="24"/>
        </w:rPr>
        <w:t>auraient dû être exécutés qu</w:t>
      </w:r>
      <w:r w:rsidR="00B95949">
        <w:rPr>
          <w:rFonts w:ascii="Times New Roman" w:hAnsi="Times New Roman"/>
          <w:sz w:val="24"/>
        </w:rPr>
        <w:t>’</w:t>
      </w:r>
      <w:r>
        <w:rPr>
          <w:rFonts w:ascii="Times New Roman" w:hAnsi="Times New Roman"/>
          <w:sz w:val="24"/>
        </w:rPr>
        <w:t>après la résiliation ne sont pas pris en considération et ne sont ni remboursés ni pris en charge par la subvention.</w:t>
      </w:r>
    </w:p>
    <w:p w14:paraId="2B320D89"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La Commission peut réduire la subvention conformément à l’article II.25.4 dans les cas suivants: </w:t>
      </w:r>
    </w:p>
    <w:p w14:paraId="3A3E1D75" w14:textId="77777777" w:rsidR="00DF48E8" w:rsidRPr="002133A0" w:rsidRDefault="00DF48E8" w:rsidP="002133A0">
      <w:pPr>
        <w:numPr>
          <w:ilvl w:val="0"/>
          <w:numId w:val="42"/>
        </w:numPr>
        <w:spacing w:before="120" w:after="120" w:line="240" w:lineRule="auto"/>
        <w:ind w:left="714" w:hanging="357"/>
        <w:jc w:val="both"/>
        <w:rPr>
          <w:rFonts w:ascii="Times New Roman" w:hAnsi="Times New Roman"/>
          <w:sz w:val="24"/>
          <w:szCs w:val="24"/>
        </w:rPr>
      </w:pPr>
      <w:r>
        <w:rPr>
          <w:rFonts w:ascii="Times New Roman" w:hAnsi="Times New Roman"/>
          <w:sz w:val="24"/>
        </w:rPr>
        <w:t>résiliation abusive de la convention par le bénéficiaire au sens de l’article II.17.1; ou</w:t>
      </w:r>
    </w:p>
    <w:p w14:paraId="7BFCDF6D" w14:textId="1265118D" w:rsidR="00DF48E8" w:rsidRPr="002133A0" w:rsidRDefault="00DF48E8" w:rsidP="002133A0">
      <w:pPr>
        <w:numPr>
          <w:ilvl w:val="0"/>
          <w:numId w:val="42"/>
        </w:numPr>
        <w:spacing w:before="120" w:after="120" w:line="240" w:lineRule="auto"/>
        <w:ind w:left="714" w:hanging="357"/>
        <w:jc w:val="both"/>
        <w:rPr>
          <w:rFonts w:ascii="Times New Roman" w:hAnsi="Times New Roman"/>
          <w:sz w:val="24"/>
          <w:szCs w:val="24"/>
        </w:rPr>
      </w:pPr>
      <w:r>
        <w:rPr>
          <w:rFonts w:ascii="Times New Roman" w:hAnsi="Times New Roman"/>
          <w:sz w:val="24"/>
        </w:rPr>
        <w:t>résiliation de la convention par la Commission pour l’un des motifs exposés à l’article II.17.2.1, points b) à j).</w:t>
      </w:r>
    </w:p>
    <w:p w14:paraId="2F145534" w14:textId="17183A7B"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Aucune partie ne peut réclamer de dommages et intérêts au motif que l</w:t>
      </w:r>
      <w:r w:rsidR="00B95949">
        <w:rPr>
          <w:rFonts w:ascii="Times New Roman" w:hAnsi="Times New Roman"/>
          <w:sz w:val="24"/>
        </w:rPr>
        <w:t>’</w:t>
      </w:r>
      <w:r>
        <w:rPr>
          <w:rFonts w:ascii="Times New Roman" w:hAnsi="Times New Roman"/>
          <w:sz w:val="24"/>
        </w:rPr>
        <w:t>autre partie a résilié la convention.</w:t>
      </w:r>
    </w:p>
    <w:p w14:paraId="3A15886E" w14:textId="61230519"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Après la résiliation, les obligations du bénéficiaire continuent de s’appliquer, en particulier celles énoncées aux articles I.4, II.6, II.8, II.9, II.14 et II.27, ainsi que toute disposition complémentaire relative à l</w:t>
      </w:r>
      <w:r w:rsidR="00B95949">
        <w:rPr>
          <w:rFonts w:ascii="Times New Roman" w:hAnsi="Times New Roman"/>
          <w:sz w:val="24"/>
        </w:rPr>
        <w:t>’</w:t>
      </w:r>
      <w:r>
        <w:rPr>
          <w:rFonts w:ascii="Times New Roman" w:hAnsi="Times New Roman"/>
          <w:sz w:val="24"/>
        </w:rPr>
        <w:t>utilisation des résultats, comme indiqué dans les conditions particulières.</w:t>
      </w:r>
    </w:p>
    <w:p w14:paraId="671FA3F3" w14:textId="77777777" w:rsidR="00DF48E8" w:rsidRPr="002133A0" w:rsidRDefault="00DF48E8" w:rsidP="00DF48E8">
      <w:pPr>
        <w:pStyle w:val="Titre2"/>
        <w:rPr>
          <w:rFonts w:ascii="Times New Roman" w:hAnsi="Times New Roman"/>
        </w:rPr>
      </w:pPr>
      <w:bookmarkStart w:id="67" w:name="_Toc441250855"/>
      <w:bookmarkStart w:id="68" w:name="_Toc446535898"/>
      <w:r>
        <w:rPr>
          <w:rFonts w:ascii="Times New Roman" w:hAnsi="Times New Roman"/>
        </w:rPr>
        <w:t>Article II.18 — Loi applicable, règlement des litiges et titres exécutoires</w:t>
      </w:r>
      <w:bookmarkEnd w:id="67"/>
      <w:bookmarkEnd w:id="68"/>
    </w:p>
    <w:p w14:paraId="43E17FC3" w14:textId="41DD4A0F" w:rsidR="00DF48E8" w:rsidRPr="002133A0" w:rsidRDefault="00DF48E8" w:rsidP="002133A0">
      <w:pPr>
        <w:spacing w:line="240" w:lineRule="auto"/>
        <w:ind w:left="851" w:hanging="851"/>
        <w:jc w:val="both"/>
        <w:rPr>
          <w:rFonts w:ascii="Times New Roman" w:hAnsi="Times New Roman"/>
          <w:sz w:val="24"/>
          <w:szCs w:val="24"/>
        </w:rPr>
      </w:pPr>
      <w:r>
        <w:rPr>
          <w:rFonts w:ascii="Times New Roman" w:hAnsi="Times New Roman"/>
          <w:b/>
          <w:sz w:val="24"/>
        </w:rPr>
        <w:t>II.18.1</w:t>
      </w:r>
      <w:r>
        <w:tab/>
      </w:r>
      <w:r>
        <w:rPr>
          <w:rFonts w:ascii="Times New Roman" w:hAnsi="Times New Roman"/>
          <w:sz w:val="24"/>
        </w:rPr>
        <w:t>La convention est régie par le droit de l</w:t>
      </w:r>
      <w:r w:rsidR="00B95949">
        <w:rPr>
          <w:rFonts w:ascii="Times New Roman" w:hAnsi="Times New Roman"/>
          <w:sz w:val="24"/>
        </w:rPr>
        <w:t>’</w:t>
      </w:r>
      <w:r>
        <w:rPr>
          <w:rFonts w:ascii="Times New Roman" w:hAnsi="Times New Roman"/>
          <w:sz w:val="24"/>
        </w:rPr>
        <w:t>Union applicable complété, en tant que de besoin, par le droit belge.</w:t>
      </w:r>
    </w:p>
    <w:p w14:paraId="3CEF378D" w14:textId="2AB52700" w:rsidR="00DF48E8" w:rsidRPr="002133A0" w:rsidRDefault="00DF48E8" w:rsidP="002133A0">
      <w:pPr>
        <w:spacing w:line="240" w:lineRule="auto"/>
        <w:ind w:left="851" w:hanging="851"/>
        <w:jc w:val="both"/>
        <w:rPr>
          <w:rFonts w:ascii="Times New Roman" w:hAnsi="Times New Roman"/>
          <w:sz w:val="24"/>
          <w:szCs w:val="24"/>
        </w:rPr>
      </w:pPr>
      <w:r>
        <w:rPr>
          <w:rFonts w:ascii="Times New Roman" w:hAnsi="Times New Roman"/>
          <w:b/>
          <w:sz w:val="24"/>
        </w:rPr>
        <w:t>II.18.2</w:t>
      </w:r>
      <w:r>
        <w:tab/>
      </w:r>
      <w:r>
        <w:rPr>
          <w:rFonts w:ascii="Times New Roman" w:hAnsi="Times New Roman"/>
          <w:sz w:val="24"/>
        </w:rPr>
        <w:t>Conformément à l</w:t>
      </w:r>
      <w:r w:rsidR="00B95949">
        <w:rPr>
          <w:rFonts w:ascii="Times New Roman" w:hAnsi="Times New Roman"/>
          <w:sz w:val="24"/>
        </w:rPr>
        <w:t>’</w:t>
      </w:r>
      <w:r>
        <w:rPr>
          <w:rFonts w:ascii="Times New Roman" w:hAnsi="Times New Roman"/>
          <w:sz w:val="24"/>
        </w:rPr>
        <w:t>article 272 du TFUE, le Tribunal ou, en appel, la Cour de justice de l</w:t>
      </w:r>
      <w:r w:rsidR="00B95949">
        <w:rPr>
          <w:rFonts w:ascii="Times New Roman" w:hAnsi="Times New Roman"/>
          <w:sz w:val="24"/>
        </w:rPr>
        <w:t>’</w:t>
      </w:r>
      <w:r>
        <w:rPr>
          <w:rFonts w:ascii="Times New Roman" w:hAnsi="Times New Roman"/>
          <w:sz w:val="24"/>
        </w:rPr>
        <w:t>Union européenne a compétence exclusive pour statuer sur tout litige entre l</w:t>
      </w:r>
      <w:r w:rsidR="00B95949">
        <w:rPr>
          <w:rFonts w:ascii="Times New Roman" w:hAnsi="Times New Roman"/>
          <w:sz w:val="24"/>
        </w:rPr>
        <w:t>’</w:t>
      </w:r>
      <w:r>
        <w:rPr>
          <w:rFonts w:ascii="Times New Roman" w:hAnsi="Times New Roman"/>
          <w:sz w:val="24"/>
        </w:rPr>
        <w:t>Union et un bénéficiaire concernant l</w:t>
      </w:r>
      <w:r w:rsidR="00B95949">
        <w:rPr>
          <w:rFonts w:ascii="Times New Roman" w:hAnsi="Times New Roman"/>
          <w:sz w:val="24"/>
        </w:rPr>
        <w:t>’</w:t>
      </w:r>
      <w:r>
        <w:rPr>
          <w:rFonts w:ascii="Times New Roman" w:hAnsi="Times New Roman"/>
          <w:sz w:val="24"/>
        </w:rPr>
        <w:t>interprétation, l</w:t>
      </w:r>
      <w:r w:rsidR="00B95949">
        <w:rPr>
          <w:rFonts w:ascii="Times New Roman" w:hAnsi="Times New Roman"/>
          <w:sz w:val="24"/>
        </w:rPr>
        <w:t>’</w:t>
      </w:r>
      <w:r>
        <w:rPr>
          <w:rFonts w:ascii="Times New Roman" w:hAnsi="Times New Roman"/>
          <w:sz w:val="24"/>
        </w:rPr>
        <w:t>application ou la validité de la convention, si ce litige ne peut être réglé par la voie amiable.</w:t>
      </w:r>
    </w:p>
    <w:p w14:paraId="403302A6" w14:textId="77777777" w:rsidR="00DF48E8" w:rsidRPr="002133A0" w:rsidRDefault="00DF48E8" w:rsidP="002133A0">
      <w:pPr>
        <w:spacing w:line="240" w:lineRule="auto"/>
        <w:ind w:left="851" w:hanging="851"/>
        <w:jc w:val="both"/>
        <w:rPr>
          <w:rFonts w:ascii="Times New Roman" w:hAnsi="Times New Roman"/>
          <w:sz w:val="24"/>
          <w:szCs w:val="24"/>
        </w:rPr>
      </w:pPr>
      <w:r>
        <w:rPr>
          <w:rFonts w:ascii="Times New Roman" w:hAnsi="Times New Roman"/>
          <w:b/>
          <w:sz w:val="24"/>
        </w:rPr>
        <w:t>II.18.3</w:t>
      </w:r>
      <w:r>
        <w:tab/>
      </w:r>
      <w:r>
        <w:rPr>
          <w:rFonts w:ascii="Times New Roman" w:hAnsi="Times New Roman"/>
          <w:sz w:val="24"/>
        </w:rPr>
        <w:t>En vertu de l’article 299 du TFUE, aux fins du recouvrement au sens de l’article II.26, la Commission peut adopter une décision formant titre exécutoire qui impose des obligations pécuniaires à des personnes autres que des États.</w:t>
      </w:r>
    </w:p>
    <w:p w14:paraId="7FF97FC1" w14:textId="77777777" w:rsidR="00DF48E8" w:rsidRPr="002133A0" w:rsidRDefault="00DF48E8" w:rsidP="002133A0">
      <w:pPr>
        <w:spacing w:line="240" w:lineRule="auto"/>
        <w:ind w:left="851"/>
        <w:jc w:val="both"/>
        <w:rPr>
          <w:rFonts w:ascii="Times New Roman" w:hAnsi="Times New Roman"/>
          <w:sz w:val="24"/>
          <w:szCs w:val="24"/>
        </w:rPr>
      </w:pPr>
      <w:r>
        <w:rPr>
          <w:rFonts w:ascii="Times New Roman" w:hAnsi="Times New Roman"/>
          <w:sz w:val="24"/>
        </w:rPr>
        <w:t>Cette décision est susceptible de recours devant le Tribunal de l’Union européenne, conformément à l’article 263 du TFUE.</w:t>
      </w:r>
    </w:p>
    <w:p w14:paraId="21A70D12" w14:textId="77777777" w:rsidR="00DF48E8" w:rsidRPr="002133A0" w:rsidRDefault="00DF48E8" w:rsidP="002133A0">
      <w:pPr>
        <w:adjustRightInd w:val="0"/>
        <w:spacing w:line="240" w:lineRule="auto"/>
        <w:ind w:left="851"/>
        <w:jc w:val="both"/>
        <w:rPr>
          <w:rFonts w:ascii="Times New Roman" w:hAnsi="Times New Roman"/>
          <w:sz w:val="24"/>
          <w:szCs w:val="24"/>
        </w:rPr>
        <w:sectPr w:rsidR="00DF48E8" w:rsidRPr="002133A0" w:rsidSect="00F02358">
          <w:headerReference w:type="default" r:id="rId8"/>
          <w:footerReference w:type="default" r:id="rId9"/>
          <w:pgSz w:w="11906" w:h="16838" w:code="9"/>
          <w:pgMar w:top="1304" w:right="1418" w:bottom="1134" w:left="1418" w:header="567" w:footer="225" w:gutter="0"/>
          <w:cols w:space="708"/>
          <w:docGrid w:linePitch="360"/>
        </w:sectPr>
      </w:pPr>
    </w:p>
    <w:p w14:paraId="20AD2C0E" w14:textId="77777777" w:rsidR="00DF48E8" w:rsidRPr="002133A0" w:rsidRDefault="00DF48E8" w:rsidP="002133A0">
      <w:pPr>
        <w:pStyle w:val="Titre1"/>
        <w:rPr>
          <w:rFonts w:ascii="Times New Roman" w:hAnsi="Times New Roman"/>
        </w:rPr>
      </w:pPr>
      <w:bookmarkStart w:id="69" w:name="_Toc441250856"/>
      <w:bookmarkStart w:id="70" w:name="_Toc446535899"/>
      <w:r>
        <w:rPr>
          <w:rFonts w:ascii="Times New Roman" w:hAnsi="Times New Roman"/>
        </w:rPr>
        <w:t>PARTIE B — DISPOSITIONS FINANCIÈRES</w:t>
      </w:r>
      <w:bookmarkEnd w:id="69"/>
      <w:bookmarkEnd w:id="70"/>
    </w:p>
    <w:p w14:paraId="2E7FD7A0" w14:textId="3A3D956D" w:rsidR="00DF48E8" w:rsidRPr="002133A0" w:rsidRDefault="00DF48E8" w:rsidP="00573AF2">
      <w:pPr>
        <w:pStyle w:val="Titre2"/>
        <w:rPr>
          <w:rFonts w:ascii="Times New Roman" w:hAnsi="Times New Roman"/>
        </w:rPr>
      </w:pPr>
      <w:bookmarkStart w:id="71" w:name="_Toc441250857"/>
      <w:bookmarkStart w:id="72" w:name="_Toc446535900"/>
      <w:r>
        <w:rPr>
          <w:rFonts w:ascii="Times New Roman" w:hAnsi="Times New Roman"/>
        </w:rPr>
        <w:t>Article II.19 — Coûts éligibles</w:t>
      </w:r>
      <w:bookmarkEnd w:id="71"/>
      <w:bookmarkEnd w:id="72"/>
    </w:p>
    <w:p w14:paraId="797FD3FD" w14:textId="348D8F5E" w:rsidR="00DF48E8" w:rsidRPr="002133A0" w:rsidRDefault="00DF48E8" w:rsidP="00573AF2">
      <w:pPr>
        <w:pStyle w:val="Titre3"/>
        <w:jc w:val="both"/>
        <w:rPr>
          <w:rFonts w:ascii="Times New Roman" w:hAnsi="Times New Roman"/>
        </w:rPr>
      </w:pPr>
      <w:bookmarkStart w:id="73" w:name="_Toc441250858"/>
      <w:bookmarkStart w:id="74" w:name="_Toc446535901"/>
      <w:r>
        <w:rPr>
          <w:rFonts w:ascii="Times New Roman" w:hAnsi="Times New Roman"/>
        </w:rPr>
        <w:t>II.19.1</w:t>
      </w:r>
      <w:r>
        <w:tab/>
      </w:r>
      <w:r>
        <w:rPr>
          <w:rFonts w:ascii="Times New Roman" w:hAnsi="Times New Roman"/>
        </w:rPr>
        <w:t>Conditions d</w:t>
      </w:r>
      <w:r w:rsidR="00B95949">
        <w:rPr>
          <w:rFonts w:ascii="Times New Roman" w:hAnsi="Times New Roman"/>
        </w:rPr>
        <w:t>’</w:t>
      </w:r>
      <w:r>
        <w:rPr>
          <w:rFonts w:ascii="Times New Roman" w:hAnsi="Times New Roman"/>
        </w:rPr>
        <w:t>éligibilité des coûts</w:t>
      </w:r>
      <w:bookmarkEnd w:id="73"/>
      <w:bookmarkEnd w:id="74"/>
    </w:p>
    <w:p w14:paraId="37F479F6"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Les</w:t>
      </w:r>
      <w:r>
        <w:t xml:space="preserve"> </w:t>
      </w:r>
      <w:r>
        <w:rPr>
          <w:rFonts w:ascii="Times New Roman" w:hAnsi="Times New Roman"/>
          <w:i/>
          <w:sz w:val="24"/>
        </w:rPr>
        <w:t>coûts éligibles</w:t>
      </w:r>
      <w:r>
        <w:rPr>
          <w:rFonts w:ascii="Times New Roman" w:hAnsi="Times New Roman"/>
          <w:sz w:val="24"/>
        </w:rPr>
        <w:t xml:space="preserve"> de l’</w:t>
      </w:r>
      <w:r>
        <w:rPr>
          <w:rFonts w:ascii="Times New Roman" w:hAnsi="Times New Roman"/>
          <w:i/>
          <w:sz w:val="24"/>
        </w:rPr>
        <w:t>action</w:t>
      </w:r>
      <w:r>
        <w:rPr>
          <w:rFonts w:ascii="Times New Roman" w:hAnsi="Times New Roman"/>
          <w:sz w:val="24"/>
        </w:rPr>
        <w:t xml:space="preserve"> sont les coûts réellement exposés par le bénéficiaire et qui répondent aux critères suivants:</w:t>
      </w:r>
    </w:p>
    <w:p w14:paraId="38F79F52" w14:textId="77777777" w:rsidR="00DF48E8" w:rsidRPr="002133A0" w:rsidRDefault="00DF48E8" w:rsidP="00DF48E8">
      <w:pPr>
        <w:numPr>
          <w:ilvl w:val="0"/>
          <w:numId w:val="43"/>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 xml:space="preserve">ils sont exposés pendant la </w:t>
      </w:r>
      <w:r>
        <w:rPr>
          <w:rFonts w:ascii="Times New Roman" w:hAnsi="Times New Roman"/>
          <w:i/>
          <w:sz w:val="24"/>
        </w:rPr>
        <w:t>période de mise en œuvre</w:t>
      </w:r>
      <w:r>
        <w:rPr>
          <w:rFonts w:ascii="Times New Roman" w:hAnsi="Times New Roman"/>
          <w:sz w:val="24"/>
        </w:rPr>
        <w:t>, à l’exception des coûts liés à la demande de paiement du solde et aux pièces justificatives correspondantes mentionnées à l’article I.4.4;</w:t>
      </w:r>
    </w:p>
    <w:p w14:paraId="0EA7D52C" w14:textId="77777777" w:rsidR="00DF48E8" w:rsidRPr="002133A0" w:rsidRDefault="00DF48E8" w:rsidP="00573AF2">
      <w:pPr>
        <w:numPr>
          <w:ilvl w:val="0"/>
          <w:numId w:val="43"/>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ils sont indiqués dans le budget prévisionnel. Ce budget prévisionnel figure à l’annexe II;</w:t>
      </w:r>
    </w:p>
    <w:p w14:paraId="57A9BE4B" w14:textId="77777777" w:rsidR="00DF48E8" w:rsidRPr="002133A0" w:rsidRDefault="00DF48E8" w:rsidP="00573AF2">
      <w:pPr>
        <w:numPr>
          <w:ilvl w:val="0"/>
          <w:numId w:val="43"/>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ils sont exposés dans le cadre de l’</w:t>
      </w:r>
      <w:r>
        <w:rPr>
          <w:rFonts w:ascii="Times New Roman" w:hAnsi="Times New Roman"/>
          <w:i/>
          <w:sz w:val="24"/>
        </w:rPr>
        <w:t>action</w:t>
      </w:r>
      <w:r>
        <w:rPr>
          <w:rFonts w:ascii="Times New Roman" w:hAnsi="Times New Roman"/>
          <w:sz w:val="24"/>
        </w:rPr>
        <w:t xml:space="preserve"> décrite à l’annexe II et sont nécessaires à son exécution;</w:t>
      </w:r>
    </w:p>
    <w:p w14:paraId="25F61DC3" w14:textId="77777777" w:rsidR="00DF48E8" w:rsidRPr="002133A0" w:rsidRDefault="00DF48E8" w:rsidP="00DF7CB6">
      <w:pPr>
        <w:numPr>
          <w:ilvl w:val="0"/>
          <w:numId w:val="43"/>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ils sont identifiables et vérifiables, et sont notamment inscrits dans la comptabilité du bénéficiaire et déterminés conformément aux normes comptables applicables du pays dans lequel le bénéficiaire est établi et aux pratiques habituelles du bénéficiaire en matière de comptabilité analytique;</w:t>
      </w:r>
    </w:p>
    <w:p w14:paraId="6DE0857F" w14:textId="77777777" w:rsidR="00DF48E8" w:rsidRPr="002133A0" w:rsidRDefault="00DF48E8" w:rsidP="00822407">
      <w:pPr>
        <w:numPr>
          <w:ilvl w:val="0"/>
          <w:numId w:val="43"/>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ils satisfont aux dispositions de la législation fiscale et sociale applicable; et</w:t>
      </w:r>
    </w:p>
    <w:p w14:paraId="596E5A29" w14:textId="77777777" w:rsidR="00DF48E8" w:rsidRPr="002133A0" w:rsidRDefault="00DF48E8" w:rsidP="00822407">
      <w:pPr>
        <w:numPr>
          <w:ilvl w:val="0"/>
          <w:numId w:val="43"/>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ils sont raisonnables, justifiés et respectent le principe de bonne gestion financière, notamment en ce qui concerne l’économie et l’efficience.</w:t>
      </w:r>
    </w:p>
    <w:p w14:paraId="7985CF00" w14:textId="77777777" w:rsidR="00DF48E8" w:rsidRPr="002133A0" w:rsidRDefault="00DF48E8" w:rsidP="00822407">
      <w:pPr>
        <w:pStyle w:val="Titre3"/>
        <w:jc w:val="both"/>
        <w:rPr>
          <w:rFonts w:ascii="Times New Roman" w:hAnsi="Times New Roman"/>
        </w:rPr>
      </w:pPr>
      <w:bookmarkStart w:id="75" w:name="_Toc441250859"/>
      <w:bookmarkStart w:id="76" w:name="_Toc446535902"/>
      <w:r>
        <w:rPr>
          <w:rFonts w:ascii="Times New Roman" w:hAnsi="Times New Roman"/>
        </w:rPr>
        <w:t>II.19.2</w:t>
      </w:r>
      <w:r>
        <w:tab/>
      </w:r>
      <w:r>
        <w:rPr>
          <w:rFonts w:ascii="Times New Roman" w:hAnsi="Times New Roman"/>
        </w:rPr>
        <w:t>Coûts directs éligibles</w:t>
      </w:r>
      <w:bookmarkEnd w:id="75"/>
      <w:bookmarkEnd w:id="76"/>
    </w:p>
    <w:p w14:paraId="1D6339B9" w14:textId="77777777" w:rsidR="00DF48E8" w:rsidRPr="002133A0" w:rsidRDefault="00DF48E8" w:rsidP="002133A0">
      <w:pPr>
        <w:autoSpaceDE w:val="0"/>
        <w:autoSpaceDN w:val="0"/>
        <w:adjustRightInd w:val="0"/>
        <w:spacing w:line="240" w:lineRule="auto"/>
        <w:jc w:val="both"/>
        <w:rPr>
          <w:rFonts w:ascii="Times New Roman" w:hAnsi="Times New Roman"/>
          <w:sz w:val="24"/>
          <w:szCs w:val="24"/>
        </w:rPr>
      </w:pPr>
      <w:r>
        <w:rPr>
          <w:rFonts w:ascii="Times New Roman" w:hAnsi="Times New Roman"/>
          <w:sz w:val="24"/>
        </w:rPr>
        <w:t xml:space="preserve">Pour être éligibles, les </w:t>
      </w:r>
      <w:r>
        <w:rPr>
          <w:rFonts w:ascii="Times New Roman" w:hAnsi="Times New Roman"/>
          <w:i/>
          <w:sz w:val="24"/>
        </w:rPr>
        <w:t>coûts directs</w:t>
      </w:r>
      <w:r>
        <w:rPr>
          <w:rFonts w:ascii="Times New Roman" w:hAnsi="Times New Roman"/>
          <w:sz w:val="24"/>
        </w:rPr>
        <w:t xml:space="preserve"> de l’</w:t>
      </w:r>
      <w:r>
        <w:rPr>
          <w:rFonts w:ascii="Times New Roman" w:hAnsi="Times New Roman"/>
          <w:i/>
          <w:sz w:val="24"/>
        </w:rPr>
        <w:t>action</w:t>
      </w:r>
      <w:r>
        <w:rPr>
          <w:rFonts w:ascii="Times New Roman" w:hAnsi="Times New Roman"/>
          <w:sz w:val="24"/>
        </w:rPr>
        <w:t xml:space="preserve"> doivent remplir les conditions énoncées à l’article II.19.1.</w:t>
      </w:r>
    </w:p>
    <w:p w14:paraId="02AA3877" w14:textId="77777777" w:rsidR="00DF48E8" w:rsidRPr="002133A0" w:rsidRDefault="00DF48E8" w:rsidP="002133A0">
      <w:pPr>
        <w:autoSpaceDE w:val="0"/>
        <w:autoSpaceDN w:val="0"/>
        <w:adjustRightInd w:val="0"/>
        <w:spacing w:line="240" w:lineRule="auto"/>
        <w:jc w:val="both"/>
        <w:rPr>
          <w:rFonts w:ascii="Times New Roman" w:hAnsi="Times New Roman"/>
          <w:sz w:val="24"/>
          <w:szCs w:val="24"/>
        </w:rPr>
      </w:pPr>
      <w:r>
        <w:rPr>
          <w:rFonts w:ascii="Times New Roman" w:hAnsi="Times New Roman"/>
          <w:sz w:val="24"/>
        </w:rPr>
        <w:t xml:space="preserve">Sont notamment des </w:t>
      </w:r>
      <w:r>
        <w:rPr>
          <w:rFonts w:ascii="Times New Roman" w:hAnsi="Times New Roman"/>
          <w:i/>
          <w:sz w:val="24"/>
        </w:rPr>
        <w:t>coûts directs</w:t>
      </w:r>
      <w:r>
        <w:rPr>
          <w:rFonts w:ascii="Times New Roman" w:hAnsi="Times New Roman"/>
          <w:sz w:val="24"/>
        </w:rPr>
        <w:t xml:space="preserve"> éligibles les catégories de coûts suivantes, pour autant que ceux-ci remplissent les conditions définies à l’article II.19.1 ainsi que les conditions suivantes:</w:t>
      </w:r>
    </w:p>
    <w:p w14:paraId="5744E0EE" w14:textId="77777777"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rPr>
        <w:t>a)</w:t>
      </w:r>
      <w:r>
        <w:tab/>
      </w:r>
      <w:r>
        <w:rPr>
          <w:rFonts w:ascii="Times New Roman" w:hAnsi="Times New Roman"/>
          <w:sz w:val="24"/>
        </w:rPr>
        <w:t>les coûts du personnel qui travaille pour le bénéficiaire en vertu d’un contrat de travail ou d’un acte d’engagement équivalent et qui est affecté à l’</w:t>
      </w:r>
      <w:r>
        <w:rPr>
          <w:rFonts w:ascii="Times New Roman" w:hAnsi="Times New Roman"/>
          <w:i/>
          <w:sz w:val="24"/>
        </w:rPr>
        <w:t>action</w:t>
      </w:r>
      <w:r>
        <w:rPr>
          <w:rFonts w:ascii="Times New Roman" w:hAnsi="Times New Roman"/>
          <w:sz w:val="24"/>
        </w:rPr>
        <w:t>, pour autant que ces coûts soient conformes à la politique habituelle du bénéficiaire en matière de rémunération.</w:t>
      </w:r>
    </w:p>
    <w:p w14:paraId="0875F10B" w14:textId="65DBC534"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Pr>
          <w:rFonts w:ascii="Times New Roman" w:hAnsi="Times New Roman"/>
          <w:sz w:val="24"/>
        </w:rPr>
        <w:t>Ces coûts comprennent les salaires réels augmentés des charges sociales et des autres coûts légaux entrant dans la rémunération. Ils peuvent également comporter des rémunérations supplémentaires, par exemple au titre de contrats complémentaires, quelle que soit la nature de ceux-ci, pour autant qu</w:t>
      </w:r>
      <w:r w:rsidR="00B95949">
        <w:rPr>
          <w:rFonts w:ascii="Times New Roman" w:hAnsi="Times New Roman"/>
          <w:sz w:val="24"/>
        </w:rPr>
        <w:t>’</w:t>
      </w:r>
      <w:r>
        <w:rPr>
          <w:rFonts w:ascii="Times New Roman" w:hAnsi="Times New Roman"/>
          <w:sz w:val="24"/>
        </w:rPr>
        <w:t>elles soient versées de manière systématique lorsque le même type de travail ou d</w:t>
      </w:r>
      <w:r w:rsidR="00B95949">
        <w:rPr>
          <w:rFonts w:ascii="Times New Roman" w:hAnsi="Times New Roman"/>
          <w:sz w:val="24"/>
        </w:rPr>
        <w:t>’</w:t>
      </w:r>
      <w:r>
        <w:rPr>
          <w:rFonts w:ascii="Times New Roman" w:hAnsi="Times New Roman"/>
          <w:sz w:val="24"/>
        </w:rPr>
        <w:t>expertise est requis, indépendamment de la source de financement utilisée.</w:t>
      </w:r>
    </w:p>
    <w:p w14:paraId="2FACF0AA" w14:textId="4EA9286B"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Pr>
          <w:rFonts w:ascii="Times New Roman" w:hAnsi="Times New Roman"/>
          <w:sz w:val="24"/>
        </w:rPr>
        <w:t>Les coûts relatifs aux personnes physiques qui travaillent pour le bénéficiaire dans le cadre d</w:t>
      </w:r>
      <w:r w:rsidR="00B95949">
        <w:rPr>
          <w:rFonts w:ascii="Times New Roman" w:hAnsi="Times New Roman"/>
          <w:sz w:val="24"/>
        </w:rPr>
        <w:t>’</w:t>
      </w:r>
      <w:r>
        <w:rPr>
          <w:rFonts w:ascii="Times New Roman" w:hAnsi="Times New Roman"/>
          <w:sz w:val="24"/>
        </w:rPr>
        <w:t>une relation contractuelle autre qu</w:t>
      </w:r>
      <w:r w:rsidR="00B95949">
        <w:rPr>
          <w:rFonts w:ascii="Times New Roman" w:hAnsi="Times New Roman"/>
          <w:sz w:val="24"/>
        </w:rPr>
        <w:t>’</w:t>
      </w:r>
      <w:r>
        <w:rPr>
          <w:rFonts w:ascii="Times New Roman" w:hAnsi="Times New Roman"/>
          <w:sz w:val="24"/>
        </w:rPr>
        <w:t>un contrat de travail ou qui sont détachées auprès du bénéficiaire par un tiers moyennant paiement peuvent également figurer parmi ces coûts de personnel, pour autant que les conditions suivantes soient remplies:</w:t>
      </w:r>
    </w:p>
    <w:p w14:paraId="1899700B" w14:textId="77777777" w:rsidR="00DF48E8" w:rsidRPr="002133A0" w:rsidRDefault="00DF48E8" w:rsidP="002133A0">
      <w:pPr>
        <w:autoSpaceDE w:val="0"/>
        <w:autoSpaceDN w:val="0"/>
        <w:adjustRightInd w:val="0"/>
        <w:spacing w:line="240" w:lineRule="auto"/>
        <w:ind w:left="1854" w:hanging="567"/>
        <w:jc w:val="both"/>
        <w:rPr>
          <w:rFonts w:ascii="Times New Roman" w:hAnsi="Times New Roman"/>
          <w:sz w:val="24"/>
          <w:szCs w:val="24"/>
        </w:rPr>
      </w:pPr>
      <w:r>
        <w:rPr>
          <w:rFonts w:ascii="Times New Roman" w:hAnsi="Times New Roman"/>
          <w:sz w:val="24"/>
        </w:rPr>
        <w:t>i)</w:t>
      </w:r>
      <w:r>
        <w:tab/>
      </w:r>
      <w:r>
        <w:rPr>
          <w:rFonts w:ascii="Times New Roman" w:hAnsi="Times New Roman"/>
          <w:sz w:val="24"/>
        </w:rPr>
        <w:t>la personne travaille dans des conditions analogues à celles d’un salarié (notamment en ce qui concerne le mode d’organisation du travail et l’exécution et le lieu d’exécution des tâches);</w:t>
      </w:r>
    </w:p>
    <w:p w14:paraId="516C1802" w14:textId="77777777" w:rsidR="00DF48E8" w:rsidRPr="002133A0" w:rsidRDefault="00DF48E8" w:rsidP="002133A0">
      <w:pPr>
        <w:autoSpaceDE w:val="0"/>
        <w:autoSpaceDN w:val="0"/>
        <w:adjustRightInd w:val="0"/>
        <w:spacing w:line="240" w:lineRule="auto"/>
        <w:ind w:left="1854" w:hanging="567"/>
        <w:jc w:val="both"/>
        <w:rPr>
          <w:rFonts w:ascii="Times New Roman" w:hAnsi="Times New Roman"/>
          <w:sz w:val="24"/>
          <w:szCs w:val="24"/>
        </w:rPr>
      </w:pPr>
      <w:r>
        <w:rPr>
          <w:rFonts w:ascii="Times New Roman" w:hAnsi="Times New Roman"/>
          <w:sz w:val="24"/>
        </w:rPr>
        <w:t>ii)</w:t>
      </w:r>
      <w:r>
        <w:tab/>
      </w:r>
      <w:r>
        <w:rPr>
          <w:rFonts w:ascii="Times New Roman" w:hAnsi="Times New Roman"/>
          <w:sz w:val="24"/>
        </w:rPr>
        <w:t>le résultat des travaux appartient au bénéficiaire (sauf si, à titre exceptionnel, il en est convenu autrement); et</w:t>
      </w:r>
    </w:p>
    <w:p w14:paraId="3AE1DF8A" w14:textId="3CB86C36" w:rsidR="00DF48E8" w:rsidRPr="002133A0" w:rsidRDefault="00DF48E8" w:rsidP="002133A0">
      <w:pPr>
        <w:autoSpaceDE w:val="0"/>
        <w:autoSpaceDN w:val="0"/>
        <w:adjustRightInd w:val="0"/>
        <w:spacing w:line="240" w:lineRule="auto"/>
        <w:ind w:left="1854" w:hanging="567"/>
        <w:jc w:val="both"/>
        <w:rPr>
          <w:rFonts w:ascii="Times New Roman" w:hAnsi="Times New Roman"/>
          <w:sz w:val="24"/>
          <w:szCs w:val="24"/>
        </w:rPr>
      </w:pPr>
      <w:r>
        <w:rPr>
          <w:rFonts w:ascii="Times New Roman" w:hAnsi="Times New Roman"/>
          <w:sz w:val="24"/>
        </w:rPr>
        <w:t xml:space="preserve">iii) </w:t>
      </w:r>
      <w:r>
        <w:tab/>
      </w:r>
      <w:r>
        <w:rPr>
          <w:rFonts w:ascii="Times New Roman" w:hAnsi="Times New Roman"/>
          <w:sz w:val="24"/>
        </w:rPr>
        <w:t>les coûts ne sont pas nettement différents de ceux du personnel exécutant des tâches similaires au titre d</w:t>
      </w:r>
      <w:r w:rsidR="00B95949">
        <w:rPr>
          <w:rFonts w:ascii="Times New Roman" w:hAnsi="Times New Roman"/>
          <w:sz w:val="24"/>
        </w:rPr>
        <w:t>’</w:t>
      </w:r>
      <w:r>
        <w:rPr>
          <w:rFonts w:ascii="Times New Roman" w:hAnsi="Times New Roman"/>
          <w:sz w:val="24"/>
        </w:rPr>
        <w:t>un contrat de travail conclu avec le bénéficiaire;</w:t>
      </w:r>
    </w:p>
    <w:p w14:paraId="064990AC" w14:textId="77777777" w:rsidR="00DF48E8" w:rsidRPr="002133A0" w:rsidRDefault="00DF48E8" w:rsidP="002133A0">
      <w:pPr>
        <w:spacing w:line="240" w:lineRule="auto"/>
        <w:ind w:left="567" w:hanging="567"/>
        <w:jc w:val="both"/>
        <w:rPr>
          <w:rFonts w:ascii="Times New Roman" w:hAnsi="Times New Roman"/>
          <w:sz w:val="24"/>
          <w:szCs w:val="24"/>
        </w:rPr>
      </w:pPr>
      <w:r>
        <w:rPr>
          <w:rFonts w:ascii="Times New Roman" w:hAnsi="Times New Roman"/>
          <w:sz w:val="24"/>
        </w:rPr>
        <w:t>b)</w:t>
      </w:r>
      <w:r>
        <w:tab/>
      </w:r>
      <w:r>
        <w:rPr>
          <w:rFonts w:ascii="Times New Roman" w:hAnsi="Times New Roman"/>
          <w:sz w:val="24"/>
        </w:rPr>
        <w:t>les frais de voyage et les frais de séjour afférents, pour autant qu’ils correspondent aux pratiques habituelles du bénéficiaire en matière de déplacement;</w:t>
      </w:r>
    </w:p>
    <w:p w14:paraId="4F3FBA4D" w14:textId="77777777"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rPr>
        <w:t>c)</w:t>
      </w:r>
      <w:r>
        <w:tab/>
      </w:r>
      <w:r>
        <w:rPr>
          <w:rFonts w:ascii="Times New Roman" w:hAnsi="Times New Roman"/>
          <w:sz w:val="24"/>
        </w:rPr>
        <w:t>les coûts d’amortissement d’équipements ou d’autres biens (neufs ou d’occasion) inscrits dans la comptabilité du bénéficiaire, pour autant qu’ils</w:t>
      </w:r>
    </w:p>
    <w:p w14:paraId="5ADAEF11" w14:textId="77777777" w:rsidR="00DF48E8" w:rsidRPr="002133A0" w:rsidRDefault="00DF48E8" w:rsidP="002133A0">
      <w:pPr>
        <w:autoSpaceDE w:val="0"/>
        <w:autoSpaceDN w:val="0"/>
        <w:adjustRightInd w:val="0"/>
        <w:spacing w:line="240" w:lineRule="auto"/>
        <w:ind w:left="1680" w:hanging="360"/>
        <w:jc w:val="both"/>
        <w:rPr>
          <w:rFonts w:ascii="Times New Roman" w:hAnsi="Times New Roman"/>
          <w:sz w:val="24"/>
          <w:szCs w:val="24"/>
        </w:rPr>
      </w:pPr>
      <w:r>
        <w:rPr>
          <w:rFonts w:ascii="Times New Roman" w:hAnsi="Times New Roman"/>
          <w:sz w:val="24"/>
        </w:rPr>
        <w:t>i) soient amortis conformément aux normes comptables internationales et aux pratiques comptables habituelles du bénéficiaire; et</w:t>
      </w:r>
    </w:p>
    <w:p w14:paraId="1C1249E0" w14:textId="77777777" w:rsidR="00DF48E8" w:rsidRPr="002133A0" w:rsidRDefault="00DF48E8" w:rsidP="002133A0">
      <w:pPr>
        <w:autoSpaceDE w:val="0"/>
        <w:autoSpaceDN w:val="0"/>
        <w:adjustRightInd w:val="0"/>
        <w:spacing w:line="240" w:lineRule="auto"/>
        <w:ind w:left="1680" w:hanging="360"/>
        <w:jc w:val="both"/>
        <w:rPr>
          <w:rFonts w:ascii="Times New Roman" w:hAnsi="Times New Roman"/>
          <w:sz w:val="24"/>
          <w:szCs w:val="24"/>
        </w:rPr>
      </w:pPr>
      <w:r>
        <w:rPr>
          <w:rFonts w:ascii="Times New Roman" w:hAnsi="Times New Roman"/>
          <w:sz w:val="24"/>
        </w:rPr>
        <w:t xml:space="preserve">i) aient été achetés conformément à l’article II.10.1 si l’achat a eu lieu pendant la </w:t>
      </w:r>
      <w:r>
        <w:rPr>
          <w:rFonts w:ascii="Times New Roman" w:hAnsi="Times New Roman"/>
          <w:i/>
          <w:sz w:val="24"/>
        </w:rPr>
        <w:t>période de mise en œuvre</w:t>
      </w:r>
      <w:r>
        <w:rPr>
          <w:rFonts w:ascii="Times New Roman" w:hAnsi="Times New Roman"/>
          <w:sz w:val="24"/>
        </w:rPr>
        <w:t>;</w:t>
      </w:r>
    </w:p>
    <w:p w14:paraId="04A8E308" w14:textId="12B6FBF9"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Pr>
          <w:rFonts w:ascii="Times New Roman" w:hAnsi="Times New Roman"/>
          <w:sz w:val="24"/>
        </w:rPr>
        <w:t>Les coûts de location d</w:t>
      </w:r>
      <w:r w:rsidR="00B95949">
        <w:rPr>
          <w:rFonts w:ascii="Times New Roman" w:hAnsi="Times New Roman"/>
          <w:sz w:val="24"/>
        </w:rPr>
        <w:t>’</w:t>
      </w:r>
      <w:r>
        <w:rPr>
          <w:rFonts w:ascii="Times New Roman" w:hAnsi="Times New Roman"/>
          <w:sz w:val="24"/>
        </w:rPr>
        <w:t>équipements ou d</w:t>
      </w:r>
      <w:r w:rsidR="00B95949">
        <w:rPr>
          <w:rFonts w:ascii="Times New Roman" w:hAnsi="Times New Roman"/>
          <w:sz w:val="24"/>
        </w:rPr>
        <w:t>’</w:t>
      </w:r>
      <w:r>
        <w:rPr>
          <w:rFonts w:ascii="Times New Roman" w:hAnsi="Times New Roman"/>
          <w:sz w:val="24"/>
        </w:rPr>
        <w:t>autres biens sont également éligibles s</w:t>
      </w:r>
      <w:r w:rsidR="00B95949">
        <w:rPr>
          <w:rFonts w:ascii="Times New Roman" w:hAnsi="Times New Roman"/>
          <w:sz w:val="24"/>
        </w:rPr>
        <w:t>’</w:t>
      </w:r>
      <w:r>
        <w:rPr>
          <w:rFonts w:ascii="Times New Roman" w:hAnsi="Times New Roman"/>
          <w:sz w:val="24"/>
        </w:rPr>
        <w:t>ils ne dépassent pas le coût d</w:t>
      </w:r>
      <w:r w:rsidR="00B95949">
        <w:rPr>
          <w:rFonts w:ascii="Times New Roman" w:hAnsi="Times New Roman"/>
          <w:sz w:val="24"/>
        </w:rPr>
        <w:t>’</w:t>
      </w:r>
      <w:r>
        <w:rPr>
          <w:rFonts w:ascii="Times New Roman" w:hAnsi="Times New Roman"/>
          <w:sz w:val="24"/>
        </w:rPr>
        <w:t>amortissement d</w:t>
      </w:r>
      <w:r w:rsidR="00B95949">
        <w:rPr>
          <w:rFonts w:ascii="Times New Roman" w:hAnsi="Times New Roman"/>
          <w:sz w:val="24"/>
        </w:rPr>
        <w:t>’</w:t>
      </w:r>
      <w:r>
        <w:rPr>
          <w:rFonts w:ascii="Times New Roman" w:hAnsi="Times New Roman"/>
          <w:sz w:val="24"/>
        </w:rPr>
        <w:t>équipements ou de biens similaires et ne comprennent pas de frais financiers.</w:t>
      </w:r>
    </w:p>
    <w:p w14:paraId="5E1A566A" w14:textId="767A2FFC"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Pr>
          <w:rFonts w:ascii="Times New Roman" w:hAnsi="Times New Roman"/>
          <w:sz w:val="24"/>
        </w:rPr>
        <w:t xml:space="preserve">Seule la part du coût d’amortissement ou de location des équipements correspondant à la </w:t>
      </w:r>
      <w:r>
        <w:rPr>
          <w:rFonts w:ascii="Times New Roman" w:hAnsi="Times New Roman"/>
          <w:i/>
          <w:sz w:val="24"/>
        </w:rPr>
        <w:t>période de mise en œuvre</w:t>
      </w:r>
      <w:r>
        <w:rPr>
          <w:rFonts w:ascii="Times New Roman" w:hAnsi="Times New Roman"/>
          <w:sz w:val="24"/>
        </w:rPr>
        <w:t xml:space="preserve"> et à son taux d’utilisation effective aux fins de l’</w:t>
      </w:r>
      <w:r>
        <w:rPr>
          <w:rFonts w:ascii="Times New Roman" w:hAnsi="Times New Roman"/>
          <w:i/>
          <w:sz w:val="24"/>
        </w:rPr>
        <w:t>action</w:t>
      </w:r>
      <w:r>
        <w:rPr>
          <w:rFonts w:ascii="Times New Roman" w:hAnsi="Times New Roman"/>
          <w:sz w:val="24"/>
        </w:rPr>
        <w:t xml:space="preserve"> peut être prise en compte lors de la détermination des coûts éligibles. À titre d</w:t>
      </w:r>
      <w:r w:rsidR="00B95949">
        <w:rPr>
          <w:rFonts w:ascii="Times New Roman" w:hAnsi="Times New Roman"/>
          <w:sz w:val="24"/>
        </w:rPr>
        <w:t>’</w:t>
      </w:r>
      <w:r>
        <w:rPr>
          <w:rFonts w:ascii="Times New Roman" w:hAnsi="Times New Roman"/>
          <w:sz w:val="24"/>
        </w:rPr>
        <w:t>exception, le coût d’achat intégral des équipements peut être éligible en vertu des conditions particulières, si la nature de l’</w:t>
      </w:r>
      <w:r>
        <w:rPr>
          <w:rFonts w:ascii="Times New Roman" w:hAnsi="Times New Roman"/>
          <w:i/>
          <w:sz w:val="24"/>
        </w:rPr>
        <w:t>action</w:t>
      </w:r>
      <w:r>
        <w:rPr>
          <w:rFonts w:ascii="Times New Roman" w:hAnsi="Times New Roman"/>
          <w:sz w:val="24"/>
        </w:rPr>
        <w:t xml:space="preserve"> et le contexte d’utilisation des équipements ou des biens le justifient;</w:t>
      </w:r>
    </w:p>
    <w:p w14:paraId="3371F64D" w14:textId="77777777"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rPr>
        <w:t>d)</w:t>
      </w:r>
      <w:r>
        <w:tab/>
      </w:r>
      <w:r>
        <w:rPr>
          <w:rFonts w:ascii="Times New Roman" w:hAnsi="Times New Roman"/>
          <w:sz w:val="24"/>
        </w:rPr>
        <w:t>le coût des matériels consommables et des fournitures, pour autant qu’ils soient</w:t>
      </w:r>
    </w:p>
    <w:p w14:paraId="3602C0FD" w14:textId="77777777" w:rsidR="00DF48E8" w:rsidRPr="002133A0" w:rsidRDefault="00DF48E8" w:rsidP="002133A0">
      <w:pPr>
        <w:autoSpaceDE w:val="0"/>
        <w:autoSpaceDN w:val="0"/>
        <w:adjustRightInd w:val="0"/>
        <w:spacing w:line="240" w:lineRule="auto"/>
        <w:ind w:left="2007" w:hanging="567"/>
        <w:jc w:val="both"/>
        <w:rPr>
          <w:rFonts w:ascii="Times New Roman" w:hAnsi="Times New Roman"/>
          <w:sz w:val="24"/>
          <w:szCs w:val="24"/>
        </w:rPr>
      </w:pPr>
      <w:r>
        <w:rPr>
          <w:rFonts w:ascii="Times New Roman" w:hAnsi="Times New Roman"/>
          <w:sz w:val="24"/>
        </w:rPr>
        <w:t>i) achetés conformément à l’article II.10.1; et</w:t>
      </w:r>
    </w:p>
    <w:p w14:paraId="22B27BA9" w14:textId="77777777" w:rsidR="00DF48E8" w:rsidRPr="002133A0" w:rsidRDefault="00DF48E8" w:rsidP="002133A0">
      <w:pPr>
        <w:autoSpaceDE w:val="0"/>
        <w:autoSpaceDN w:val="0"/>
        <w:adjustRightInd w:val="0"/>
        <w:spacing w:line="240" w:lineRule="auto"/>
        <w:ind w:left="2007" w:hanging="567"/>
        <w:jc w:val="both"/>
        <w:rPr>
          <w:rFonts w:ascii="Times New Roman" w:hAnsi="Times New Roman"/>
          <w:sz w:val="24"/>
          <w:szCs w:val="24"/>
        </w:rPr>
      </w:pPr>
      <w:r>
        <w:rPr>
          <w:rFonts w:ascii="Times New Roman" w:hAnsi="Times New Roman"/>
          <w:sz w:val="24"/>
        </w:rPr>
        <w:t>ii) directement affectés à l’</w:t>
      </w:r>
      <w:r>
        <w:rPr>
          <w:rFonts w:ascii="Times New Roman" w:hAnsi="Times New Roman"/>
          <w:i/>
          <w:sz w:val="24"/>
        </w:rPr>
        <w:t>action</w:t>
      </w:r>
      <w:r>
        <w:rPr>
          <w:rFonts w:ascii="Times New Roman" w:hAnsi="Times New Roman"/>
          <w:sz w:val="24"/>
        </w:rPr>
        <w:t>;</w:t>
      </w:r>
    </w:p>
    <w:p w14:paraId="343EBC64" w14:textId="77777777"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rPr>
        <w:t>e)</w:t>
      </w:r>
      <w:r>
        <w:tab/>
      </w:r>
      <w:r>
        <w:rPr>
          <w:rFonts w:ascii="Times New Roman" w:hAnsi="Times New Roman"/>
          <w:sz w:val="24"/>
        </w:rPr>
        <w:t>les coûts découlant directement d’exigences posées par la convention (diffusion d’informations, évaluation spécifique de l’</w:t>
      </w:r>
      <w:r>
        <w:rPr>
          <w:rFonts w:ascii="Times New Roman" w:hAnsi="Times New Roman"/>
          <w:i/>
          <w:sz w:val="24"/>
        </w:rPr>
        <w:t>action</w:t>
      </w:r>
      <w:r>
        <w:rPr>
          <w:rFonts w:ascii="Times New Roman" w:hAnsi="Times New Roman"/>
          <w:sz w:val="24"/>
        </w:rPr>
        <w:t>, audits, traductions, reproduction), y compris le coût des garanties financières demandées, à condition que les services correspondants soient achetés conformément à l’article II.10.1;</w:t>
      </w:r>
    </w:p>
    <w:p w14:paraId="65CE126E" w14:textId="77777777"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rPr>
        <w:t>f)</w:t>
      </w:r>
      <w:r>
        <w:tab/>
      </w:r>
      <w:r>
        <w:rPr>
          <w:rFonts w:ascii="Times New Roman" w:hAnsi="Times New Roman"/>
          <w:sz w:val="24"/>
        </w:rPr>
        <w:t xml:space="preserve">les coûts découlant des </w:t>
      </w:r>
      <w:r>
        <w:rPr>
          <w:rFonts w:ascii="Times New Roman" w:hAnsi="Times New Roman"/>
          <w:i/>
          <w:sz w:val="24"/>
        </w:rPr>
        <w:t>contrats de sous-traitance</w:t>
      </w:r>
      <w:r>
        <w:rPr>
          <w:rFonts w:ascii="Times New Roman" w:hAnsi="Times New Roman"/>
          <w:sz w:val="24"/>
        </w:rPr>
        <w:t xml:space="preserve"> au sens visé à l’article II.11, pour autant que les conditions prévues à l’article II.11.1, points a), b), c) et d), soient respectées;</w:t>
      </w:r>
    </w:p>
    <w:p w14:paraId="2DA5F874" w14:textId="77777777"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rPr>
        <w:t>g)</w:t>
      </w:r>
      <w:r>
        <w:tab/>
      </w:r>
      <w:r>
        <w:rPr>
          <w:rFonts w:ascii="Times New Roman" w:hAnsi="Times New Roman"/>
          <w:sz w:val="24"/>
        </w:rPr>
        <w:t>les coûts de soutien financier en faveur de tiers au sens visé à l’article II.12, pour autant que les conditions prévues dans cet article soient respectées;</w:t>
      </w:r>
    </w:p>
    <w:p w14:paraId="53394298" w14:textId="77777777"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rPr>
        <w:t xml:space="preserve">h) </w:t>
      </w:r>
      <w:r>
        <w:tab/>
      </w:r>
      <w:r>
        <w:rPr>
          <w:rFonts w:ascii="Times New Roman" w:hAnsi="Times New Roman"/>
          <w:sz w:val="24"/>
        </w:rPr>
        <w:t xml:space="preserve">les droits, impôts et taxes payés par le bénéficiaire, notamment la taxe sur la valeur ajoutée (TVA), pour autant qu’ils soient inclus dans les </w:t>
      </w:r>
      <w:r>
        <w:rPr>
          <w:rFonts w:ascii="Times New Roman" w:hAnsi="Times New Roman"/>
          <w:i/>
          <w:sz w:val="24"/>
        </w:rPr>
        <w:t>coûts directs</w:t>
      </w:r>
      <w:r>
        <w:rPr>
          <w:rFonts w:ascii="Times New Roman" w:hAnsi="Times New Roman"/>
          <w:sz w:val="24"/>
        </w:rPr>
        <w:t xml:space="preserve"> éligibles, et sauf mention contraire dans la convention.</w:t>
      </w:r>
    </w:p>
    <w:p w14:paraId="56BCB3DC" w14:textId="77777777" w:rsidR="00DF48E8" w:rsidRPr="002133A0" w:rsidRDefault="00DF48E8" w:rsidP="00DF48E8">
      <w:pPr>
        <w:pStyle w:val="Titre3"/>
        <w:jc w:val="both"/>
        <w:rPr>
          <w:rFonts w:ascii="Times New Roman" w:hAnsi="Times New Roman"/>
        </w:rPr>
      </w:pPr>
      <w:bookmarkStart w:id="77" w:name="_Toc441250860"/>
      <w:bookmarkStart w:id="78" w:name="_Toc446535903"/>
      <w:r>
        <w:rPr>
          <w:rFonts w:ascii="Times New Roman" w:hAnsi="Times New Roman"/>
        </w:rPr>
        <w:t>II.19.3</w:t>
      </w:r>
      <w:r>
        <w:tab/>
      </w:r>
      <w:r>
        <w:rPr>
          <w:rFonts w:ascii="Times New Roman" w:hAnsi="Times New Roman"/>
        </w:rPr>
        <w:t>Coûts indirects éligibles</w:t>
      </w:r>
      <w:bookmarkEnd w:id="77"/>
      <w:bookmarkEnd w:id="78"/>
    </w:p>
    <w:p w14:paraId="204CD551"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Pour être éligibles, les </w:t>
      </w:r>
      <w:r>
        <w:rPr>
          <w:rFonts w:ascii="Times New Roman" w:hAnsi="Times New Roman"/>
          <w:i/>
          <w:sz w:val="24"/>
        </w:rPr>
        <w:t>coûts indirects</w:t>
      </w:r>
      <w:r>
        <w:rPr>
          <w:rFonts w:ascii="Times New Roman" w:hAnsi="Times New Roman"/>
          <w:sz w:val="24"/>
        </w:rPr>
        <w:t xml:space="preserve"> de l’</w:t>
      </w:r>
      <w:r>
        <w:rPr>
          <w:rFonts w:ascii="Times New Roman" w:hAnsi="Times New Roman"/>
          <w:i/>
          <w:sz w:val="24"/>
        </w:rPr>
        <w:t>action</w:t>
      </w:r>
      <w:r>
        <w:rPr>
          <w:rFonts w:ascii="Times New Roman" w:hAnsi="Times New Roman"/>
          <w:sz w:val="24"/>
        </w:rPr>
        <w:t xml:space="preserve"> doivent représenter une part raisonnable des frais généraux du bénéficiaire et remplir les conditions énumérées à l’article II.19.1.</w:t>
      </w:r>
    </w:p>
    <w:p w14:paraId="3EA04876"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Les </w:t>
      </w:r>
      <w:r>
        <w:rPr>
          <w:rFonts w:ascii="Times New Roman" w:hAnsi="Times New Roman"/>
          <w:i/>
          <w:sz w:val="24"/>
        </w:rPr>
        <w:t>coûts indirects</w:t>
      </w:r>
      <w:r>
        <w:rPr>
          <w:rFonts w:ascii="Times New Roman" w:hAnsi="Times New Roman"/>
          <w:sz w:val="24"/>
        </w:rPr>
        <w:t xml:space="preserve"> éligibles doivent être déclarés sur la base d’un taux forfaitaire de 7 % du total des </w:t>
      </w:r>
      <w:r>
        <w:rPr>
          <w:rFonts w:ascii="Times New Roman" w:hAnsi="Times New Roman"/>
          <w:i/>
          <w:sz w:val="24"/>
        </w:rPr>
        <w:t>coûts directs</w:t>
      </w:r>
      <w:r>
        <w:rPr>
          <w:rFonts w:ascii="Times New Roman" w:hAnsi="Times New Roman"/>
          <w:sz w:val="24"/>
        </w:rPr>
        <w:t xml:space="preserve"> éligibles, sauf si l’article I.3.2 en dispose autrement.</w:t>
      </w:r>
    </w:p>
    <w:p w14:paraId="2608AE03" w14:textId="77777777" w:rsidR="00DF48E8" w:rsidRPr="002133A0" w:rsidRDefault="00DF48E8" w:rsidP="00DF48E8">
      <w:pPr>
        <w:pStyle w:val="Titre3"/>
        <w:jc w:val="both"/>
        <w:rPr>
          <w:rFonts w:ascii="Times New Roman" w:hAnsi="Times New Roman"/>
        </w:rPr>
      </w:pPr>
      <w:bookmarkStart w:id="79" w:name="_Toc441250861"/>
      <w:bookmarkStart w:id="80" w:name="_Toc446535904"/>
      <w:r>
        <w:rPr>
          <w:rFonts w:ascii="Times New Roman" w:hAnsi="Times New Roman"/>
        </w:rPr>
        <w:t>II.19.4</w:t>
      </w:r>
      <w:r>
        <w:tab/>
      </w:r>
      <w:r>
        <w:rPr>
          <w:rFonts w:ascii="Times New Roman" w:hAnsi="Times New Roman"/>
        </w:rPr>
        <w:t>Coûts non éligibles</w:t>
      </w:r>
      <w:bookmarkEnd w:id="79"/>
      <w:bookmarkEnd w:id="80"/>
    </w:p>
    <w:p w14:paraId="36086615" w14:textId="508A7CCB"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Outre les autres coûts qui ne remplissent pas les conditions énumérées à l</w:t>
      </w:r>
      <w:r w:rsidR="00B95949">
        <w:rPr>
          <w:rFonts w:ascii="Times New Roman" w:hAnsi="Times New Roman"/>
          <w:sz w:val="24"/>
        </w:rPr>
        <w:t>’</w:t>
      </w:r>
      <w:r>
        <w:rPr>
          <w:rFonts w:ascii="Times New Roman" w:hAnsi="Times New Roman"/>
          <w:sz w:val="24"/>
        </w:rPr>
        <w:t>article II.19.1, les coûts suivants ne peuvent pas être considérés comme éligibles:</w:t>
      </w:r>
    </w:p>
    <w:p w14:paraId="7B4107EC" w14:textId="77777777" w:rsidR="00DF48E8" w:rsidRPr="002133A0" w:rsidRDefault="00DF48E8" w:rsidP="00DF48E8">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la rémunération du capital et les dividendes versés par le bénéficiaire;</w:t>
      </w:r>
    </w:p>
    <w:p w14:paraId="08D9CFD7" w14:textId="77777777" w:rsidR="00DF48E8" w:rsidRPr="002133A0" w:rsidRDefault="00DF48E8" w:rsidP="00573AF2">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les dettes et la charge de la dette;</w:t>
      </w:r>
    </w:p>
    <w:p w14:paraId="27071C2F" w14:textId="77777777" w:rsidR="00DF48E8" w:rsidRPr="002133A0" w:rsidRDefault="00DF48E8" w:rsidP="00573AF2">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les provisions pour pertes ou dettes;</w:t>
      </w:r>
    </w:p>
    <w:p w14:paraId="56D10FF0" w14:textId="77777777" w:rsidR="00DF48E8" w:rsidRPr="002133A0" w:rsidRDefault="00DF48E8" w:rsidP="00DF7CB6">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les intérêts débiteurs;</w:t>
      </w:r>
    </w:p>
    <w:p w14:paraId="2D5D545D" w14:textId="77777777" w:rsidR="00DF48E8" w:rsidRPr="002133A0"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les créances douteuses;</w:t>
      </w:r>
    </w:p>
    <w:p w14:paraId="707A3605" w14:textId="77777777" w:rsidR="00DF48E8" w:rsidRPr="002133A0"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les pertes de change;</w:t>
      </w:r>
    </w:p>
    <w:p w14:paraId="1B774D89" w14:textId="77777777" w:rsidR="00DF48E8" w:rsidRPr="002133A0"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les coûts des virements effectués par la Commission facturés par la banque du bénéficiaire;</w:t>
      </w:r>
    </w:p>
    <w:p w14:paraId="4AE65404" w14:textId="1B036EF1" w:rsidR="00DF48E8" w:rsidRPr="00573AF2"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les coûts déclarés par le bénéficiaire au titre d’une autre action donnant lieu à une subvention financée par le budget de l</w:t>
      </w:r>
      <w:r w:rsidR="00B95949">
        <w:rPr>
          <w:rFonts w:ascii="Times New Roman" w:hAnsi="Times New Roman"/>
          <w:sz w:val="24"/>
        </w:rPr>
        <w:t>’</w:t>
      </w:r>
      <w:r>
        <w:rPr>
          <w:rFonts w:ascii="Times New Roman" w:hAnsi="Times New Roman"/>
          <w:sz w:val="24"/>
        </w:rPr>
        <w:t>Union. Parmi ces subventions figurent les subventions octroyées par un État membre et financées par le budget de l</w:t>
      </w:r>
      <w:r w:rsidR="00B95949">
        <w:rPr>
          <w:rFonts w:ascii="Times New Roman" w:hAnsi="Times New Roman"/>
          <w:sz w:val="24"/>
        </w:rPr>
        <w:t>’</w:t>
      </w:r>
      <w:r>
        <w:rPr>
          <w:rFonts w:ascii="Times New Roman" w:hAnsi="Times New Roman"/>
          <w:sz w:val="24"/>
        </w:rPr>
        <w:t>Union et celles octroyées par d</w:t>
      </w:r>
      <w:r w:rsidR="00B95949">
        <w:rPr>
          <w:rFonts w:ascii="Times New Roman" w:hAnsi="Times New Roman"/>
          <w:sz w:val="24"/>
        </w:rPr>
        <w:t>’</w:t>
      </w:r>
      <w:r>
        <w:rPr>
          <w:rFonts w:ascii="Times New Roman" w:hAnsi="Times New Roman"/>
          <w:sz w:val="24"/>
        </w:rPr>
        <w:t>autres instances que la Commission aux fins de l</w:t>
      </w:r>
      <w:r w:rsidR="00B95949">
        <w:rPr>
          <w:rFonts w:ascii="Times New Roman" w:hAnsi="Times New Roman"/>
          <w:sz w:val="24"/>
        </w:rPr>
        <w:t>’</w:t>
      </w:r>
      <w:r>
        <w:rPr>
          <w:rFonts w:ascii="Times New Roman" w:hAnsi="Times New Roman"/>
          <w:sz w:val="24"/>
        </w:rPr>
        <w:t>exécution du budget de l</w:t>
      </w:r>
      <w:r w:rsidR="00B95949">
        <w:rPr>
          <w:rFonts w:ascii="Times New Roman" w:hAnsi="Times New Roman"/>
          <w:sz w:val="24"/>
        </w:rPr>
        <w:t>’</w:t>
      </w:r>
      <w:r>
        <w:rPr>
          <w:rFonts w:ascii="Times New Roman" w:hAnsi="Times New Roman"/>
          <w:sz w:val="24"/>
        </w:rPr>
        <w:t>Union. Concrètement, s’il reçoit une subvention de fonctionnement financée par le budget de l’Union ou d’Euratom, le bénéficiaire ne peut déclarer de coûts indirects pour la ou les périodes couvertes par cette subvention de fonctionnement, sauf s’il peut démontrer que cette dernière ne couvre aucun coût de l’action;</w:t>
      </w:r>
    </w:p>
    <w:p w14:paraId="0131EFBB" w14:textId="77777777" w:rsidR="00DF48E8" w:rsidRPr="00573AF2"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les contributions en nature apportées par des tiers;</w:t>
      </w:r>
    </w:p>
    <w:p w14:paraId="73C676FA" w14:textId="77777777" w:rsidR="00DF48E8" w:rsidRPr="00822407"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les dépenses démesurées ou inconsidérées;</w:t>
      </w:r>
    </w:p>
    <w:p w14:paraId="1FCF4ECF" w14:textId="77777777" w:rsidR="00DF48E8" w:rsidRPr="00822407"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la TVA déductible.</w:t>
      </w:r>
    </w:p>
    <w:p w14:paraId="6F0F0F1F" w14:textId="77777777" w:rsidR="00DF48E8" w:rsidRPr="00822407" w:rsidRDefault="00DF48E8" w:rsidP="00822407">
      <w:pPr>
        <w:pStyle w:val="Titre2"/>
        <w:rPr>
          <w:rFonts w:ascii="Times New Roman" w:hAnsi="Times New Roman"/>
        </w:rPr>
      </w:pPr>
      <w:bookmarkStart w:id="81" w:name="_Toc441250862"/>
      <w:bookmarkStart w:id="82" w:name="_Toc446535905"/>
      <w:r>
        <w:rPr>
          <w:rFonts w:ascii="Times New Roman" w:hAnsi="Times New Roman"/>
        </w:rPr>
        <w:t>Article II.20 — Caractère identifiable et vérifiable des montants déclarés</w:t>
      </w:r>
      <w:bookmarkEnd w:id="81"/>
      <w:bookmarkEnd w:id="82"/>
    </w:p>
    <w:p w14:paraId="2FC413BF" w14:textId="273EFA73" w:rsidR="00DF48E8" w:rsidRPr="00822407" w:rsidRDefault="00DF48E8" w:rsidP="00822407">
      <w:pPr>
        <w:pStyle w:val="Titre3"/>
        <w:jc w:val="both"/>
        <w:rPr>
          <w:rFonts w:ascii="Times New Roman" w:hAnsi="Times New Roman"/>
        </w:rPr>
      </w:pPr>
      <w:bookmarkStart w:id="83" w:name="_Toc441250863"/>
      <w:bookmarkStart w:id="84" w:name="_Toc446535906"/>
      <w:r>
        <w:rPr>
          <w:rFonts w:ascii="Times New Roman" w:hAnsi="Times New Roman"/>
        </w:rPr>
        <w:t>II.20.1 Déclaration des coûts et contributions</w:t>
      </w:r>
      <w:bookmarkEnd w:id="83"/>
      <w:bookmarkEnd w:id="84"/>
    </w:p>
    <w:p w14:paraId="1036470E" w14:textId="77777777" w:rsidR="00DF48E8" w:rsidRPr="00822407" w:rsidRDefault="00DF48E8" w:rsidP="002133A0">
      <w:pPr>
        <w:spacing w:line="240" w:lineRule="auto"/>
        <w:jc w:val="both"/>
        <w:rPr>
          <w:rFonts w:ascii="Times New Roman" w:hAnsi="Times New Roman"/>
          <w:sz w:val="24"/>
          <w:szCs w:val="24"/>
        </w:rPr>
      </w:pPr>
      <w:r>
        <w:rPr>
          <w:rFonts w:ascii="Times New Roman" w:hAnsi="Times New Roman"/>
          <w:sz w:val="24"/>
        </w:rPr>
        <w:t>Le bénéficiaire doit déclarer à titre de coûts éligibles ou de contribution demandée:</w:t>
      </w:r>
    </w:p>
    <w:p w14:paraId="0D508E33" w14:textId="77777777" w:rsidR="00DF48E8" w:rsidRPr="00E639C1" w:rsidRDefault="00DF48E8" w:rsidP="00DF48E8">
      <w:pPr>
        <w:numPr>
          <w:ilvl w:val="0"/>
          <w:numId w:val="46"/>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pour les coûts réels: les coûts qu’il a réellement exposés pour l’</w:t>
      </w:r>
      <w:r>
        <w:rPr>
          <w:rFonts w:ascii="Times New Roman" w:hAnsi="Times New Roman"/>
          <w:i/>
          <w:sz w:val="24"/>
        </w:rPr>
        <w:t>action</w:t>
      </w:r>
      <w:r>
        <w:rPr>
          <w:rFonts w:ascii="Times New Roman" w:hAnsi="Times New Roman"/>
          <w:sz w:val="24"/>
        </w:rPr>
        <w:t>;</w:t>
      </w:r>
    </w:p>
    <w:p w14:paraId="666BF126" w14:textId="4A5F0EF6" w:rsidR="00DF48E8" w:rsidRPr="002133A0" w:rsidRDefault="00DF48E8" w:rsidP="00573AF2">
      <w:pPr>
        <w:numPr>
          <w:ilvl w:val="0"/>
          <w:numId w:val="46"/>
        </w:numPr>
        <w:spacing w:before="100" w:beforeAutospacing="1" w:after="100" w:afterAutospacing="1" w:line="240" w:lineRule="auto"/>
        <w:jc w:val="both"/>
        <w:rPr>
          <w:rFonts w:ascii="Times New Roman" w:hAnsi="Times New Roman"/>
          <w:b/>
          <w:sz w:val="24"/>
          <w:szCs w:val="24"/>
        </w:rPr>
      </w:pPr>
      <w:r>
        <w:rPr>
          <w:rFonts w:ascii="Times New Roman" w:hAnsi="Times New Roman"/>
          <w:sz w:val="24"/>
        </w:rPr>
        <w:t>pour les coûts unitaires ou les contributions unitaires: le montant obtenu en multipliant le montant unitaire indiqué à l’article I.3.2, point a) ii) ou b), par le nombre réel d’unités utilisées ou produites;</w:t>
      </w:r>
    </w:p>
    <w:p w14:paraId="560F289A" w14:textId="0C94B92C" w:rsidR="00DF48E8" w:rsidRPr="002133A0" w:rsidRDefault="00DF48E8" w:rsidP="00573AF2">
      <w:pPr>
        <w:numPr>
          <w:ilvl w:val="0"/>
          <w:numId w:val="46"/>
        </w:numPr>
        <w:spacing w:before="100" w:beforeAutospacing="1" w:after="100" w:afterAutospacing="1" w:line="240" w:lineRule="auto"/>
        <w:jc w:val="both"/>
        <w:rPr>
          <w:rFonts w:ascii="Times New Roman" w:hAnsi="Times New Roman"/>
          <w:bCs/>
          <w:sz w:val="24"/>
          <w:szCs w:val="24"/>
        </w:rPr>
      </w:pPr>
      <w:r>
        <w:rPr>
          <w:rFonts w:ascii="Times New Roman" w:hAnsi="Times New Roman"/>
          <w:sz w:val="24"/>
        </w:rPr>
        <w:t>pour les coûts forfaitaires ou les contributions forfaitaires: le montant global indiqué à l’article I.3.2, point a) iii) ou c), si les tâches ou la partie de l’</w:t>
      </w:r>
      <w:r>
        <w:rPr>
          <w:rFonts w:ascii="Times New Roman" w:hAnsi="Times New Roman"/>
          <w:i/>
          <w:sz w:val="24"/>
        </w:rPr>
        <w:t>action</w:t>
      </w:r>
      <w:r>
        <w:rPr>
          <w:rFonts w:ascii="Times New Roman" w:hAnsi="Times New Roman"/>
          <w:sz w:val="24"/>
        </w:rPr>
        <w:t xml:space="preserve"> correspondantes décrites à l’annexe I ont été exécutées correctement;</w:t>
      </w:r>
    </w:p>
    <w:p w14:paraId="1E958812" w14:textId="4B82C8C5" w:rsidR="00DF48E8" w:rsidRDefault="00DF48E8" w:rsidP="00573AF2">
      <w:pPr>
        <w:numPr>
          <w:ilvl w:val="0"/>
          <w:numId w:val="46"/>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pour les coûts à taux forfaitaire ou les contributions à taux forfaitaire: le montant obtenu en appliquant le taux forfaitaire indiqué à l’article I.3.2, point a) iv) ou d);</w:t>
      </w:r>
    </w:p>
    <w:p w14:paraId="735CFE56" w14:textId="321149ED" w:rsidR="00E94DD6" w:rsidRPr="00C4458E" w:rsidRDefault="00E94DD6" w:rsidP="00573AF2">
      <w:pPr>
        <w:numPr>
          <w:ilvl w:val="0"/>
          <w:numId w:val="46"/>
        </w:numPr>
        <w:spacing w:before="100" w:beforeAutospacing="1" w:after="100" w:afterAutospacing="1" w:line="240" w:lineRule="auto"/>
        <w:jc w:val="both"/>
        <w:rPr>
          <w:rFonts w:ascii="Times New Roman" w:hAnsi="Times New Roman"/>
          <w:sz w:val="24"/>
          <w:szCs w:val="24"/>
        </w:rPr>
      </w:pPr>
      <w:r>
        <w:rPr>
          <w:rFonts w:ascii="Times New Roman" w:hAnsi="Times New Roman"/>
        </w:rPr>
        <w:t>pour les financements non liés aux coûts: le montant global indiqué à l’article I.3.2, point e), si les résultats correspondants décrits à l’annexe I ont été obtenus correctement ou si les conditions correspondantes indiquées à ladite annexe ont été remplies correctement;</w:t>
      </w:r>
    </w:p>
    <w:p w14:paraId="6991D222" w14:textId="0DA28798" w:rsidR="00DF48E8" w:rsidRPr="002133A0" w:rsidRDefault="00DF48E8" w:rsidP="00DF7CB6">
      <w:pPr>
        <w:numPr>
          <w:ilvl w:val="0"/>
          <w:numId w:val="46"/>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pour les coûts unitaires déclarés sur la base des pratiques habituelles du bénéficiaire en matière de comptabilité analytique: le montant obtenu en multipliant le montant unitaire calculé conformément auxdites pratiques habituelles du bénéficiaire par le nombre réel d</w:t>
      </w:r>
      <w:r w:rsidR="00B95949">
        <w:rPr>
          <w:rFonts w:ascii="Times New Roman" w:hAnsi="Times New Roman"/>
          <w:sz w:val="24"/>
        </w:rPr>
        <w:t>’</w:t>
      </w:r>
      <w:r>
        <w:rPr>
          <w:rFonts w:ascii="Times New Roman" w:hAnsi="Times New Roman"/>
          <w:sz w:val="24"/>
        </w:rPr>
        <w:t>unités utilisées ou produites;</w:t>
      </w:r>
    </w:p>
    <w:p w14:paraId="1A375A04" w14:textId="77777777" w:rsidR="00DF48E8" w:rsidRPr="002133A0" w:rsidRDefault="00DF48E8" w:rsidP="00822407">
      <w:pPr>
        <w:numPr>
          <w:ilvl w:val="0"/>
          <w:numId w:val="46"/>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pour les coûts forfaitaires déclarés sur la base des pratiques habituelles du bénéficiaire en matière de comptabilité analytique: le montant global calculé conformément auxdites pratiques habituelles du bénéficiaire, si les tâches ou la partie de l’</w:t>
      </w:r>
      <w:r>
        <w:rPr>
          <w:rFonts w:ascii="Times New Roman" w:hAnsi="Times New Roman"/>
          <w:i/>
          <w:sz w:val="24"/>
        </w:rPr>
        <w:t>action</w:t>
      </w:r>
      <w:r>
        <w:rPr>
          <w:rFonts w:ascii="Times New Roman" w:hAnsi="Times New Roman"/>
          <w:sz w:val="24"/>
        </w:rPr>
        <w:t xml:space="preserve"> correspondantes ont été exécutées correctement;</w:t>
      </w:r>
    </w:p>
    <w:p w14:paraId="58850200" w14:textId="456415D5" w:rsidR="00DF48E8" w:rsidRDefault="00DF48E8" w:rsidP="00822407">
      <w:pPr>
        <w:numPr>
          <w:ilvl w:val="0"/>
          <w:numId w:val="46"/>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pour les coûts à taux forfaitaire déclarés sur la base des pratiques habituelles du bénéficiaire en matière de comptabilité analytique: le montant obtenu en appliquant le taux forfaitaire calculé conformément auxdites pratiques habituelles du bénéficiaire.</w:t>
      </w:r>
    </w:p>
    <w:p w14:paraId="193FBF64" w14:textId="32BBED38" w:rsidR="00E94DD6" w:rsidRPr="00F57F1D" w:rsidRDefault="00E94DD6" w:rsidP="00DA3908">
      <w:pPr>
        <w:spacing w:before="240" w:line="240" w:lineRule="auto"/>
        <w:jc w:val="both"/>
        <w:rPr>
          <w:rFonts w:ascii="Times New Roman" w:hAnsi="Times New Roman"/>
          <w:sz w:val="24"/>
          <w:szCs w:val="24"/>
        </w:rPr>
      </w:pPr>
      <w:r>
        <w:rPr>
          <w:rFonts w:ascii="Times New Roman" w:hAnsi="Times New Roman"/>
          <w:sz w:val="24"/>
        </w:rPr>
        <w:t>Pour les formes de subvention visées aux points b), c), d), f), g) et h), les montants déclarés doivent remplir les conditions énoncées à l’article II.19.1, points a) et b).</w:t>
      </w:r>
    </w:p>
    <w:p w14:paraId="2BA661C0" w14:textId="3D9E10C8" w:rsidR="000B589A" w:rsidRPr="002133A0" w:rsidRDefault="00E94DD6" w:rsidP="00F57F1D">
      <w:pPr>
        <w:spacing w:before="100" w:beforeAutospacing="1" w:after="100" w:afterAutospacing="1" w:line="240" w:lineRule="auto"/>
        <w:jc w:val="both"/>
        <w:rPr>
          <w:rFonts w:ascii="Times New Roman" w:hAnsi="Times New Roman"/>
          <w:sz w:val="24"/>
          <w:szCs w:val="24"/>
        </w:rPr>
      </w:pPr>
      <w:r>
        <w:rPr>
          <w:rStyle w:val="Marquedecommentaire"/>
        </w:rPr>
        <w:t xml:space="preserve"> </w:t>
      </w:r>
    </w:p>
    <w:p w14:paraId="01AA9CD6" w14:textId="77777777" w:rsidR="00DF48E8" w:rsidRPr="002133A0" w:rsidRDefault="00DF48E8" w:rsidP="00E94DD6">
      <w:pPr>
        <w:pStyle w:val="Titre3"/>
        <w:jc w:val="both"/>
        <w:rPr>
          <w:rFonts w:ascii="Times New Roman" w:hAnsi="Times New Roman"/>
        </w:rPr>
      </w:pPr>
      <w:bookmarkStart w:id="85" w:name="_Toc441250864"/>
      <w:bookmarkStart w:id="86" w:name="_Toc446535907"/>
      <w:r>
        <w:rPr>
          <w:rFonts w:ascii="Times New Roman" w:hAnsi="Times New Roman"/>
        </w:rPr>
        <w:t>II.20.2</w:t>
      </w:r>
      <w:r>
        <w:tab/>
      </w:r>
      <w:r>
        <w:rPr>
          <w:rFonts w:ascii="Times New Roman" w:hAnsi="Times New Roman"/>
        </w:rPr>
        <w:t>Registres et autres pièces justificatives des coûts et contributions déclarés</w:t>
      </w:r>
      <w:bookmarkEnd w:id="85"/>
      <w:bookmarkEnd w:id="86"/>
    </w:p>
    <w:p w14:paraId="094F6143" w14:textId="26C40B75" w:rsidR="00DF48E8" w:rsidRPr="002133A0" w:rsidRDefault="00DF48E8" w:rsidP="00E94DD6">
      <w:pPr>
        <w:spacing w:line="240" w:lineRule="auto"/>
        <w:jc w:val="both"/>
        <w:rPr>
          <w:rFonts w:ascii="Times New Roman" w:hAnsi="Times New Roman"/>
          <w:sz w:val="24"/>
          <w:szCs w:val="24"/>
        </w:rPr>
      </w:pPr>
      <w:r>
        <w:rPr>
          <w:rFonts w:ascii="Times New Roman" w:hAnsi="Times New Roman"/>
          <w:sz w:val="24"/>
        </w:rPr>
        <w:t>Le bénéficiaire doit fournir les éléments suivants s</w:t>
      </w:r>
      <w:r w:rsidR="00B95949">
        <w:rPr>
          <w:rFonts w:ascii="Times New Roman" w:hAnsi="Times New Roman"/>
          <w:sz w:val="24"/>
        </w:rPr>
        <w:t>’</w:t>
      </w:r>
      <w:r>
        <w:rPr>
          <w:rFonts w:ascii="Times New Roman" w:hAnsi="Times New Roman"/>
          <w:sz w:val="24"/>
        </w:rPr>
        <w:t>il est invité à le faire à l’occasion des contrôles et audits décrits à l’article II.27:</w:t>
      </w:r>
    </w:p>
    <w:p w14:paraId="4552FE90" w14:textId="77777777" w:rsidR="00DF48E8" w:rsidRPr="002133A0" w:rsidRDefault="00DF48E8" w:rsidP="00DF48E8">
      <w:pPr>
        <w:numPr>
          <w:ilvl w:val="0"/>
          <w:numId w:val="47"/>
        </w:numPr>
        <w:spacing w:before="100" w:beforeAutospacing="1" w:after="100" w:afterAutospacing="1" w:line="240" w:lineRule="auto"/>
        <w:jc w:val="both"/>
        <w:rPr>
          <w:rFonts w:ascii="Times New Roman" w:hAnsi="Times New Roman"/>
          <w:b/>
          <w:sz w:val="24"/>
          <w:szCs w:val="24"/>
        </w:rPr>
      </w:pPr>
      <w:r>
        <w:rPr>
          <w:rFonts w:ascii="Times New Roman" w:hAnsi="Times New Roman"/>
          <w:sz w:val="24"/>
        </w:rPr>
        <w:t>pour les coûts réels: les pièces justificatives appropriées pour prouver les coûts déclarés, tels que les contrats, factures et documents comptables.</w:t>
      </w:r>
    </w:p>
    <w:p w14:paraId="1BFCC621" w14:textId="57624E29" w:rsidR="00DF48E8" w:rsidRPr="002133A0" w:rsidRDefault="00DF48E8" w:rsidP="002133A0">
      <w:pPr>
        <w:spacing w:line="240" w:lineRule="auto"/>
        <w:ind w:left="709"/>
        <w:jc w:val="both"/>
        <w:rPr>
          <w:rFonts w:ascii="Times New Roman" w:hAnsi="Times New Roman"/>
          <w:sz w:val="24"/>
          <w:szCs w:val="24"/>
        </w:rPr>
      </w:pPr>
      <w:r>
        <w:rPr>
          <w:rFonts w:ascii="Times New Roman" w:hAnsi="Times New Roman"/>
          <w:sz w:val="24"/>
        </w:rPr>
        <w:t>En outre, les procédures comptables et de contrôle interne habituelles du bénéficiaire doivent permettre d</w:t>
      </w:r>
      <w:r w:rsidR="00B95949">
        <w:rPr>
          <w:rFonts w:ascii="Times New Roman" w:hAnsi="Times New Roman"/>
          <w:sz w:val="24"/>
        </w:rPr>
        <w:t>’</w:t>
      </w:r>
      <w:r>
        <w:rPr>
          <w:rFonts w:ascii="Times New Roman" w:hAnsi="Times New Roman"/>
          <w:sz w:val="24"/>
        </w:rPr>
        <w:t>établir un rapprochement direct entre les montants déclarés et ceux inscrits dans sa comptabilité et les montants indiqués dans les pièces justificatives;</w:t>
      </w:r>
    </w:p>
    <w:p w14:paraId="4B4992CA" w14:textId="77777777"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pour les coûts unitaires ou les contributions unitaires: les pièces justificatives appropriées pour prouver le nombre d’unités déclarées.</w:t>
      </w:r>
    </w:p>
    <w:p w14:paraId="60912F11" w14:textId="51AB56B3" w:rsidR="00DF48E8" w:rsidRPr="002133A0" w:rsidRDefault="00DF48E8" w:rsidP="002133A0">
      <w:pPr>
        <w:spacing w:line="240" w:lineRule="auto"/>
        <w:ind w:left="709"/>
        <w:jc w:val="both"/>
        <w:rPr>
          <w:rFonts w:ascii="Times New Roman" w:hAnsi="Times New Roman"/>
          <w:sz w:val="24"/>
          <w:szCs w:val="24"/>
        </w:rPr>
      </w:pPr>
      <w:r>
        <w:rPr>
          <w:rFonts w:ascii="Times New Roman" w:hAnsi="Times New Roman"/>
          <w:sz w:val="24"/>
        </w:rPr>
        <w:t>Le bénéficiaire n</w:t>
      </w:r>
      <w:r w:rsidR="00B95949">
        <w:rPr>
          <w:rFonts w:ascii="Times New Roman" w:hAnsi="Times New Roman"/>
          <w:sz w:val="24"/>
        </w:rPr>
        <w:t>’</w:t>
      </w:r>
      <w:r>
        <w:rPr>
          <w:rFonts w:ascii="Times New Roman" w:hAnsi="Times New Roman"/>
          <w:sz w:val="24"/>
        </w:rPr>
        <w:t>est pas tenu d</w:t>
      </w:r>
      <w:r w:rsidR="00B95949">
        <w:rPr>
          <w:rFonts w:ascii="Times New Roman" w:hAnsi="Times New Roman"/>
          <w:sz w:val="24"/>
        </w:rPr>
        <w:t>’</w:t>
      </w:r>
      <w:r>
        <w:rPr>
          <w:rFonts w:ascii="Times New Roman" w:hAnsi="Times New Roman"/>
          <w:sz w:val="24"/>
        </w:rPr>
        <w:t>identifier les coûts éligibles réels couverts ni de présenter de pièces justificatives, telles que des documents comptables, pour prouver le montant unitaire déclaré;</w:t>
      </w:r>
    </w:p>
    <w:p w14:paraId="3CC7774B" w14:textId="77777777"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pour les coûts forfaitaires ou les contributions forfaitaires: les pièces justificatives appropriées pour prouver que l’</w:t>
      </w:r>
      <w:r>
        <w:rPr>
          <w:rFonts w:ascii="Times New Roman" w:hAnsi="Times New Roman"/>
          <w:i/>
          <w:sz w:val="24"/>
        </w:rPr>
        <w:t>action</w:t>
      </w:r>
      <w:r>
        <w:rPr>
          <w:rFonts w:ascii="Times New Roman" w:hAnsi="Times New Roman"/>
          <w:sz w:val="24"/>
        </w:rPr>
        <w:t xml:space="preserve"> a été correctement exécutée.</w:t>
      </w:r>
    </w:p>
    <w:p w14:paraId="4B384319" w14:textId="3FF24398" w:rsidR="00DF48E8" w:rsidRPr="002133A0" w:rsidRDefault="00DF48E8" w:rsidP="002133A0">
      <w:pPr>
        <w:spacing w:line="240" w:lineRule="auto"/>
        <w:ind w:left="709"/>
        <w:jc w:val="both"/>
        <w:rPr>
          <w:rFonts w:ascii="Times New Roman" w:hAnsi="Times New Roman"/>
          <w:sz w:val="24"/>
          <w:szCs w:val="24"/>
        </w:rPr>
      </w:pPr>
      <w:r>
        <w:rPr>
          <w:rFonts w:ascii="Times New Roman" w:hAnsi="Times New Roman"/>
          <w:sz w:val="24"/>
        </w:rPr>
        <w:t>Le bénéficiaire n</w:t>
      </w:r>
      <w:r w:rsidR="00B95949">
        <w:rPr>
          <w:rFonts w:ascii="Times New Roman" w:hAnsi="Times New Roman"/>
          <w:sz w:val="24"/>
        </w:rPr>
        <w:t>’</w:t>
      </w:r>
      <w:r>
        <w:rPr>
          <w:rFonts w:ascii="Times New Roman" w:hAnsi="Times New Roman"/>
          <w:sz w:val="24"/>
        </w:rPr>
        <w:t>est pas tenu d</w:t>
      </w:r>
      <w:r w:rsidR="00B95949">
        <w:rPr>
          <w:rFonts w:ascii="Times New Roman" w:hAnsi="Times New Roman"/>
          <w:sz w:val="24"/>
        </w:rPr>
        <w:t>’</w:t>
      </w:r>
      <w:r>
        <w:rPr>
          <w:rFonts w:ascii="Times New Roman" w:hAnsi="Times New Roman"/>
          <w:sz w:val="24"/>
        </w:rPr>
        <w:t>identifier les coûts éligibles réels couverts ni de présenter de pièces justificatives, telles que des documents comptables, pour prouver le montant forfaitaire déclaré;</w:t>
      </w:r>
    </w:p>
    <w:p w14:paraId="48730187" w14:textId="77777777"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pour les coûts à taux forfaitaire ou les contributions à taux forfaitaire: les pièces justificatives appropriées pour prouver les coûts éligibles ou la contribution demandée auxquels le taux forfaitaire s’applique.</w:t>
      </w:r>
    </w:p>
    <w:p w14:paraId="7F0E8403" w14:textId="4F0514DA" w:rsidR="00DF48E8" w:rsidRPr="002133A0" w:rsidRDefault="00DF48E8" w:rsidP="002133A0">
      <w:pPr>
        <w:spacing w:line="240" w:lineRule="auto"/>
        <w:ind w:left="709"/>
        <w:jc w:val="both"/>
        <w:rPr>
          <w:rFonts w:ascii="Times New Roman" w:hAnsi="Times New Roman"/>
          <w:sz w:val="24"/>
          <w:szCs w:val="24"/>
        </w:rPr>
      </w:pPr>
      <w:r>
        <w:rPr>
          <w:rFonts w:ascii="Times New Roman" w:hAnsi="Times New Roman"/>
          <w:sz w:val="24"/>
        </w:rPr>
        <w:t>Le bénéficiaire n</w:t>
      </w:r>
      <w:r w:rsidR="00B95949">
        <w:rPr>
          <w:rFonts w:ascii="Times New Roman" w:hAnsi="Times New Roman"/>
          <w:sz w:val="24"/>
        </w:rPr>
        <w:t>’</w:t>
      </w:r>
      <w:r>
        <w:rPr>
          <w:rFonts w:ascii="Times New Roman" w:hAnsi="Times New Roman"/>
          <w:sz w:val="24"/>
        </w:rPr>
        <w:t>est pas tenu d</w:t>
      </w:r>
      <w:r w:rsidR="00B95949">
        <w:rPr>
          <w:rFonts w:ascii="Times New Roman" w:hAnsi="Times New Roman"/>
          <w:sz w:val="24"/>
        </w:rPr>
        <w:t>’</w:t>
      </w:r>
      <w:r>
        <w:rPr>
          <w:rFonts w:ascii="Times New Roman" w:hAnsi="Times New Roman"/>
          <w:sz w:val="24"/>
        </w:rPr>
        <w:t xml:space="preserve">identifier les coûts éligibles réels couverts ni de présenter de pièces justificatives, telles que des documents comptables, pour prouver le taux forfaitaire appliqué;    </w:t>
      </w:r>
    </w:p>
    <w:p w14:paraId="203A25D3" w14:textId="77777777" w:rsidR="00E94DD6" w:rsidRPr="00221756" w:rsidRDefault="00E94DD6" w:rsidP="00E94DD6">
      <w:pPr>
        <w:numPr>
          <w:ilvl w:val="0"/>
          <w:numId w:val="47"/>
        </w:numPr>
        <w:spacing w:before="100" w:beforeAutospacing="1" w:after="0" w:line="240" w:lineRule="auto"/>
        <w:ind w:left="851" w:hanging="567"/>
        <w:jc w:val="both"/>
        <w:rPr>
          <w:rFonts w:ascii="Times New Roman" w:hAnsi="Times New Roman"/>
          <w:sz w:val="24"/>
          <w:szCs w:val="24"/>
        </w:rPr>
      </w:pPr>
      <w:r>
        <w:rPr>
          <w:rFonts w:ascii="Times New Roman" w:hAnsi="Times New Roman"/>
          <w:sz w:val="24"/>
        </w:rPr>
        <w:t>pour les financements non liés aux coûts: les pièces justificatives appropriées pour prouver que l’action a été correctement exécutée.</w:t>
      </w:r>
    </w:p>
    <w:p w14:paraId="71C9C42D" w14:textId="26529A2E" w:rsidR="00E94DD6" w:rsidRPr="00221756" w:rsidRDefault="00E94DD6" w:rsidP="00221756">
      <w:pPr>
        <w:spacing w:before="100" w:beforeAutospacing="1" w:after="0" w:line="240" w:lineRule="auto"/>
        <w:ind w:left="851"/>
        <w:jc w:val="both"/>
        <w:rPr>
          <w:rFonts w:ascii="Times New Roman" w:hAnsi="Times New Roman"/>
          <w:sz w:val="24"/>
          <w:szCs w:val="24"/>
        </w:rPr>
      </w:pPr>
      <w:r>
        <w:rPr>
          <w:rFonts w:ascii="Times New Roman" w:hAnsi="Times New Roman"/>
          <w:sz w:val="24"/>
        </w:rPr>
        <w:t>Le bénéficiaire n</w:t>
      </w:r>
      <w:r w:rsidR="00B95949">
        <w:rPr>
          <w:rFonts w:ascii="Times New Roman" w:hAnsi="Times New Roman"/>
          <w:sz w:val="24"/>
        </w:rPr>
        <w:t>’</w:t>
      </w:r>
      <w:r>
        <w:rPr>
          <w:rFonts w:ascii="Times New Roman" w:hAnsi="Times New Roman"/>
          <w:sz w:val="24"/>
        </w:rPr>
        <w:t>est pas tenu d</w:t>
      </w:r>
      <w:r w:rsidR="00B95949">
        <w:rPr>
          <w:rFonts w:ascii="Times New Roman" w:hAnsi="Times New Roman"/>
          <w:sz w:val="24"/>
        </w:rPr>
        <w:t>’</w:t>
      </w:r>
      <w:r>
        <w:rPr>
          <w:rFonts w:ascii="Times New Roman" w:hAnsi="Times New Roman"/>
          <w:sz w:val="24"/>
        </w:rPr>
        <w:t xml:space="preserve">identifier les coûts éligibles réels couverts ni de présenter de pièces justificatives, telles que des documents comptables, pour prouver le montant déclaré en tant que financement non lié aux coûts; </w:t>
      </w:r>
    </w:p>
    <w:p w14:paraId="6AEB5D79" w14:textId="77777777"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pour les coûts unitaires déclarés sur la base des pratiques habituelles du bénéficiaire en matière de comptabilité analytique: les pièces justificatives appropriées pour prouver le nombre d’unités déclarées;</w:t>
      </w:r>
    </w:p>
    <w:p w14:paraId="626DEADC" w14:textId="77777777" w:rsidR="00DF48E8" w:rsidRPr="002133A0" w:rsidRDefault="00DF48E8" w:rsidP="00573AF2">
      <w:pPr>
        <w:numPr>
          <w:ilvl w:val="0"/>
          <w:numId w:val="47"/>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pour les coûts forfaitaires déclarés sur la base des pratiques habituelles du bénéficiaire en matière de comptabilité analytique: les pièces justificatives appropriées pour prouver que l’</w:t>
      </w:r>
      <w:r>
        <w:rPr>
          <w:rFonts w:ascii="Times New Roman" w:hAnsi="Times New Roman"/>
          <w:i/>
          <w:sz w:val="24"/>
        </w:rPr>
        <w:t>action</w:t>
      </w:r>
      <w:r>
        <w:rPr>
          <w:rFonts w:ascii="Times New Roman" w:hAnsi="Times New Roman"/>
          <w:sz w:val="24"/>
        </w:rPr>
        <w:t xml:space="preserve"> a été correctement exécutée.</w:t>
      </w:r>
    </w:p>
    <w:p w14:paraId="2DD7D629" w14:textId="77777777" w:rsidR="00DF48E8" w:rsidRPr="002133A0" w:rsidRDefault="00DF48E8" w:rsidP="00573AF2">
      <w:pPr>
        <w:numPr>
          <w:ilvl w:val="0"/>
          <w:numId w:val="47"/>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pour les coûts à taux forfaitaire déclarés sur la base des pratiques habituelles du bénéficiaire en matière de comptabilité analytique: les pièces justificatives appropriées pour prouver les coûts éligibles auxquels le taux forfaitaire s’applique.</w:t>
      </w:r>
    </w:p>
    <w:p w14:paraId="4C3FAD5F" w14:textId="77777777" w:rsidR="00DF48E8" w:rsidRPr="002133A0" w:rsidRDefault="00DF48E8" w:rsidP="00DF7CB6">
      <w:pPr>
        <w:pStyle w:val="Titre3"/>
        <w:jc w:val="both"/>
        <w:rPr>
          <w:rFonts w:ascii="Times New Roman" w:hAnsi="Times New Roman"/>
        </w:rPr>
      </w:pPr>
      <w:bookmarkStart w:id="87" w:name="_Toc441250865"/>
      <w:bookmarkStart w:id="88" w:name="_Toc446535908"/>
      <w:r>
        <w:rPr>
          <w:rFonts w:ascii="Times New Roman" w:hAnsi="Times New Roman"/>
        </w:rPr>
        <w:t>II.20.3 Conditions visant à déterminer la conformité des pratiques en matière de comptabilité analytique</w:t>
      </w:r>
      <w:bookmarkEnd w:id="87"/>
      <w:bookmarkEnd w:id="88"/>
    </w:p>
    <w:p w14:paraId="41EB047B" w14:textId="77777777" w:rsidR="00DF48E8" w:rsidRPr="002133A0" w:rsidRDefault="00DF48E8" w:rsidP="002133A0">
      <w:pPr>
        <w:tabs>
          <w:tab w:val="left" w:pos="851"/>
        </w:tabs>
        <w:autoSpaceDE w:val="0"/>
        <w:autoSpaceDN w:val="0"/>
        <w:adjustRightInd w:val="0"/>
        <w:spacing w:after="0" w:line="240" w:lineRule="auto"/>
        <w:ind w:left="960" w:hanging="960"/>
        <w:jc w:val="both"/>
        <w:rPr>
          <w:rFonts w:ascii="Times New Roman" w:hAnsi="Times New Roman"/>
          <w:sz w:val="24"/>
          <w:szCs w:val="24"/>
        </w:rPr>
      </w:pPr>
      <w:r>
        <w:rPr>
          <w:rFonts w:ascii="Times New Roman" w:hAnsi="Times New Roman"/>
          <w:b/>
          <w:sz w:val="24"/>
        </w:rPr>
        <w:t xml:space="preserve">II.20.3.1 </w:t>
      </w:r>
      <w:r>
        <w:rPr>
          <w:rFonts w:ascii="Times New Roman" w:hAnsi="Times New Roman"/>
          <w:sz w:val="24"/>
        </w:rPr>
        <w:t>Dans les cas prévus à l’article II.20.2, points e), f) et g), le bénéficiaire n’est pas tenu d’identifier les coûts éligibles réels couverts, mais il doit veiller à ce que les pratiques de comptabilité analytique suivies pour déclarer les coûts éligibles respectent les conditions suivantes:</w:t>
      </w:r>
    </w:p>
    <w:p w14:paraId="7017BCE5" w14:textId="77777777" w:rsidR="00DF48E8" w:rsidRPr="002133A0" w:rsidRDefault="00DF48E8" w:rsidP="00DF48E8">
      <w:pPr>
        <w:numPr>
          <w:ilvl w:val="0"/>
          <w:numId w:val="48"/>
        </w:numPr>
        <w:spacing w:before="100" w:beforeAutospacing="1" w:after="100" w:afterAutospacing="1" w:line="240" w:lineRule="auto"/>
        <w:ind w:left="1418" w:hanging="425"/>
        <w:jc w:val="both"/>
        <w:rPr>
          <w:rFonts w:ascii="Times New Roman" w:hAnsi="Times New Roman"/>
          <w:sz w:val="24"/>
          <w:szCs w:val="24"/>
        </w:rPr>
      </w:pPr>
      <w:r>
        <w:rPr>
          <w:rFonts w:ascii="Times New Roman" w:hAnsi="Times New Roman"/>
          <w:sz w:val="24"/>
        </w:rPr>
        <w:t>les pratiques de comptabilité analytique suivies constituent ses pratiques habituelles en matière de comptabilité analytique et sont appliquées de façon systématique, en fonction de critères objectifs indépendants de la source de financement;</w:t>
      </w:r>
    </w:p>
    <w:p w14:paraId="59B691B4" w14:textId="77777777" w:rsidR="00DF48E8" w:rsidRPr="002133A0" w:rsidRDefault="00DF48E8" w:rsidP="00573AF2">
      <w:pPr>
        <w:numPr>
          <w:ilvl w:val="0"/>
          <w:numId w:val="48"/>
        </w:numPr>
        <w:spacing w:before="100" w:beforeAutospacing="1" w:after="100" w:afterAutospacing="1" w:line="240" w:lineRule="auto"/>
        <w:ind w:left="1418" w:hanging="425"/>
        <w:jc w:val="both"/>
        <w:rPr>
          <w:rFonts w:ascii="Times New Roman" w:hAnsi="Times New Roman"/>
          <w:sz w:val="24"/>
          <w:szCs w:val="24"/>
        </w:rPr>
      </w:pPr>
      <w:r>
        <w:rPr>
          <w:rFonts w:ascii="Times New Roman" w:hAnsi="Times New Roman"/>
          <w:sz w:val="24"/>
        </w:rPr>
        <w:t>les coûts déclarés peuvent être directement rapprochés des montants inscrits dans sa comptabilité générale; et</w:t>
      </w:r>
    </w:p>
    <w:p w14:paraId="4C00919D" w14:textId="08BD5BFB" w:rsidR="00DF48E8" w:rsidRPr="002133A0" w:rsidRDefault="00DF48E8" w:rsidP="00573AF2">
      <w:pPr>
        <w:numPr>
          <w:ilvl w:val="0"/>
          <w:numId w:val="48"/>
        </w:numPr>
        <w:spacing w:before="100" w:beforeAutospacing="1" w:after="100" w:afterAutospacing="1" w:line="240" w:lineRule="auto"/>
        <w:ind w:left="1418" w:hanging="425"/>
        <w:jc w:val="both"/>
        <w:rPr>
          <w:rFonts w:ascii="Times New Roman" w:hAnsi="Times New Roman"/>
          <w:sz w:val="24"/>
          <w:szCs w:val="24"/>
        </w:rPr>
      </w:pPr>
      <w:r>
        <w:rPr>
          <w:rFonts w:ascii="Times New Roman" w:hAnsi="Times New Roman"/>
          <w:sz w:val="24"/>
        </w:rPr>
        <w:t>les catégories de coûts utilisées pour déterminer les coûts déclarés excluent tous coûts inéligibles ou coûts couverts par d</w:t>
      </w:r>
      <w:r w:rsidR="00B95949">
        <w:rPr>
          <w:rFonts w:ascii="Times New Roman" w:hAnsi="Times New Roman"/>
          <w:sz w:val="24"/>
        </w:rPr>
        <w:t>’</w:t>
      </w:r>
      <w:r>
        <w:rPr>
          <w:rFonts w:ascii="Times New Roman" w:hAnsi="Times New Roman"/>
          <w:sz w:val="24"/>
        </w:rPr>
        <w:t>autres formes de subvention, comme le prévoit l</w:t>
      </w:r>
      <w:r w:rsidR="00B95949">
        <w:rPr>
          <w:rFonts w:ascii="Times New Roman" w:hAnsi="Times New Roman"/>
          <w:sz w:val="24"/>
        </w:rPr>
        <w:t>’</w:t>
      </w:r>
      <w:r>
        <w:rPr>
          <w:rFonts w:ascii="Times New Roman" w:hAnsi="Times New Roman"/>
          <w:sz w:val="24"/>
        </w:rPr>
        <w:t>article I.3.2.</w:t>
      </w:r>
    </w:p>
    <w:p w14:paraId="4CDF0B1A" w14:textId="011D5419" w:rsidR="00DF48E8" w:rsidRPr="002133A0" w:rsidRDefault="00DF48E8" w:rsidP="002133A0">
      <w:pPr>
        <w:spacing w:line="240" w:lineRule="auto"/>
        <w:ind w:left="993" w:hanging="993"/>
        <w:jc w:val="both"/>
        <w:rPr>
          <w:rFonts w:ascii="Times New Roman" w:hAnsi="Times New Roman"/>
          <w:sz w:val="24"/>
          <w:szCs w:val="24"/>
        </w:rPr>
      </w:pPr>
      <w:r>
        <w:rPr>
          <w:rFonts w:ascii="Times New Roman" w:hAnsi="Times New Roman"/>
          <w:b/>
          <w:sz w:val="24"/>
        </w:rPr>
        <w:t>II.20.3.2</w:t>
      </w:r>
      <w:r>
        <w:tab/>
      </w:r>
      <w:r>
        <w:rPr>
          <w:rFonts w:ascii="Times New Roman" w:hAnsi="Times New Roman"/>
          <w:sz w:val="24"/>
        </w:rPr>
        <w:t>Si les conditions particulières le prévoient, le bénéficiaire peut demander à la Commission de vérifier la conformité de ses pratiques habituelles en matière de comptabilité analytique. Si les conditions particulières l</w:t>
      </w:r>
      <w:r w:rsidR="00B95949">
        <w:rPr>
          <w:rFonts w:ascii="Times New Roman" w:hAnsi="Times New Roman"/>
          <w:sz w:val="24"/>
        </w:rPr>
        <w:t>’</w:t>
      </w:r>
      <w:r>
        <w:rPr>
          <w:rFonts w:ascii="Times New Roman" w:hAnsi="Times New Roman"/>
          <w:sz w:val="24"/>
        </w:rPr>
        <w:t>exigent, la demande doit être accompagnée d’un certificat de conformité desdites pratiques («certificat de conformité des pratiques en matière de comptabilité analytique»).</w:t>
      </w:r>
    </w:p>
    <w:p w14:paraId="23B9C0D5" w14:textId="77777777" w:rsidR="00DF48E8" w:rsidRPr="002133A0" w:rsidRDefault="00DF48E8" w:rsidP="002133A0">
      <w:pPr>
        <w:spacing w:after="0" w:line="240" w:lineRule="auto"/>
        <w:ind w:left="1559" w:hanging="567"/>
        <w:jc w:val="both"/>
        <w:rPr>
          <w:rFonts w:ascii="Times New Roman" w:hAnsi="Times New Roman"/>
          <w:sz w:val="24"/>
          <w:szCs w:val="24"/>
        </w:rPr>
      </w:pPr>
      <w:r>
        <w:rPr>
          <w:rFonts w:ascii="Times New Roman" w:hAnsi="Times New Roman"/>
          <w:sz w:val="24"/>
        </w:rPr>
        <w:t>Le certificat de conformité des pratiques en matière de comptabilité analytique doit être:</w:t>
      </w:r>
    </w:p>
    <w:p w14:paraId="282783CC" w14:textId="77777777" w:rsidR="00DF48E8" w:rsidRPr="002133A0" w:rsidRDefault="00DF48E8" w:rsidP="00DF48E8">
      <w:pPr>
        <w:numPr>
          <w:ilvl w:val="0"/>
          <w:numId w:val="49"/>
        </w:numPr>
        <w:spacing w:before="100" w:beforeAutospacing="1" w:after="100" w:afterAutospacing="1" w:line="240" w:lineRule="auto"/>
        <w:ind w:left="1560" w:hanging="567"/>
        <w:jc w:val="both"/>
        <w:rPr>
          <w:rFonts w:ascii="Times New Roman" w:hAnsi="Times New Roman"/>
          <w:sz w:val="24"/>
          <w:szCs w:val="24"/>
        </w:rPr>
      </w:pPr>
      <w:r>
        <w:rPr>
          <w:rFonts w:ascii="Times New Roman" w:hAnsi="Times New Roman"/>
          <w:sz w:val="24"/>
        </w:rPr>
        <w:t>établi par un auditeur externe agréé ou, si le bénéficiaire est un organisme public, par un agent public qualifié et indépendant; et</w:t>
      </w:r>
    </w:p>
    <w:p w14:paraId="0EF7E97A" w14:textId="13F2FF0C" w:rsidR="00DF48E8" w:rsidRPr="002133A0" w:rsidRDefault="00DF48E8" w:rsidP="00573AF2">
      <w:pPr>
        <w:numPr>
          <w:ilvl w:val="0"/>
          <w:numId w:val="49"/>
        </w:numPr>
        <w:spacing w:before="100" w:beforeAutospacing="1" w:after="240" w:line="240" w:lineRule="auto"/>
        <w:ind w:left="1559" w:hanging="567"/>
        <w:jc w:val="both"/>
        <w:rPr>
          <w:rFonts w:ascii="Times New Roman" w:hAnsi="Times New Roman"/>
          <w:sz w:val="24"/>
          <w:szCs w:val="24"/>
        </w:rPr>
      </w:pPr>
      <w:r>
        <w:rPr>
          <w:rFonts w:ascii="Times New Roman" w:hAnsi="Times New Roman"/>
          <w:sz w:val="24"/>
        </w:rPr>
        <w:t>rédigé selon le modèle figurant à l</w:t>
      </w:r>
      <w:r w:rsidR="00B95949">
        <w:rPr>
          <w:rFonts w:ascii="Times New Roman" w:hAnsi="Times New Roman"/>
          <w:sz w:val="24"/>
        </w:rPr>
        <w:t>’</w:t>
      </w:r>
      <w:r>
        <w:rPr>
          <w:rFonts w:ascii="Times New Roman" w:hAnsi="Times New Roman"/>
          <w:sz w:val="24"/>
        </w:rPr>
        <w:t>annexe VII.</w:t>
      </w:r>
    </w:p>
    <w:p w14:paraId="57C4A1EB"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color w:val="000000"/>
          <w:sz w:val="24"/>
        </w:rPr>
        <w:t>Le certificat doit attester</w:t>
      </w:r>
      <w:r>
        <w:rPr>
          <w:rFonts w:ascii="Times New Roman" w:hAnsi="Times New Roman"/>
          <w:sz w:val="24"/>
        </w:rPr>
        <w:t xml:space="preserve"> que les pratiques de comptabilité analytique du bénéficiaire suivies pour déclarer les coûts éligibles respectent les conditions mentionnées à l’article II.20.3.1 et les conditions supplémentaires éventuellement stipulées dans les conditions particulières.</w:t>
      </w:r>
    </w:p>
    <w:p w14:paraId="2D84A1D8" w14:textId="77777777" w:rsidR="00DF48E8" w:rsidRPr="002133A0" w:rsidRDefault="00DF48E8" w:rsidP="002133A0">
      <w:pPr>
        <w:spacing w:after="0" w:line="240" w:lineRule="auto"/>
        <w:ind w:left="992" w:hanging="992"/>
        <w:jc w:val="both"/>
        <w:rPr>
          <w:rFonts w:ascii="Times New Roman" w:hAnsi="Times New Roman"/>
          <w:sz w:val="24"/>
          <w:szCs w:val="24"/>
        </w:rPr>
      </w:pPr>
      <w:r>
        <w:rPr>
          <w:rFonts w:ascii="Times New Roman" w:hAnsi="Times New Roman"/>
          <w:b/>
          <w:sz w:val="24"/>
        </w:rPr>
        <w:t>II.20.3.3</w:t>
      </w:r>
      <w:r>
        <w:tab/>
      </w:r>
      <w:r>
        <w:rPr>
          <w:rFonts w:ascii="Times New Roman" w:hAnsi="Times New Roman"/>
          <w:sz w:val="24"/>
        </w:rPr>
        <w:t>Si la Commission a confirmé que les pratiques habituelles du bénéficiaire en matière de comptabilité analytique sont conformes, les coûts déclarés en application de ces pratiques ne peuvent pas être contestés a posteriori, si:</w:t>
      </w:r>
    </w:p>
    <w:p w14:paraId="54419D68" w14:textId="77777777" w:rsidR="00DF48E8" w:rsidRPr="002133A0" w:rsidRDefault="00DF48E8" w:rsidP="00DF48E8">
      <w:pPr>
        <w:numPr>
          <w:ilvl w:val="0"/>
          <w:numId w:val="50"/>
        </w:numPr>
        <w:spacing w:before="100" w:beforeAutospacing="1" w:after="100" w:afterAutospacing="1" w:line="240" w:lineRule="auto"/>
        <w:ind w:left="1418" w:hanging="425"/>
        <w:jc w:val="both"/>
        <w:rPr>
          <w:rFonts w:ascii="Times New Roman" w:hAnsi="Times New Roman"/>
          <w:sz w:val="24"/>
          <w:szCs w:val="24"/>
        </w:rPr>
      </w:pPr>
      <w:r>
        <w:rPr>
          <w:rFonts w:ascii="Times New Roman" w:hAnsi="Times New Roman"/>
          <w:sz w:val="24"/>
        </w:rPr>
        <w:t>les pratiques effectivement suivies correspondent à celles approuvées par la Commission; et</w:t>
      </w:r>
    </w:p>
    <w:p w14:paraId="744072A0" w14:textId="6A0A1E60" w:rsidR="00DF48E8" w:rsidRPr="002133A0" w:rsidRDefault="00DF48E8" w:rsidP="00573AF2">
      <w:pPr>
        <w:numPr>
          <w:ilvl w:val="0"/>
          <w:numId w:val="50"/>
        </w:numPr>
        <w:spacing w:before="100" w:beforeAutospacing="1" w:after="100" w:afterAutospacing="1" w:line="240" w:lineRule="auto"/>
        <w:ind w:left="1418" w:hanging="425"/>
        <w:jc w:val="both"/>
        <w:rPr>
          <w:rFonts w:ascii="Times New Roman" w:hAnsi="Times New Roman"/>
          <w:sz w:val="24"/>
          <w:szCs w:val="24"/>
        </w:rPr>
      </w:pPr>
      <w:r>
        <w:rPr>
          <w:rFonts w:ascii="Times New Roman" w:hAnsi="Times New Roman"/>
          <w:sz w:val="24"/>
        </w:rPr>
        <w:t>le bénéficiaire n</w:t>
      </w:r>
      <w:r w:rsidR="00B95949">
        <w:rPr>
          <w:rFonts w:ascii="Times New Roman" w:hAnsi="Times New Roman"/>
          <w:sz w:val="24"/>
        </w:rPr>
        <w:t>’</w:t>
      </w:r>
      <w:r>
        <w:rPr>
          <w:rFonts w:ascii="Times New Roman" w:hAnsi="Times New Roman"/>
          <w:sz w:val="24"/>
        </w:rPr>
        <w:t>a dissimulé aucune information pour faire approuver ses pratiques en matière de comptabilité analytique.</w:t>
      </w:r>
    </w:p>
    <w:p w14:paraId="677A47C7" w14:textId="77777777" w:rsidR="00DF48E8" w:rsidRPr="002133A0" w:rsidRDefault="00DF48E8" w:rsidP="00573AF2">
      <w:pPr>
        <w:pStyle w:val="Titre2"/>
        <w:rPr>
          <w:rFonts w:ascii="Times New Roman" w:hAnsi="Times New Roman"/>
        </w:rPr>
      </w:pPr>
      <w:bookmarkStart w:id="89" w:name="_Toc441250866"/>
      <w:bookmarkStart w:id="90" w:name="_Toc446535909"/>
      <w:r>
        <w:rPr>
          <w:rFonts w:ascii="Times New Roman" w:hAnsi="Times New Roman"/>
        </w:rPr>
        <w:t xml:space="preserve">Article II.21 — Éligibilité des coûts des entités affiliées au </w:t>
      </w:r>
      <w:bookmarkEnd w:id="89"/>
      <w:r>
        <w:rPr>
          <w:rFonts w:ascii="Times New Roman" w:hAnsi="Times New Roman"/>
        </w:rPr>
        <w:t>bénéficiaire</w:t>
      </w:r>
      <w:bookmarkEnd w:id="90"/>
    </w:p>
    <w:p w14:paraId="59208D9C" w14:textId="77777777"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sz w:val="24"/>
        </w:rPr>
        <w:t>Si les conditions particulières contiennent une disposition relative aux entités affiliées au bénéficiaire, les coûts exposés par une telle entité sont éligibles:</w:t>
      </w:r>
    </w:p>
    <w:p w14:paraId="50E57E3A" w14:textId="77777777" w:rsidR="00DF48E8" w:rsidRPr="002133A0" w:rsidRDefault="00DF48E8" w:rsidP="002133A0">
      <w:pPr>
        <w:numPr>
          <w:ilvl w:val="0"/>
          <w:numId w:val="51"/>
        </w:numPr>
        <w:spacing w:before="120" w:after="120" w:line="240" w:lineRule="auto"/>
        <w:ind w:left="714" w:hanging="357"/>
        <w:jc w:val="both"/>
        <w:rPr>
          <w:rFonts w:ascii="Times New Roman" w:hAnsi="Times New Roman"/>
          <w:sz w:val="24"/>
          <w:szCs w:val="24"/>
        </w:rPr>
      </w:pPr>
      <w:r>
        <w:rPr>
          <w:rFonts w:ascii="Times New Roman" w:hAnsi="Times New Roman"/>
          <w:sz w:val="24"/>
        </w:rPr>
        <w:t>s’ils remplissent les conditions imposées au bénéficiaire aux articles II.19 et II.20; et</w:t>
      </w:r>
    </w:p>
    <w:p w14:paraId="0F2847C5" w14:textId="1C3D4A72" w:rsidR="00DF48E8" w:rsidRPr="002133A0" w:rsidRDefault="00DF48E8" w:rsidP="002133A0">
      <w:pPr>
        <w:numPr>
          <w:ilvl w:val="0"/>
          <w:numId w:val="51"/>
        </w:numPr>
        <w:spacing w:before="120" w:after="120" w:line="240" w:lineRule="auto"/>
        <w:ind w:left="714" w:hanging="357"/>
        <w:jc w:val="both"/>
        <w:rPr>
          <w:rFonts w:ascii="Times New Roman" w:hAnsi="Times New Roman"/>
          <w:sz w:val="24"/>
          <w:szCs w:val="24"/>
        </w:rPr>
      </w:pPr>
      <w:r>
        <w:rPr>
          <w:rFonts w:ascii="Times New Roman" w:hAnsi="Times New Roman"/>
          <w:sz w:val="24"/>
        </w:rPr>
        <w:t>si le bénéficiaire veille à ce que les conditions qui lui sont applicables en vertu des articles II.4, II.5, II.6, II.8, II.10, II.11 et II.27 le soient également à l</w:t>
      </w:r>
      <w:r w:rsidR="00B95949">
        <w:rPr>
          <w:rFonts w:ascii="Times New Roman" w:hAnsi="Times New Roman"/>
          <w:sz w:val="24"/>
        </w:rPr>
        <w:t>’</w:t>
      </w:r>
      <w:r>
        <w:rPr>
          <w:rFonts w:ascii="Times New Roman" w:hAnsi="Times New Roman"/>
          <w:sz w:val="24"/>
        </w:rPr>
        <w:t>entité.</w:t>
      </w:r>
    </w:p>
    <w:p w14:paraId="17561C19" w14:textId="77777777" w:rsidR="00DF48E8" w:rsidRPr="002133A0" w:rsidRDefault="00DF48E8" w:rsidP="00573AF2">
      <w:pPr>
        <w:pStyle w:val="Titre2"/>
        <w:rPr>
          <w:rFonts w:ascii="Times New Roman" w:hAnsi="Times New Roman"/>
        </w:rPr>
      </w:pPr>
      <w:bookmarkStart w:id="91" w:name="_Toc441250867"/>
      <w:bookmarkStart w:id="92" w:name="_Toc446535910"/>
      <w:r>
        <w:rPr>
          <w:rFonts w:ascii="Times New Roman" w:hAnsi="Times New Roman"/>
        </w:rPr>
        <w:t>Article II.22 — Transferts budgétaires</w:t>
      </w:r>
      <w:bookmarkEnd w:id="91"/>
      <w:bookmarkEnd w:id="92"/>
    </w:p>
    <w:p w14:paraId="5D80A227"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Le bénéficiaire est autorisé à adapter le budget prévisionnel figurant à l’annexe II par des transferts entre les différentes catégories budgétaires, si l’</w:t>
      </w:r>
      <w:r>
        <w:rPr>
          <w:rFonts w:ascii="Times New Roman" w:hAnsi="Times New Roman"/>
          <w:i/>
          <w:sz w:val="24"/>
        </w:rPr>
        <w:t>action</w:t>
      </w:r>
      <w:r>
        <w:rPr>
          <w:rFonts w:ascii="Times New Roman" w:hAnsi="Times New Roman"/>
          <w:sz w:val="24"/>
        </w:rPr>
        <w:t xml:space="preserve"> est exécutée ainsi qu’il est prévu à l’annexe II. Cette adaptation ne nécessite pas d’avenant à la convention au sens de l’article II.13.</w:t>
      </w:r>
    </w:p>
    <w:p w14:paraId="2AD99F6A"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Le bénéficiaire ne peut cependant pas ajouter de coûts liés à des </w:t>
      </w:r>
      <w:r>
        <w:rPr>
          <w:rFonts w:ascii="Times New Roman" w:hAnsi="Times New Roman"/>
          <w:i/>
          <w:sz w:val="24"/>
        </w:rPr>
        <w:t>contrats de sous-traitance</w:t>
      </w:r>
      <w:r>
        <w:rPr>
          <w:rFonts w:ascii="Times New Roman" w:hAnsi="Times New Roman"/>
          <w:sz w:val="24"/>
        </w:rPr>
        <w:t xml:space="preserve"> non prévus à l’annexe II, à moins que ces </w:t>
      </w:r>
      <w:r>
        <w:rPr>
          <w:rFonts w:ascii="Times New Roman" w:hAnsi="Times New Roman"/>
          <w:i/>
          <w:sz w:val="24"/>
        </w:rPr>
        <w:t>contrats de sous-traitance</w:t>
      </w:r>
      <w:r>
        <w:rPr>
          <w:rFonts w:ascii="Times New Roman" w:hAnsi="Times New Roman"/>
          <w:sz w:val="24"/>
        </w:rPr>
        <w:t xml:space="preserve"> supplémentaires ne soient approuvés par la Commission conformément à l’article II.11.1, point d).</w:t>
      </w:r>
    </w:p>
    <w:p w14:paraId="79C578E6" w14:textId="50D69145" w:rsidR="00DF48E8" w:rsidRPr="002133A0" w:rsidRDefault="00DF48E8" w:rsidP="002133A0">
      <w:pPr>
        <w:spacing w:line="240" w:lineRule="auto"/>
        <w:jc w:val="both"/>
        <w:rPr>
          <w:rFonts w:ascii="Times New Roman" w:hAnsi="Times New Roman"/>
          <w:i/>
          <w:sz w:val="24"/>
          <w:szCs w:val="24"/>
        </w:rPr>
      </w:pPr>
      <w:r>
        <w:rPr>
          <w:rFonts w:ascii="Times New Roman" w:hAnsi="Times New Roman"/>
          <w:sz w:val="24"/>
        </w:rPr>
        <w:t>Les deux premiers alinéas ne s’appliquent pas aux montants qui, conformément à l’article I.3.2, point a) iii) ou c), prennent la forme de montants forfaitaires ou qui, conformément à l’article I.3.2, point e), prennent la forme d’un financement non lié aux coûts.</w:t>
      </w:r>
    </w:p>
    <w:p w14:paraId="27BC1621" w14:textId="29E9DED6" w:rsidR="00DF48E8" w:rsidRPr="002133A0" w:rsidRDefault="00DF48E8" w:rsidP="00DF48E8">
      <w:pPr>
        <w:pStyle w:val="Titre2"/>
        <w:rPr>
          <w:rFonts w:ascii="Times New Roman" w:hAnsi="Times New Roman"/>
        </w:rPr>
      </w:pPr>
      <w:bookmarkStart w:id="93" w:name="_Toc441250868"/>
      <w:bookmarkStart w:id="94" w:name="_Toc446535911"/>
      <w:r>
        <w:rPr>
          <w:rFonts w:ascii="Times New Roman" w:hAnsi="Times New Roman"/>
        </w:rPr>
        <w:t>Article II.23 — Non-respect des obligations en matière de communication d’informations</w:t>
      </w:r>
      <w:bookmarkEnd w:id="93"/>
      <w:bookmarkEnd w:id="94"/>
    </w:p>
    <w:p w14:paraId="75A9AC27" w14:textId="77777777" w:rsidR="00DF48E8" w:rsidRPr="002133A0" w:rsidRDefault="00DF48E8" w:rsidP="002133A0">
      <w:pPr>
        <w:spacing w:after="0" w:line="240" w:lineRule="auto"/>
        <w:jc w:val="both"/>
        <w:rPr>
          <w:rFonts w:ascii="Times New Roman" w:hAnsi="Times New Roman"/>
          <w:bCs/>
          <w:sz w:val="24"/>
          <w:szCs w:val="24"/>
        </w:rPr>
      </w:pPr>
      <w:r>
        <w:rPr>
          <w:rFonts w:ascii="Times New Roman" w:hAnsi="Times New Roman"/>
          <w:sz w:val="24"/>
        </w:rPr>
        <w:t>La Commission peut résilier la convention conformément à l’article II.17.2.1, point b), et réduire la subvention conformément à l’article II.25.4, si le bénéficiaire:</w:t>
      </w:r>
    </w:p>
    <w:p w14:paraId="093E4EE7" w14:textId="05E716AC" w:rsidR="00DF48E8" w:rsidRPr="002133A0" w:rsidRDefault="00DF48E8" w:rsidP="002133A0">
      <w:pPr>
        <w:numPr>
          <w:ilvl w:val="0"/>
          <w:numId w:val="52"/>
        </w:numPr>
        <w:spacing w:before="120" w:after="120" w:line="240" w:lineRule="auto"/>
        <w:ind w:left="714" w:hanging="357"/>
        <w:jc w:val="both"/>
        <w:rPr>
          <w:rFonts w:ascii="Times New Roman" w:hAnsi="Times New Roman"/>
          <w:bCs/>
          <w:sz w:val="24"/>
          <w:szCs w:val="24"/>
        </w:rPr>
      </w:pPr>
      <w:r>
        <w:rPr>
          <w:rFonts w:ascii="Times New Roman" w:hAnsi="Times New Roman"/>
          <w:sz w:val="24"/>
        </w:rPr>
        <w:t>n’a pas présenté de demande de paiement intermédiaire ou de paiement du solde accompagnée des documents, telle que visée à l</w:t>
      </w:r>
      <w:r w:rsidR="00B95949">
        <w:rPr>
          <w:rFonts w:ascii="Times New Roman" w:hAnsi="Times New Roman"/>
          <w:sz w:val="24"/>
        </w:rPr>
        <w:t>’</w:t>
      </w:r>
      <w:r>
        <w:rPr>
          <w:rFonts w:ascii="Times New Roman" w:hAnsi="Times New Roman"/>
          <w:sz w:val="24"/>
        </w:rPr>
        <w:t>article I.4.3 ou I.4.4, dans les 60 jours civils suivant la fin de la période de rapport correspondante; et</w:t>
      </w:r>
    </w:p>
    <w:p w14:paraId="3665BBC6" w14:textId="77777777" w:rsidR="00DF48E8" w:rsidRPr="002133A0" w:rsidRDefault="00DF48E8" w:rsidP="002133A0">
      <w:pPr>
        <w:numPr>
          <w:ilvl w:val="0"/>
          <w:numId w:val="52"/>
        </w:numPr>
        <w:spacing w:before="120" w:after="120" w:line="240" w:lineRule="auto"/>
        <w:ind w:left="714" w:hanging="357"/>
        <w:jc w:val="both"/>
        <w:rPr>
          <w:rFonts w:ascii="Times New Roman" w:hAnsi="Times New Roman"/>
          <w:i/>
          <w:sz w:val="24"/>
          <w:szCs w:val="24"/>
        </w:rPr>
      </w:pPr>
      <w:r>
        <w:rPr>
          <w:rFonts w:ascii="Times New Roman" w:hAnsi="Times New Roman"/>
          <w:sz w:val="24"/>
        </w:rPr>
        <w:t>ne présente toujours pas cette demande dans les 60 jours civils suivant un rappel écrit adressé par la Commission.</w:t>
      </w:r>
    </w:p>
    <w:p w14:paraId="77E17C2F" w14:textId="57A86FF6" w:rsidR="00DF48E8" w:rsidRPr="002133A0" w:rsidRDefault="00DF48E8" w:rsidP="00573AF2">
      <w:pPr>
        <w:pStyle w:val="Titre2"/>
        <w:rPr>
          <w:rFonts w:ascii="Times New Roman" w:hAnsi="Times New Roman"/>
        </w:rPr>
      </w:pPr>
      <w:bookmarkStart w:id="95" w:name="_Toc441250869"/>
      <w:bookmarkStart w:id="96" w:name="_Toc446535912"/>
      <w:r>
        <w:rPr>
          <w:rFonts w:ascii="Times New Roman" w:hAnsi="Times New Roman"/>
        </w:rPr>
        <w:t>Article II.24 — Suspension des paiements et du délai de paiement</w:t>
      </w:r>
      <w:bookmarkEnd w:id="95"/>
      <w:bookmarkEnd w:id="96"/>
    </w:p>
    <w:p w14:paraId="20660E70" w14:textId="01FD3422" w:rsidR="00DF48E8" w:rsidRPr="002133A0" w:rsidRDefault="00DF48E8" w:rsidP="00DF7CB6">
      <w:pPr>
        <w:pStyle w:val="Titre3"/>
        <w:jc w:val="both"/>
        <w:rPr>
          <w:rFonts w:ascii="Times New Roman" w:hAnsi="Times New Roman"/>
        </w:rPr>
      </w:pPr>
      <w:bookmarkStart w:id="97" w:name="_Toc441250870"/>
      <w:bookmarkStart w:id="98" w:name="_Toc446535913"/>
      <w:r>
        <w:rPr>
          <w:rFonts w:ascii="Times New Roman" w:hAnsi="Times New Roman"/>
        </w:rPr>
        <w:t>II.24.1 Suspension des paiements</w:t>
      </w:r>
      <w:bookmarkEnd w:id="97"/>
      <w:bookmarkEnd w:id="98"/>
      <w:r>
        <w:rPr>
          <w:rFonts w:ascii="Times New Roman" w:hAnsi="Times New Roman"/>
        </w:rPr>
        <w:t xml:space="preserve">  </w:t>
      </w:r>
    </w:p>
    <w:p w14:paraId="06449FCE" w14:textId="77777777" w:rsidR="00DF48E8" w:rsidRPr="002133A0" w:rsidRDefault="00DF48E8" w:rsidP="00822407">
      <w:pPr>
        <w:pStyle w:val="Titre4"/>
      </w:pPr>
      <w:r>
        <w:t>II.24.1.1 Motifs de la suspension</w:t>
      </w:r>
    </w:p>
    <w:p w14:paraId="11B34F65"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La Commission peut à tout moment suspendre, en tout ou en partie, le versement des préfinancements et les paiements intermédiaires en faveur du bénéficiaire ou le paiement du solde en faveur du bénéficiaire:</w:t>
      </w:r>
    </w:p>
    <w:p w14:paraId="26F999F4" w14:textId="493FE2B4" w:rsidR="00DF48E8" w:rsidRPr="002133A0" w:rsidRDefault="00DF48E8" w:rsidP="00DF48E8">
      <w:pPr>
        <w:numPr>
          <w:ilvl w:val="0"/>
          <w:numId w:val="54"/>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 xml:space="preserve">si elle détient la preuve que le bénéficiaire a commis des </w:t>
      </w:r>
      <w:r>
        <w:rPr>
          <w:rFonts w:ascii="Times New Roman" w:hAnsi="Times New Roman"/>
          <w:i/>
          <w:sz w:val="24"/>
        </w:rPr>
        <w:t>irrégularités</w:t>
      </w:r>
      <w:r>
        <w:rPr>
          <w:rFonts w:ascii="Times New Roman" w:hAnsi="Times New Roman"/>
          <w:sz w:val="24"/>
        </w:rPr>
        <w:t xml:space="preserve">, une </w:t>
      </w:r>
      <w:r>
        <w:rPr>
          <w:rFonts w:ascii="Times New Roman" w:hAnsi="Times New Roman"/>
          <w:i/>
          <w:sz w:val="24"/>
        </w:rPr>
        <w:t>fraude</w:t>
      </w:r>
      <w:r>
        <w:rPr>
          <w:rFonts w:ascii="Times New Roman" w:hAnsi="Times New Roman"/>
          <w:sz w:val="24"/>
        </w:rPr>
        <w:t xml:space="preserve"> ou une violation d’obligations dans le cadre de la procédure d’attribution ou lors de l’exécution de la convention;</w:t>
      </w:r>
    </w:p>
    <w:p w14:paraId="5093EB53" w14:textId="79309BA4" w:rsidR="00DF48E8" w:rsidRPr="002133A0" w:rsidRDefault="00DF48E8" w:rsidP="00DF48E8">
      <w:pPr>
        <w:numPr>
          <w:ilvl w:val="0"/>
          <w:numId w:val="54"/>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 xml:space="preserve">si elle détient la preuve que le bénéficiaire a commis des </w:t>
      </w:r>
      <w:r>
        <w:rPr>
          <w:rFonts w:ascii="Times New Roman" w:hAnsi="Times New Roman"/>
          <w:i/>
          <w:sz w:val="24"/>
        </w:rPr>
        <w:t>irrégularités</w:t>
      </w:r>
      <w:r>
        <w:rPr>
          <w:rFonts w:ascii="Times New Roman" w:hAnsi="Times New Roman"/>
          <w:sz w:val="24"/>
        </w:rPr>
        <w:t xml:space="preserve">, une </w:t>
      </w:r>
      <w:r>
        <w:rPr>
          <w:rFonts w:ascii="Times New Roman" w:hAnsi="Times New Roman"/>
          <w:i/>
          <w:sz w:val="24"/>
        </w:rPr>
        <w:t>fraude</w:t>
      </w:r>
      <w:r>
        <w:rPr>
          <w:rFonts w:ascii="Times New Roman" w:hAnsi="Times New Roman"/>
          <w:sz w:val="24"/>
        </w:rPr>
        <w:t xml:space="preserve"> ou une grave </w:t>
      </w:r>
      <w:r>
        <w:rPr>
          <w:rFonts w:ascii="Times New Roman" w:hAnsi="Times New Roman"/>
          <w:i/>
          <w:sz w:val="24"/>
        </w:rPr>
        <w:t>violation d’obligations</w:t>
      </w:r>
      <w:r>
        <w:rPr>
          <w:rFonts w:ascii="Times New Roman" w:hAnsi="Times New Roman"/>
          <w:sz w:val="24"/>
        </w:rPr>
        <w:t xml:space="preserve">, systémiques ou récurrentes, au titre d’autres subventions financées par l’Union ou la Communauté européenne de l’énergie atomique («Euratom»), octroyées à des conditions similaires, et que ces </w:t>
      </w:r>
      <w:r>
        <w:rPr>
          <w:rFonts w:ascii="Times New Roman" w:hAnsi="Times New Roman"/>
          <w:i/>
          <w:sz w:val="24"/>
        </w:rPr>
        <w:t>irrégularités</w:t>
      </w:r>
      <w:r>
        <w:rPr>
          <w:rFonts w:ascii="Times New Roman" w:hAnsi="Times New Roman"/>
          <w:sz w:val="24"/>
        </w:rPr>
        <w:t xml:space="preserve">, </w:t>
      </w:r>
      <w:r>
        <w:rPr>
          <w:rFonts w:ascii="Times New Roman" w:hAnsi="Times New Roman"/>
          <w:i/>
          <w:sz w:val="24"/>
        </w:rPr>
        <w:t>fraude</w:t>
      </w:r>
      <w:r>
        <w:rPr>
          <w:rFonts w:ascii="Times New Roman" w:hAnsi="Times New Roman"/>
          <w:sz w:val="24"/>
        </w:rPr>
        <w:t xml:space="preserve"> ou </w:t>
      </w:r>
      <w:r>
        <w:rPr>
          <w:rFonts w:ascii="Times New Roman" w:hAnsi="Times New Roman"/>
          <w:i/>
          <w:sz w:val="24"/>
        </w:rPr>
        <w:t>violation d’obligations</w:t>
      </w:r>
      <w:r>
        <w:rPr>
          <w:rFonts w:ascii="Times New Roman" w:hAnsi="Times New Roman"/>
          <w:sz w:val="24"/>
        </w:rPr>
        <w:t xml:space="preserve"> ont une incidence substantielle sur la subvention; ou</w:t>
      </w:r>
    </w:p>
    <w:p w14:paraId="55B7A625" w14:textId="77777777" w:rsidR="00DF48E8" w:rsidRPr="002133A0" w:rsidRDefault="00DF48E8" w:rsidP="00573AF2">
      <w:pPr>
        <w:numPr>
          <w:ilvl w:val="0"/>
          <w:numId w:val="54"/>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 xml:space="preserve">si elle soupçonne le bénéficiaire d’avoir commis des </w:t>
      </w:r>
      <w:r>
        <w:rPr>
          <w:rFonts w:ascii="Times New Roman" w:hAnsi="Times New Roman"/>
          <w:i/>
          <w:sz w:val="24"/>
        </w:rPr>
        <w:t>erreurs substantielles</w:t>
      </w:r>
      <w:r>
        <w:rPr>
          <w:rFonts w:ascii="Times New Roman" w:hAnsi="Times New Roman"/>
          <w:sz w:val="24"/>
        </w:rPr>
        <w:t xml:space="preserve">, des </w:t>
      </w:r>
      <w:r>
        <w:rPr>
          <w:rFonts w:ascii="Times New Roman" w:hAnsi="Times New Roman"/>
          <w:i/>
          <w:sz w:val="24"/>
        </w:rPr>
        <w:t>irrégularités</w:t>
      </w:r>
      <w:r>
        <w:rPr>
          <w:rFonts w:ascii="Times New Roman" w:hAnsi="Times New Roman"/>
          <w:sz w:val="24"/>
        </w:rPr>
        <w:t xml:space="preserve">, une </w:t>
      </w:r>
      <w:r>
        <w:rPr>
          <w:rFonts w:ascii="Times New Roman" w:hAnsi="Times New Roman"/>
          <w:i/>
          <w:sz w:val="24"/>
        </w:rPr>
        <w:t>fraude</w:t>
      </w:r>
      <w:r>
        <w:rPr>
          <w:rFonts w:ascii="Times New Roman" w:hAnsi="Times New Roman"/>
          <w:sz w:val="24"/>
        </w:rPr>
        <w:t xml:space="preserve"> ou une </w:t>
      </w:r>
      <w:r>
        <w:rPr>
          <w:rFonts w:ascii="Times New Roman" w:hAnsi="Times New Roman"/>
          <w:i/>
          <w:sz w:val="24"/>
        </w:rPr>
        <w:t>violation d’obligations</w:t>
      </w:r>
      <w:r>
        <w:rPr>
          <w:rFonts w:ascii="Times New Roman" w:hAnsi="Times New Roman"/>
          <w:sz w:val="24"/>
        </w:rPr>
        <w:t>, dans le cadre de la procédure d’octroi ou lors de l’exécution de la convention, et a besoin de vérifier si ses soupçons sont fondés.</w:t>
      </w:r>
    </w:p>
    <w:p w14:paraId="016DAEDD" w14:textId="77777777" w:rsidR="00DF48E8" w:rsidRPr="002133A0" w:rsidRDefault="00DF48E8" w:rsidP="00573AF2">
      <w:pPr>
        <w:pStyle w:val="Titre4"/>
        <w:spacing w:after="240"/>
      </w:pPr>
      <w:r>
        <w:t>II.24.1.2 Procédure de suspension</w:t>
      </w:r>
    </w:p>
    <w:p w14:paraId="67DA0A75" w14:textId="77777777"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b/>
          <w:sz w:val="24"/>
        </w:rPr>
        <w:t>Étape 1</w:t>
      </w:r>
      <w:r>
        <w:rPr>
          <w:rFonts w:ascii="Times New Roman" w:hAnsi="Times New Roman"/>
          <w:sz w:val="24"/>
        </w:rPr>
        <w:t xml:space="preserve"> — Avant de suspendre les paiements, la Commission doit adresser une </w:t>
      </w:r>
      <w:r>
        <w:rPr>
          <w:rFonts w:ascii="Times New Roman" w:hAnsi="Times New Roman"/>
          <w:i/>
          <w:sz w:val="24"/>
        </w:rPr>
        <w:t>notification formelle</w:t>
      </w:r>
      <w:r>
        <w:rPr>
          <w:rFonts w:ascii="Times New Roman" w:hAnsi="Times New Roman"/>
          <w:sz w:val="24"/>
        </w:rPr>
        <w:t xml:space="preserve"> au bénéficiaire:</w:t>
      </w:r>
    </w:p>
    <w:p w14:paraId="32D010DC" w14:textId="55403081" w:rsidR="00DF48E8" w:rsidRPr="002133A0" w:rsidRDefault="00DF48E8" w:rsidP="00DF48E8">
      <w:pPr>
        <w:numPr>
          <w:ilvl w:val="0"/>
          <w:numId w:val="55"/>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w:t>
      </w:r>
      <w:r w:rsidR="00B95949">
        <w:rPr>
          <w:rFonts w:ascii="Times New Roman" w:hAnsi="Times New Roman"/>
          <w:sz w:val="24"/>
        </w:rPr>
        <w:t>’</w:t>
      </w:r>
      <w:r>
        <w:rPr>
          <w:rFonts w:ascii="Times New Roman" w:hAnsi="Times New Roman"/>
          <w:sz w:val="24"/>
        </w:rPr>
        <w:t>informant:</w:t>
      </w:r>
    </w:p>
    <w:p w14:paraId="73238B81" w14:textId="77777777" w:rsidR="00DF48E8" w:rsidRPr="002133A0" w:rsidRDefault="00DF48E8" w:rsidP="00573AF2">
      <w:pPr>
        <w:numPr>
          <w:ilvl w:val="0"/>
          <w:numId w:val="56"/>
        </w:numPr>
        <w:spacing w:before="100" w:beforeAutospacing="1" w:after="100" w:afterAutospacing="1" w:line="240" w:lineRule="auto"/>
        <w:ind w:left="1276" w:hanging="567"/>
        <w:jc w:val="both"/>
        <w:rPr>
          <w:rFonts w:ascii="Times New Roman" w:hAnsi="Times New Roman"/>
          <w:sz w:val="24"/>
          <w:szCs w:val="24"/>
        </w:rPr>
      </w:pPr>
      <w:r>
        <w:rPr>
          <w:rFonts w:ascii="Times New Roman" w:hAnsi="Times New Roman"/>
          <w:sz w:val="24"/>
        </w:rPr>
        <w:t>de son intention de suspendre les paiements;</w:t>
      </w:r>
    </w:p>
    <w:p w14:paraId="35ABCDEC" w14:textId="77777777" w:rsidR="00DF48E8" w:rsidRPr="002133A0" w:rsidRDefault="00DF48E8" w:rsidP="00573AF2">
      <w:pPr>
        <w:numPr>
          <w:ilvl w:val="0"/>
          <w:numId w:val="56"/>
        </w:numPr>
        <w:spacing w:before="100" w:beforeAutospacing="1" w:after="100" w:afterAutospacing="1" w:line="240" w:lineRule="auto"/>
        <w:ind w:left="1276" w:hanging="567"/>
        <w:jc w:val="both"/>
        <w:rPr>
          <w:rFonts w:ascii="Times New Roman" w:hAnsi="Times New Roman"/>
          <w:sz w:val="24"/>
          <w:szCs w:val="24"/>
        </w:rPr>
      </w:pPr>
      <w:r>
        <w:rPr>
          <w:rFonts w:ascii="Times New Roman" w:hAnsi="Times New Roman"/>
          <w:sz w:val="24"/>
        </w:rPr>
        <w:t xml:space="preserve">des motifs de la suspension;  </w:t>
      </w:r>
    </w:p>
    <w:p w14:paraId="1B07AC88" w14:textId="77777777" w:rsidR="00DF48E8" w:rsidRPr="002133A0" w:rsidRDefault="00DF48E8" w:rsidP="00DF7CB6">
      <w:pPr>
        <w:numPr>
          <w:ilvl w:val="0"/>
          <w:numId w:val="56"/>
        </w:numPr>
        <w:spacing w:before="100" w:beforeAutospacing="1" w:after="100" w:afterAutospacing="1" w:line="240" w:lineRule="auto"/>
        <w:ind w:left="1276" w:hanging="567"/>
        <w:jc w:val="both"/>
        <w:rPr>
          <w:rFonts w:ascii="Times New Roman" w:hAnsi="Times New Roman"/>
          <w:sz w:val="24"/>
          <w:szCs w:val="24"/>
        </w:rPr>
      </w:pPr>
      <w:r>
        <w:rPr>
          <w:rFonts w:ascii="Times New Roman" w:hAnsi="Times New Roman"/>
          <w:sz w:val="24"/>
        </w:rPr>
        <w:t>dans les cas visés à l’article II.24.1.1, points a) et b), des conditions à remplir pour la reprise des paiements; et</w:t>
      </w:r>
    </w:p>
    <w:p w14:paraId="10729010" w14:textId="77777777" w:rsidR="00DF48E8" w:rsidRPr="002133A0" w:rsidRDefault="00DF48E8" w:rsidP="00822407">
      <w:pPr>
        <w:numPr>
          <w:ilvl w:val="0"/>
          <w:numId w:val="55"/>
        </w:numPr>
        <w:spacing w:before="100" w:beforeAutospacing="1" w:after="240" w:line="240" w:lineRule="auto"/>
        <w:ind w:left="714" w:hanging="357"/>
        <w:jc w:val="both"/>
        <w:rPr>
          <w:rFonts w:ascii="Times New Roman" w:hAnsi="Times New Roman"/>
          <w:sz w:val="24"/>
          <w:szCs w:val="24"/>
        </w:rPr>
      </w:pPr>
      <w:r>
        <w:rPr>
          <w:rFonts w:ascii="Times New Roman" w:hAnsi="Times New Roman"/>
          <w:sz w:val="24"/>
        </w:rPr>
        <w:t xml:space="preserve">l’invitant à formuler des observations dans les 30 jours civils suivant la réception de la </w:t>
      </w:r>
      <w:r>
        <w:rPr>
          <w:rFonts w:ascii="Times New Roman" w:hAnsi="Times New Roman"/>
          <w:i/>
          <w:sz w:val="24"/>
        </w:rPr>
        <w:t>notification formelle</w:t>
      </w:r>
      <w:r>
        <w:rPr>
          <w:rFonts w:ascii="Times New Roman" w:hAnsi="Times New Roman"/>
          <w:sz w:val="24"/>
        </w:rPr>
        <w:t>.</w:t>
      </w:r>
    </w:p>
    <w:p w14:paraId="160D6133" w14:textId="77777777"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b/>
          <w:sz w:val="24"/>
        </w:rPr>
        <w:t>Étape 2</w:t>
      </w:r>
      <w:r>
        <w:rPr>
          <w:rFonts w:ascii="Times New Roman" w:hAnsi="Times New Roman"/>
          <w:sz w:val="24"/>
        </w:rPr>
        <w:t xml:space="preserve"> — Si la Commission ne reçoit pas d’observations ou décide de maintenir la procédure malgré les observations reçues, elle doit adresser au bénéficiaire une </w:t>
      </w:r>
      <w:r>
        <w:rPr>
          <w:rFonts w:ascii="Times New Roman" w:hAnsi="Times New Roman"/>
          <w:i/>
          <w:sz w:val="24"/>
        </w:rPr>
        <w:t>notification formelle</w:t>
      </w:r>
      <w:r>
        <w:rPr>
          <w:rFonts w:ascii="Times New Roman" w:hAnsi="Times New Roman"/>
          <w:sz w:val="24"/>
        </w:rPr>
        <w:t xml:space="preserve"> l’informant:</w:t>
      </w:r>
    </w:p>
    <w:p w14:paraId="1A569B86" w14:textId="77777777" w:rsidR="00DF48E8" w:rsidRPr="002133A0" w:rsidRDefault="00DF48E8" w:rsidP="002133A0">
      <w:pPr>
        <w:numPr>
          <w:ilvl w:val="0"/>
          <w:numId w:val="57"/>
        </w:numPr>
        <w:spacing w:before="120" w:after="120" w:line="240" w:lineRule="auto"/>
        <w:ind w:left="714" w:hanging="357"/>
        <w:jc w:val="both"/>
        <w:rPr>
          <w:rFonts w:ascii="Times New Roman" w:hAnsi="Times New Roman"/>
          <w:sz w:val="24"/>
          <w:szCs w:val="24"/>
        </w:rPr>
      </w:pPr>
      <w:r>
        <w:rPr>
          <w:rFonts w:ascii="Times New Roman" w:hAnsi="Times New Roman"/>
          <w:sz w:val="24"/>
        </w:rPr>
        <w:t>de la suspension des paiements;</w:t>
      </w:r>
    </w:p>
    <w:p w14:paraId="07992DCA" w14:textId="77777777" w:rsidR="00DF48E8" w:rsidRPr="002133A0" w:rsidRDefault="00DF48E8" w:rsidP="002133A0">
      <w:pPr>
        <w:numPr>
          <w:ilvl w:val="0"/>
          <w:numId w:val="57"/>
        </w:numPr>
        <w:spacing w:before="120" w:after="120" w:line="240" w:lineRule="auto"/>
        <w:ind w:left="714" w:hanging="357"/>
        <w:jc w:val="both"/>
        <w:rPr>
          <w:rFonts w:ascii="Times New Roman" w:hAnsi="Times New Roman"/>
          <w:sz w:val="24"/>
          <w:szCs w:val="24"/>
        </w:rPr>
      </w:pPr>
      <w:r>
        <w:rPr>
          <w:rFonts w:ascii="Times New Roman" w:hAnsi="Times New Roman"/>
          <w:sz w:val="24"/>
        </w:rPr>
        <w:t>des motifs de la suspension;</w:t>
      </w:r>
    </w:p>
    <w:p w14:paraId="1A7E4426" w14:textId="77777777" w:rsidR="00DF48E8" w:rsidRPr="002133A0" w:rsidRDefault="00DF48E8" w:rsidP="002133A0">
      <w:pPr>
        <w:numPr>
          <w:ilvl w:val="0"/>
          <w:numId w:val="57"/>
        </w:numPr>
        <w:spacing w:before="120" w:after="120" w:line="240" w:lineRule="auto"/>
        <w:ind w:left="714" w:hanging="357"/>
        <w:jc w:val="both"/>
        <w:rPr>
          <w:rFonts w:ascii="Times New Roman" w:hAnsi="Times New Roman"/>
          <w:sz w:val="24"/>
          <w:szCs w:val="24"/>
        </w:rPr>
      </w:pPr>
      <w:r>
        <w:rPr>
          <w:rFonts w:ascii="Times New Roman" w:hAnsi="Times New Roman"/>
          <w:sz w:val="24"/>
        </w:rPr>
        <w:t>des conditions définitives dans lesquelles les paiements peuvent reprendre dans les cas visés à l’article II.24.1.1, points a) et b);</w:t>
      </w:r>
    </w:p>
    <w:p w14:paraId="79092E42" w14:textId="77777777" w:rsidR="00DF48E8" w:rsidRPr="00DF48E8" w:rsidRDefault="00DF48E8" w:rsidP="002133A0">
      <w:pPr>
        <w:numPr>
          <w:ilvl w:val="0"/>
          <w:numId w:val="57"/>
        </w:numPr>
        <w:spacing w:before="120" w:after="120" w:line="240" w:lineRule="auto"/>
        <w:ind w:left="714" w:hanging="357"/>
        <w:jc w:val="both"/>
        <w:rPr>
          <w:rFonts w:ascii="Times New Roman" w:hAnsi="Times New Roman"/>
          <w:sz w:val="24"/>
          <w:szCs w:val="24"/>
        </w:rPr>
      </w:pPr>
      <w:r>
        <w:rPr>
          <w:rFonts w:ascii="Times New Roman" w:hAnsi="Times New Roman"/>
          <w:sz w:val="24"/>
        </w:rPr>
        <w:t>de la date indicative d’achèvement de la vérification</w:t>
      </w:r>
      <w:r>
        <w:rPr>
          <w:rStyle w:val="Marquedecommentaire"/>
          <w:rFonts w:ascii="Times New Roman" w:hAnsi="Times New Roman"/>
          <w:sz w:val="24"/>
        </w:rPr>
        <w:t xml:space="preserve"> </w:t>
      </w:r>
      <w:r>
        <w:rPr>
          <w:rFonts w:ascii="Times New Roman" w:hAnsi="Times New Roman"/>
          <w:sz w:val="24"/>
        </w:rPr>
        <w:t>nécessaire dans le cas visé à l’article II.24.1.1, point c).</w:t>
      </w:r>
    </w:p>
    <w:p w14:paraId="70408C9D" w14:textId="77777777" w:rsidR="00DF48E8" w:rsidRPr="00573AF2" w:rsidRDefault="00DF48E8" w:rsidP="002133A0">
      <w:pPr>
        <w:spacing w:line="240" w:lineRule="auto"/>
        <w:ind w:left="426"/>
        <w:jc w:val="both"/>
        <w:rPr>
          <w:rFonts w:ascii="Times New Roman" w:hAnsi="Times New Roman"/>
          <w:sz w:val="24"/>
          <w:szCs w:val="24"/>
        </w:rPr>
      </w:pPr>
      <w:r>
        <w:rPr>
          <w:rFonts w:ascii="Times New Roman" w:hAnsi="Times New Roman"/>
          <w:sz w:val="24"/>
        </w:rPr>
        <w:t xml:space="preserve">La suspension prend effet à la date à laquelle la Commission envoie la </w:t>
      </w:r>
      <w:r>
        <w:rPr>
          <w:rFonts w:ascii="Times New Roman" w:hAnsi="Times New Roman"/>
          <w:i/>
          <w:sz w:val="24"/>
        </w:rPr>
        <w:t>notification formelle</w:t>
      </w:r>
      <w:r>
        <w:rPr>
          <w:rFonts w:ascii="Times New Roman" w:hAnsi="Times New Roman"/>
          <w:sz w:val="24"/>
        </w:rPr>
        <w:t xml:space="preserve"> de la suspension (étape 2).</w:t>
      </w:r>
    </w:p>
    <w:p w14:paraId="775F5FF0" w14:textId="77777777" w:rsidR="00DF48E8" w:rsidRPr="00DF7CB6" w:rsidRDefault="00DF48E8" w:rsidP="002133A0">
      <w:pPr>
        <w:spacing w:line="240" w:lineRule="auto"/>
        <w:jc w:val="both"/>
        <w:rPr>
          <w:rFonts w:ascii="Times New Roman" w:hAnsi="Times New Roman"/>
          <w:sz w:val="24"/>
          <w:szCs w:val="24"/>
        </w:rPr>
      </w:pPr>
      <w:r>
        <w:rPr>
          <w:rFonts w:ascii="Times New Roman" w:hAnsi="Times New Roman"/>
          <w:sz w:val="24"/>
        </w:rPr>
        <w:t xml:space="preserve">Autrement, la Commission doit adresser une </w:t>
      </w:r>
      <w:r>
        <w:rPr>
          <w:rFonts w:ascii="Times New Roman" w:hAnsi="Times New Roman"/>
          <w:i/>
          <w:sz w:val="24"/>
        </w:rPr>
        <w:t>notification formelle</w:t>
      </w:r>
      <w:r>
        <w:rPr>
          <w:rFonts w:ascii="Times New Roman" w:hAnsi="Times New Roman"/>
          <w:sz w:val="24"/>
        </w:rPr>
        <w:t xml:space="preserve"> au bénéficiaire l’informant qu’elle ne maintient pas la procédure de suspension.</w:t>
      </w:r>
    </w:p>
    <w:p w14:paraId="20F07299" w14:textId="77777777" w:rsidR="00DF48E8" w:rsidRPr="00DF7CB6" w:rsidRDefault="00DF48E8" w:rsidP="00DF48E8">
      <w:pPr>
        <w:pStyle w:val="Titre4"/>
      </w:pPr>
      <w:r>
        <w:t>II.24.1.3 Effets de la suspension</w:t>
      </w:r>
    </w:p>
    <w:p w14:paraId="43692D86" w14:textId="77777777" w:rsidR="00DF48E8" w:rsidRPr="00822407" w:rsidRDefault="00DF48E8" w:rsidP="00573AF2">
      <w:pPr>
        <w:spacing w:before="100" w:beforeAutospacing="1" w:after="100" w:afterAutospacing="1" w:line="240" w:lineRule="auto"/>
        <w:jc w:val="both"/>
        <w:rPr>
          <w:rFonts w:ascii="Times New Roman" w:hAnsi="Times New Roman"/>
          <w:sz w:val="24"/>
          <w:szCs w:val="24"/>
        </w:rPr>
      </w:pPr>
      <w:r>
        <w:rPr>
          <w:rFonts w:ascii="Times New Roman" w:hAnsi="Times New Roman"/>
          <w:sz w:val="24"/>
        </w:rPr>
        <w:t>Pendant la période de suspension des paiements, le bénéficiaire ne peut présenter aucune des demandes de paiement et pièces justificatives mentionnées aux articles I.4.3 et I.4.4.</w:t>
      </w:r>
    </w:p>
    <w:p w14:paraId="350454A2" w14:textId="61931944" w:rsidR="00DF48E8" w:rsidRPr="00822407" w:rsidRDefault="00DF48E8" w:rsidP="002133A0">
      <w:pPr>
        <w:spacing w:line="240" w:lineRule="auto"/>
        <w:jc w:val="both"/>
        <w:rPr>
          <w:rFonts w:ascii="Times New Roman" w:hAnsi="Times New Roman"/>
          <w:sz w:val="24"/>
          <w:szCs w:val="24"/>
        </w:rPr>
      </w:pPr>
      <w:r>
        <w:rPr>
          <w:rFonts w:ascii="Times New Roman" w:hAnsi="Times New Roman"/>
          <w:sz w:val="24"/>
        </w:rPr>
        <w:t>Les demandes de paiement et pièces justificatives correspondantes peuvent être présentées dès que possible après la reprise des paiements ou être incluses dans la première demande de paiement dû après la reprise des paiements conformément au calendrier mentionné à l</w:t>
      </w:r>
      <w:r w:rsidR="00B95949">
        <w:rPr>
          <w:rFonts w:ascii="Times New Roman" w:hAnsi="Times New Roman"/>
          <w:sz w:val="24"/>
        </w:rPr>
        <w:t>’</w:t>
      </w:r>
      <w:r>
        <w:rPr>
          <w:rFonts w:ascii="Times New Roman" w:hAnsi="Times New Roman"/>
          <w:sz w:val="24"/>
        </w:rPr>
        <w:t>article I.4.1.</w:t>
      </w:r>
    </w:p>
    <w:p w14:paraId="022F945C" w14:textId="77777777" w:rsidR="00DF48E8" w:rsidRPr="00822407" w:rsidRDefault="00DF48E8" w:rsidP="002133A0">
      <w:pPr>
        <w:spacing w:line="240" w:lineRule="auto"/>
        <w:jc w:val="both"/>
        <w:rPr>
          <w:rFonts w:ascii="Times New Roman" w:hAnsi="Times New Roman"/>
          <w:sz w:val="24"/>
          <w:szCs w:val="24"/>
        </w:rPr>
      </w:pPr>
      <w:r>
        <w:rPr>
          <w:rFonts w:ascii="Times New Roman" w:hAnsi="Times New Roman"/>
          <w:sz w:val="24"/>
        </w:rPr>
        <w:t>La suspension des paiements ne modifie en rien le droit du bénéficiaire de suspendre l’exécution de l’</w:t>
      </w:r>
      <w:r>
        <w:rPr>
          <w:rFonts w:ascii="Times New Roman" w:hAnsi="Times New Roman"/>
          <w:i/>
          <w:sz w:val="24"/>
        </w:rPr>
        <w:t>action</w:t>
      </w:r>
      <w:r>
        <w:rPr>
          <w:rFonts w:ascii="Times New Roman" w:hAnsi="Times New Roman"/>
          <w:sz w:val="24"/>
        </w:rPr>
        <w:t>, comme le prévoit l’article II.16.1, ou de résilier la convention conformément à l’article II.17.1.</w:t>
      </w:r>
    </w:p>
    <w:p w14:paraId="765B482A" w14:textId="77777777" w:rsidR="00DF48E8" w:rsidRPr="00822407" w:rsidRDefault="00DF48E8" w:rsidP="00DF48E8">
      <w:pPr>
        <w:pStyle w:val="Titre4"/>
      </w:pPr>
      <w:r>
        <w:t>II.24.1.4 Reprise des paiements</w:t>
      </w:r>
    </w:p>
    <w:p w14:paraId="26EC5CB0" w14:textId="77777777" w:rsidR="00DF48E8" w:rsidRPr="00E639C1" w:rsidRDefault="00DF48E8" w:rsidP="002133A0">
      <w:pPr>
        <w:spacing w:line="240" w:lineRule="auto"/>
        <w:jc w:val="both"/>
        <w:rPr>
          <w:rFonts w:ascii="Times New Roman" w:hAnsi="Times New Roman"/>
          <w:sz w:val="24"/>
          <w:szCs w:val="24"/>
        </w:rPr>
      </w:pPr>
      <w:r>
        <w:rPr>
          <w:rFonts w:ascii="Times New Roman" w:hAnsi="Times New Roman"/>
          <w:sz w:val="24"/>
        </w:rPr>
        <w:t>Pour que la Commission reprenne les paiements, le bénéficiaire doit remplir dès que possible les conditions notifiées et informer la Commission de tout progrès réalisé.</w:t>
      </w:r>
    </w:p>
    <w:p w14:paraId="54AC85DB" w14:textId="77777777" w:rsidR="00DF48E8" w:rsidRPr="00E0586F" w:rsidRDefault="00DF48E8" w:rsidP="002133A0">
      <w:pPr>
        <w:spacing w:line="240" w:lineRule="auto"/>
        <w:jc w:val="both"/>
        <w:rPr>
          <w:rFonts w:ascii="Times New Roman" w:hAnsi="Times New Roman"/>
          <w:sz w:val="24"/>
          <w:szCs w:val="24"/>
        </w:rPr>
      </w:pPr>
      <w:r>
        <w:rPr>
          <w:rFonts w:ascii="Times New Roman" w:hAnsi="Times New Roman"/>
          <w:sz w:val="24"/>
        </w:rPr>
        <w:t xml:space="preserve">Si les conditions de la reprise des paiements sont remplies, la suspension est levée. La Commission adresse alors une </w:t>
      </w:r>
      <w:r>
        <w:rPr>
          <w:rFonts w:ascii="Times New Roman" w:hAnsi="Times New Roman"/>
          <w:i/>
          <w:sz w:val="24"/>
        </w:rPr>
        <w:t>notification formelle</w:t>
      </w:r>
      <w:r>
        <w:rPr>
          <w:rFonts w:ascii="Times New Roman" w:hAnsi="Times New Roman"/>
          <w:sz w:val="24"/>
        </w:rPr>
        <w:t xml:space="preserve"> au bénéficiaire pour l’en informer.</w:t>
      </w:r>
    </w:p>
    <w:p w14:paraId="79980C0E" w14:textId="77777777" w:rsidR="00DF48E8" w:rsidRPr="002133A0" w:rsidRDefault="00DF48E8" w:rsidP="00DF48E8">
      <w:pPr>
        <w:pStyle w:val="Titre3"/>
        <w:jc w:val="both"/>
        <w:rPr>
          <w:rFonts w:ascii="Times New Roman" w:hAnsi="Times New Roman"/>
        </w:rPr>
      </w:pPr>
      <w:bookmarkStart w:id="99" w:name="_Toc441250871"/>
      <w:bookmarkStart w:id="100" w:name="_Toc446535914"/>
      <w:r>
        <w:rPr>
          <w:rFonts w:ascii="Times New Roman" w:hAnsi="Times New Roman"/>
        </w:rPr>
        <w:t>II.24.2 Suspension du délai de paiement</w:t>
      </w:r>
      <w:bookmarkEnd w:id="99"/>
      <w:bookmarkEnd w:id="100"/>
    </w:p>
    <w:p w14:paraId="59136BB2" w14:textId="77777777" w:rsidR="00DF48E8" w:rsidRPr="002133A0" w:rsidRDefault="00DF48E8" w:rsidP="002133A0">
      <w:pPr>
        <w:spacing w:after="0" w:line="240" w:lineRule="auto"/>
        <w:ind w:left="960" w:hanging="960"/>
        <w:jc w:val="both"/>
        <w:rPr>
          <w:rFonts w:ascii="Times New Roman" w:hAnsi="Times New Roman"/>
          <w:sz w:val="24"/>
          <w:szCs w:val="24"/>
        </w:rPr>
      </w:pPr>
      <w:r>
        <w:rPr>
          <w:rFonts w:ascii="Times New Roman" w:hAnsi="Times New Roman"/>
          <w:b/>
          <w:sz w:val="24"/>
        </w:rPr>
        <w:t>II.24.2.1</w:t>
      </w:r>
      <w:r>
        <w:rPr>
          <w:rFonts w:ascii="Times New Roman" w:hAnsi="Times New Roman"/>
          <w:sz w:val="24"/>
        </w:rPr>
        <w:t xml:space="preserve"> La Commission peut suspendre à tout moment le délai de paiement fixé aux articles I.4.2, I.4.3 et I.4.5 si une demande de paiement ne peut être approuvée au motif:</w:t>
      </w:r>
    </w:p>
    <w:p w14:paraId="59177A2F" w14:textId="3C379A6D" w:rsidR="00DF48E8" w:rsidRPr="002133A0" w:rsidRDefault="00DF48E8" w:rsidP="002133A0">
      <w:pPr>
        <w:numPr>
          <w:ilvl w:val="0"/>
          <w:numId w:val="58"/>
        </w:numPr>
        <w:spacing w:before="120" w:after="120" w:line="240" w:lineRule="auto"/>
        <w:ind w:left="1315" w:hanging="357"/>
        <w:jc w:val="both"/>
        <w:rPr>
          <w:rFonts w:ascii="Times New Roman" w:hAnsi="Times New Roman"/>
          <w:sz w:val="24"/>
          <w:szCs w:val="24"/>
        </w:rPr>
      </w:pPr>
      <w:r>
        <w:rPr>
          <w:rFonts w:ascii="Times New Roman" w:hAnsi="Times New Roman"/>
          <w:sz w:val="24"/>
        </w:rPr>
        <w:t>qu</w:t>
      </w:r>
      <w:r w:rsidR="00B95949">
        <w:rPr>
          <w:rFonts w:ascii="Times New Roman" w:hAnsi="Times New Roman"/>
          <w:sz w:val="24"/>
        </w:rPr>
        <w:t>’</w:t>
      </w:r>
      <w:r>
        <w:rPr>
          <w:rFonts w:ascii="Times New Roman" w:hAnsi="Times New Roman"/>
          <w:sz w:val="24"/>
        </w:rPr>
        <w:t>elle n’est pas conforme à la convention;</w:t>
      </w:r>
    </w:p>
    <w:p w14:paraId="74B733D7" w14:textId="0290286F" w:rsidR="00DF48E8" w:rsidRPr="002133A0" w:rsidRDefault="00DF48E8" w:rsidP="002133A0">
      <w:pPr>
        <w:numPr>
          <w:ilvl w:val="0"/>
          <w:numId w:val="58"/>
        </w:numPr>
        <w:spacing w:before="120" w:after="120" w:line="240" w:lineRule="auto"/>
        <w:ind w:left="1315" w:hanging="357"/>
        <w:jc w:val="both"/>
        <w:rPr>
          <w:rFonts w:ascii="Times New Roman" w:hAnsi="Times New Roman"/>
          <w:sz w:val="24"/>
          <w:szCs w:val="24"/>
        </w:rPr>
      </w:pPr>
      <w:r>
        <w:rPr>
          <w:rFonts w:ascii="Times New Roman" w:hAnsi="Times New Roman"/>
          <w:sz w:val="24"/>
        </w:rPr>
        <w:t>que les pièces justificatives appropriées n</w:t>
      </w:r>
      <w:r w:rsidR="00B95949">
        <w:rPr>
          <w:rFonts w:ascii="Times New Roman" w:hAnsi="Times New Roman"/>
          <w:sz w:val="24"/>
        </w:rPr>
        <w:t>’</w:t>
      </w:r>
      <w:r>
        <w:rPr>
          <w:rFonts w:ascii="Times New Roman" w:hAnsi="Times New Roman"/>
          <w:sz w:val="24"/>
        </w:rPr>
        <w:t>ont pas été produites; ou</w:t>
      </w:r>
    </w:p>
    <w:p w14:paraId="334CA5FC" w14:textId="19200807" w:rsidR="00DF48E8" w:rsidRPr="002133A0" w:rsidRDefault="00DF48E8" w:rsidP="002133A0">
      <w:pPr>
        <w:numPr>
          <w:ilvl w:val="0"/>
          <w:numId w:val="58"/>
        </w:numPr>
        <w:spacing w:before="120" w:after="120" w:line="240" w:lineRule="auto"/>
        <w:ind w:left="1315" w:hanging="357"/>
        <w:jc w:val="both"/>
        <w:rPr>
          <w:rFonts w:ascii="Times New Roman" w:hAnsi="Times New Roman"/>
          <w:sz w:val="24"/>
          <w:szCs w:val="24"/>
        </w:rPr>
      </w:pPr>
      <w:r>
        <w:rPr>
          <w:rFonts w:ascii="Times New Roman" w:hAnsi="Times New Roman"/>
          <w:sz w:val="24"/>
        </w:rPr>
        <w:t>que l</w:t>
      </w:r>
      <w:r w:rsidR="00B95949">
        <w:rPr>
          <w:rFonts w:ascii="Times New Roman" w:hAnsi="Times New Roman"/>
          <w:sz w:val="24"/>
        </w:rPr>
        <w:t>’</w:t>
      </w:r>
      <w:r>
        <w:rPr>
          <w:rFonts w:ascii="Times New Roman" w:hAnsi="Times New Roman"/>
          <w:sz w:val="24"/>
        </w:rPr>
        <w:t>éligibilité des coûts figurant dans les états financiers suscite des doutes et que des contrôles, examens, audits ou enquêtes complémentaires sont nécessaires.</w:t>
      </w:r>
    </w:p>
    <w:p w14:paraId="1E887729" w14:textId="77777777"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b/>
          <w:sz w:val="24"/>
        </w:rPr>
        <w:t>II.24.2.2</w:t>
      </w:r>
      <w:r>
        <w:rPr>
          <w:rFonts w:ascii="Times New Roman" w:hAnsi="Times New Roman"/>
          <w:sz w:val="24"/>
        </w:rPr>
        <w:t xml:space="preserve"> La Commission doit adresser une </w:t>
      </w:r>
      <w:r>
        <w:rPr>
          <w:rFonts w:ascii="Times New Roman" w:hAnsi="Times New Roman"/>
          <w:i/>
          <w:sz w:val="24"/>
        </w:rPr>
        <w:t>notification formelle</w:t>
      </w:r>
      <w:r>
        <w:rPr>
          <w:rFonts w:ascii="Times New Roman" w:hAnsi="Times New Roman"/>
          <w:sz w:val="24"/>
        </w:rPr>
        <w:t xml:space="preserve"> au bénéficiaire pour l’informer:</w:t>
      </w:r>
    </w:p>
    <w:p w14:paraId="745025BA" w14:textId="77777777" w:rsidR="00DF48E8" w:rsidRPr="002133A0" w:rsidRDefault="00DF48E8" w:rsidP="002133A0">
      <w:pPr>
        <w:numPr>
          <w:ilvl w:val="0"/>
          <w:numId w:val="109"/>
        </w:numPr>
        <w:spacing w:before="120" w:after="120" w:line="240" w:lineRule="auto"/>
        <w:jc w:val="both"/>
        <w:rPr>
          <w:rFonts w:ascii="Times New Roman" w:hAnsi="Times New Roman"/>
          <w:sz w:val="24"/>
          <w:szCs w:val="24"/>
        </w:rPr>
      </w:pPr>
      <w:r>
        <w:rPr>
          <w:rFonts w:ascii="Times New Roman" w:hAnsi="Times New Roman"/>
          <w:sz w:val="24"/>
        </w:rPr>
        <w:t>de la suspension; et</w:t>
      </w:r>
    </w:p>
    <w:p w14:paraId="41C43580" w14:textId="77777777" w:rsidR="00DF48E8" w:rsidRPr="002133A0" w:rsidRDefault="00DF48E8" w:rsidP="002133A0">
      <w:pPr>
        <w:numPr>
          <w:ilvl w:val="0"/>
          <w:numId w:val="109"/>
        </w:numPr>
        <w:spacing w:before="120" w:after="120" w:line="240" w:lineRule="auto"/>
        <w:ind w:left="1315" w:hanging="357"/>
        <w:jc w:val="both"/>
        <w:rPr>
          <w:rFonts w:ascii="Times New Roman" w:hAnsi="Times New Roman"/>
          <w:sz w:val="24"/>
          <w:szCs w:val="24"/>
        </w:rPr>
      </w:pPr>
      <w:r>
        <w:rPr>
          <w:rFonts w:ascii="Times New Roman" w:hAnsi="Times New Roman"/>
          <w:sz w:val="24"/>
        </w:rPr>
        <w:t>des motifs de la suspension.</w:t>
      </w:r>
    </w:p>
    <w:p w14:paraId="1F453CC1" w14:textId="77777777" w:rsidR="00DF48E8" w:rsidRPr="002133A0" w:rsidRDefault="00DF48E8" w:rsidP="002133A0">
      <w:pPr>
        <w:spacing w:line="240" w:lineRule="auto"/>
        <w:ind w:left="960"/>
        <w:jc w:val="both"/>
        <w:rPr>
          <w:rFonts w:ascii="Times New Roman" w:hAnsi="Times New Roman"/>
          <w:sz w:val="24"/>
          <w:szCs w:val="24"/>
        </w:rPr>
      </w:pPr>
      <w:r>
        <w:rPr>
          <w:rFonts w:ascii="Times New Roman" w:hAnsi="Times New Roman"/>
          <w:sz w:val="24"/>
        </w:rPr>
        <w:t xml:space="preserve">La suspension prend effet à la date à laquelle la Commission envoie la </w:t>
      </w:r>
      <w:r>
        <w:rPr>
          <w:rFonts w:ascii="Times New Roman" w:hAnsi="Times New Roman"/>
          <w:i/>
          <w:sz w:val="24"/>
        </w:rPr>
        <w:t>notification formelle</w:t>
      </w:r>
      <w:r>
        <w:rPr>
          <w:rFonts w:ascii="Times New Roman" w:hAnsi="Times New Roman"/>
          <w:sz w:val="24"/>
        </w:rPr>
        <w:t>.</w:t>
      </w:r>
    </w:p>
    <w:p w14:paraId="3E387601" w14:textId="77777777" w:rsidR="00DF48E8" w:rsidRPr="002133A0" w:rsidRDefault="00DF48E8" w:rsidP="002133A0">
      <w:pPr>
        <w:spacing w:line="240" w:lineRule="auto"/>
        <w:ind w:left="960" w:hanging="960"/>
        <w:jc w:val="both"/>
        <w:rPr>
          <w:rFonts w:ascii="Times New Roman" w:hAnsi="Times New Roman"/>
          <w:sz w:val="24"/>
          <w:szCs w:val="24"/>
        </w:rPr>
      </w:pPr>
      <w:r>
        <w:rPr>
          <w:rFonts w:ascii="Times New Roman" w:hAnsi="Times New Roman"/>
          <w:b/>
          <w:sz w:val="24"/>
        </w:rPr>
        <w:t>II.24.2.3</w:t>
      </w:r>
      <w:r>
        <w:rPr>
          <w:rFonts w:ascii="Times New Roman" w:hAnsi="Times New Roman"/>
          <w:sz w:val="24"/>
        </w:rPr>
        <w:t xml:space="preserve"> Si les conditions de suspension du délai de paiement ne sont plus remplies, la suspension est levée et le délai restant recommence à courir.</w:t>
      </w:r>
    </w:p>
    <w:p w14:paraId="1713DF8E"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Si la durée de la suspension est supérieure à deux mois, le bénéficiaire peut demander à la Commission si la suspension va continuer.</w:t>
      </w:r>
    </w:p>
    <w:p w14:paraId="7074003B" w14:textId="4D032FCA"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Si le délai de paiement a été suspendu parce que les rapports techniques ou les états financiers ne sont pas conformes à la convention et que le rapport ou l’état financier révisé n’a pas été présenté ou, s</w:t>
      </w:r>
      <w:r w:rsidR="00B95949">
        <w:rPr>
          <w:rFonts w:ascii="Times New Roman" w:hAnsi="Times New Roman"/>
          <w:sz w:val="24"/>
        </w:rPr>
        <w:t>’</w:t>
      </w:r>
      <w:r>
        <w:rPr>
          <w:rFonts w:ascii="Times New Roman" w:hAnsi="Times New Roman"/>
          <w:sz w:val="24"/>
        </w:rPr>
        <w:t>il l</w:t>
      </w:r>
      <w:r w:rsidR="00B95949">
        <w:rPr>
          <w:rFonts w:ascii="Times New Roman" w:hAnsi="Times New Roman"/>
          <w:sz w:val="24"/>
        </w:rPr>
        <w:t>’</w:t>
      </w:r>
      <w:r>
        <w:rPr>
          <w:rFonts w:ascii="Times New Roman" w:hAnsi="Times New Roman"/>
          <w:sz w:val="24"/>
        </w:rPr>
        <w:t>a été, est également rejeté, la Commission peut résilier la convention dans les conditions prévues à l’article II.17.2.1, point b), et réduire la subvention conformément à l’article II.25.4.</w:t>
      </w:r>
    </w:p>
    <w:p w14:paraId="2D39D9BC" w14:textId="77777777" w:rsidR="00DF48E8" w:rsidRPr="002133A0" w:rsidRDefault="00DF48E8" w:rsidP="00DF48E8">
      <w:pPr>
        <w:pStyle w:val="Titre2"/>
        <w:rPr>
          <w:rFonts w:ascii="Times New Roman" w:hAnsi="Times New Roman"/>
        </w:rPr>
      </w:pPr>
      <w:bookmarkStart w:id="101" w:name="_Toc441250872"/>
      <w:bookmarkStart w:id="102" w:name="_Toc446535915"/>
      <w:r>
        <w:rPr>
          <w:rFonts w:ascii="Times New Roman" w:hAnsi="Times New Roman"/>
        </w:rPr>
        <w:t>Article II.25 — Calcul du montant final de la subvention</w:t>
      </w:r>
      <w:bookmarkEnd w:id="101"/>
      <w:bookmarkEnd w:id="102"/>
    </w:p>
    <w:p w14:paraId="1F62D658"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Le montant final de la subvention dépend du degré d’exécution de l’</w:t>
      </w:r>
      <w:r>
        <w:rPr>
          <w:rFonts w:ascii="Times New Roman" w:hAnsi="Times New Roman"/>
          <w:i/>
          <w:sz w:val="24"/>
        </w:rPr>
        <w:t>action</w:t>
      </w:r>
      <w:r>
        <w:rPr>
          <w:rFonts w:ascii="Times New Roman" w:hAnsi="Times New Roman"/>
          <w:sz w:val="24"/>
        </w:rPr>
        <w:t xml:space="preserve"> en conformité avec les termes de la convention.</w:t>
      </w:r>
    </w:p>
    <w:p w14:paraId="2DC5A7AA" w14:textId="77777777" w:rsidR="00DF48E8" w:rsidRPr="002133A0" w:rsidRDefault="00DF48E8" w:rsidP="002133A0">
      <w:pPr>
        <w:spacing w:line="240" w:lineRule="auto"/>
        <w:jc w:val="both"/>
        <w:rPr>
          <w:rFonts w:ascii="Times New Roman" w:hAnsi="Times New Roman"/>
          <w:bCs/>
          <w:sz w:val="24"/>
          <w:szCs w:val="24"/>
        </w:rPr>
      </w:pPr>
      <w:r>
        <w:rPr>
          <w:rFonts w:ascii="Times New Roman" w:hAnsi="Times New Roman"/>
          <w:sz w:val="24"/>
        </w:rPr>
        <w:t>Le montant final de la subvention est calculé par la Commission au moment du paiement du solde. Ce calcul comporte les étapes suivantes:</w:t>
      </w:r>
    </w:p>
    <w:p w14:paraId="12BDF95B" w14:textId="77777777" w:rsidR="00DF48E8" w:rsidRPr="002133A0" w:rsidRDefault="00DF48E8" w:rsidP="002133A0">
      <w:pPr>
        <w:spacing w:line="240" w:lineRule="auto"/>
        <w:ind w:left="567"/>
        <w:jc w:val="both"/>
        <w:rPr>
          <w:rFonts w:ascii="Times New Roman" w:hAnsi="Times New Roman"/>
          <w:sz w:val="24"/>
          <w:szCs w:val="24"/>
        </w:rPr>
      </w:pPr>
      <w:r>
        <w:rPr>
          <w:rFonts w:ascii="Times New Roman" w:hAnsi="Times New Roman"/>
          <w:sz w:val="24"/>
        </w:rPr>
        <w:t>Étape 1 — Application du taux de remboursement aux coûts éligibles et ajout des contributions unitaires, forfaitaires et à taux forfaitaire;</w:t>
      </w:r>
    </w:p>
    <w:p w14:paraId="1D13CE4F" w14:textId="77777777" w:rsidR="00DF48E8" w:rsidRPr="002133A0" w:rsidRDefault="00DF48E8" w:rsidP="002133A0">
      <w:pPr>
        <w:spacing w:line="240" w:lineRule="auto"/>
        <w:ind w:left="567"/>
        <w:jc w:val="both"/>
        <w:rPr>
          <w:rFonts w:ascii="Times New Roman" w:hAnsi="Times New Roman"/>
          <w:sz w:val="24"/>
          <w:szCs w:val="24"/>
        </w:rPr>
      </w:pPr>
      <w:r>
        <w:rPr>
          <w:rFonts w:ascii="Times New Roman" w:hAnsi="Times New Roman"/>
          <w:sz w:val="24"/>
        </w:rPr>
        <w:t xml:space="preserve">Étape 2 — Limitation au </w:t>
      </w:r>
      <w:r>
        <w:rPr>
          <w:rFonts w:ascii="Times New Roman" w:hAnsi="Times New Roman"/>
          <w:i/>
          <w:sz w:val="24"/>
        </w:rPr>
        <w:t>montant maximal de la subvention</w:t>
      </w:r>
      <w:r>
        <w:rPr>
          <w:rFonts w:ascii="Times New Roman" w:hAnsi="Times New Roman"/>
          <w:sz w:val="24"/>
        </w:rPr>
        <w:t>;</w:t>
      </w:r>
    </w:p>
    <w:p w14:paraId="1BDE73A9" w14:textId="77777777" w:rsidR="00DF48E8" w:rsidRPr="002133A0" w:rsidRDefault="00DF48E8" w:rsidP="002133A0">
      <w:pPr>
        <w:spacing w:line="240" w:lineRule="auto"/>
        <w:ind w:left="567"/>
        <w:jc w:val="both"/>
        <w:rPr>
          <w:rFonts w:ascii="Times New Roman" w:hAnsi="Times New Roman"/>
          <w:sz w:val="24"/>
          <w:szCs w:val="24"/>
        </w:rPr>
      </w:pPr>
      <w:r>
        <w:rPr>
          <w:rFonts w:ascii="Times New Roman" w:hAnsi="Times New Roman"/>
          <w:sz w:val="24"/>
        </w:rPr>
        <w:t>Étape 3 — Réduction du fait de la règle du non-profit;</w:t>
      </w:r>
    </w:p>
    <w:p w14:paraId="4007CE65" w14:textId="443BB2FB" w:rsidR="00DF48E8" w:rsidRPr="002133A0" w:rsidRDefault="00DF48E8" w:rsidP="002133A0">
      <w:pPr>
        <w:spacing w:line="240" w:lineRule="auto"/>
        <w:ind w:left="567"/>
        <w:jc w:val="both"/>
        <w:rPr>
          <w:rFonts w:ascii="Times New Roman" w:hAnsi="Times New Roman"/>
          <w:sz w:val="24"/>
          <w:szCs w:val="24"/>
        </w:rPr>
      </w:pPr>
      <w:r>
        <w:rPr>
          <w:rFonts w:ascii="Times New Roman" w:hAnsi="Times New Roman"/>
          <w:sz w:val="24"/>
        </w:rPr>
        <w:t>Étape 4 — Réduction en raison d’une exécution incorrecte ou d</w:t>
      </w:r>
      <w:r w:rsidR="00B95949">
        <w:rPr>
          <w:rFonts w:ascii="Times New Roman" w:hAnsi="Times New Roman"/>
          <w:sz w:val="24"/>
        </w:rPr>
        <w:t>’</w:t>
      </w:r>
      <w:r>
        <w:rPr>
          <w:rFonts w:ascii="Times New Roman" w:hAnsi="Times New Roman"/>
          <w:sz w:val="24"/>
        </w:rPr>
        <w:t>une violation d’autres obligations.</w:t>
      </w:r>
    </w:p>
    <w:p w14:paraId="0685D4C8" w14:textId="77777777" w:rsidR="00DF48E8" w:rsidRPr="002133A0" w:rsidRDefault="00DF48E8" w:rsidP="00DF48E8">
      <w:pPr>
        <w:pStyle w:val="Titre3"/>
        <w:jc w:val="both"/>
        <w:rPr>
          <w:rFonts w:ascii="Times New Roman" w:hAnsi="Times New Roman"/>
        </w:rPr>
      </w:pPr>
      <w:bookmarkStart w:id="103" w:name="_Toc441250873"/>
      <w:bookmarkStart w:id="104" w:name="_Toc446535916"/>
      <w:r>
        <w:rPr>
          <w:rFonts w:ascii="Times New Roman" w:hAnsi="Times New Roman"/>
        </w:rPr>
        <w:t>II.25.1</w:t>
      </w:r>
      <w:r>
        <w:tab/>
      </w:r>
      <w:r>
        <w:rPr>
          <w:rFonts w:ascii="Times New Roman" w:hAnsi="Times New Roman"/>
        </w:rPr>
        <w:t xml:space="preserve"> Étape 1 — Application du taux de remboursement aux coûts éligibles et ajout des contributions unitaires, forfaitaires et à taux forfaitaire</w:t>
      </w:r>
      <w:bookmarkEnd w:id="103"/>
      <w:bookmarkEnd w:id="104"/>
    </w:p>
    <w:p w14:paraId="5740B932"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Cette étape se déroule comme suit:</w:t>
      </w:r>
    </w:p>
    <w:p w14:paraId="690DAA5F" w14:textId="58CFE8D9" w:rsidR="00DF48E8" w:rsidRPr="002133A0" w:rsidRDefault="00DF48E8" w:rsidP="00DF48E8">
      <w:pPr>
        <w:numPr>
          <w:ilvl w:val="0"/>
          <w:numId w:val="60"/>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si, conformément à l’article I.3.2, point a) i), la subvention prend la forme d’un remboursement des coûts éligibles, le taux de remboursement indiqué dans cet article est appliqué aux coûts éligibles de l’</w:t>
      </w:r>
      <w:r>
        <w:rPr>
          <w:rFonts w:ascii="Times New Roman" w:hAnsi="Times New Roman"/>
          <w:i/>
          <w:sz w:val="24"/>
        </w:rPr>
        <w:t>action</w:t>
      </w:r>
      <w:r>
        <w:rPr>
          <w:rFonts w:ascii="Times New Roman" w:hAnsi="Times New Roman"/>
          <w:sz w:val="24"/>
        </w:rPr>
        <w:t xml:space="preserve"> approuvés par la Commission pour les catégories de coûts correspondantes, le bénéficiaire et ses entités affiliées;</w:t>
      </w:r>
    </w:p>
    <w:p w14:paraId="4ACB29BC" w14:textId="3B24B9DA" w:rsidR="0037350C" w:rsidRPr="00221756" w:rsidRDefault="00DF48E8" w:rsidP="0037350C">
      <w:pPr>
        <w:numPr>
          <w:ilvl w:val="0"/>
          <w:numId w:val="60"/>
        </w:numPr>
        <w:spacing w:before="100" w:beforeAutospacing="1" w:after="100" w:afterAutospacing="1" w:line="240" w:lineRule="auto"/>
        <w:ind w:left="851" w:hanging="567"/>
        <w:jc w:val="both"/>
        <w:rPr>
          <w:rFonts w:ascii="Times New Roman" w:hAnsi="Times New Roman"/>
          <w:sz w:val="24"/>
          <w:szCs w:val="24"/>
        </w:rPr>
      </w:pPr>
      <w:r>
        <w:rPr>
          <w:rFonts w:ascii="Times New Roman" w:hAnsi="Times New Roman"/>
          <w:sz w:val="24"/>
        </w:rPr>
        <w:t>si, conformément à l’article I.3.2, point a) ii) à v), la subvention prend la forme d’un remboursement des coûts unitaires, des coûts forfaitaires ou des coûts à taux forfaitaire éligibles, le taux de remboursement indiqué dans cet article est appliqué à ces coûts éligibles tels qu’approuvés par la Commission pour les catégories de coûts, le bénéficiaire et ses entités affiliées correspondants.</w:t>
      </w:r>
    </w:p>
    <w:p w14:paraId="5D64BE97" w14:textId="77777777" w:rsidR="0037350C" w:rsidRPr="00221756" w:rsidRDefault="0037350C" w:rsidP="00221756">
      <w:pPr>
        <w:pStyle w:val="Paragraphedeliste"/>
        <w:spacing w:after="0" w:line="240" w:lineRule="auto"/>
        <w:jc w:val="both"/>
        <w:rPr>
          <w:rFonts w:ascii="Times New Roman" w:hAnsi="Times New Roman"/>
          <w:sz w:val="24"/>
          <w:szCs w:val="24"/>
        </w:rPr>
      </w:pPr>
      <w:r>
        <w:rPr>
          <w:rFonts w:ascii="Times New Roman" w:hAnsi="Times New Roman"/>
          <w:sz w:val="24"/>
        </w:rPr>
        <w:t>Le montant des travaux effectués par des bénévoles déclarés en tant que coûts directs éligibles pour les bénéficiaires et entités affiliées correspondants doit être limité au montant suivant, la valeur la plus faible étant retenue:</w:t>
      </w:r>
    </w:p>
    <w:p w14:paraId="7CF09DB0" w14:textId="6C9DBD20" w:rsidR="0037350C" w:rsidRPr="00221756" w:rsidRDefault="0037350C" w:rsidP="00221756">
      <w:pPr>
        <w:pStyle w:val="Paragraphedeliste"/>
        <w:spacing w:after="0" w:line="240" w:lineRule="auto"/>
        <w:jc w:val="both"/>
        <w:rPr>
          <w:rFonts w:ascii="Times New Roman" w:hAnsi="Times New Roman"/>
          <w:sz w:val="24"/>
          <w:szCs w:val="24"/>
        </w:rPr>
      </w:pPr>
      <w:r>
        <w:rPr>
          <w:rFonts w:ascii="Times New Roman" w:hAnsi="Times New Roman"/>
          <w:sz w:val="24"/>
        </w:rPr>
        <w:t>i)</w:t>
      </w:r>
      <w:r>
        <w:tab/>
      </w:r>
      <w:r>
        <w:rPr>
          <w:rFonts w:ascii="Times New Roman" w:hAnsi="Times New Roman"/>
          <w:sz w:val="24"/>
        </w:rPr>
        <w:t>le montant total des sources de financement, tel qu’indiqué dans l</w:t>
      </w:r>
      <w:r w:rsidR="00B95949">
        <w:rPr>
          <w:rFonts w:ascii="Times New Roman" w:hAnsi="Times New Roman"/>
          <w:sz w:val="24"/>
        </w:rPr>
        <w:t>’</w:t>
      </w:r>
      <w:r>
        <w:rPr>
          <w:rFonts w:ascii="Times New Roman" w:hAnsi="Times New Roman"/>
          <w:sz w:val="24"/>
        </w:rPr>
        <w:t>état financier final et tel qu’accepté par la Commission, multiplié par cinquante pour cent; ou</w:t>
      </w:r>
    </w:p>
    <w:p w14:paraId="35DE6C4A" w14:textId="77777777" w:rsidR="0037350C" w:rsidRPr="00221756" w:rsidRDefault="0037350C" w:rsidP="00221756">
      <w:pPr>
        <w:pStyle w:val="Paragraphedeliste"/>
        <w:spacing w:after="0" w:line="240" w:lineRule="auto"/>
        <w:jc w:val="both"/>
        <w:rPr>
          <w:rFonts w:ascii="Times New Roman" w:hAnsi="Times New Roman"/>
          <w:sz w:val="24"/>
          <w:szCs w:val="24"/>
        </w:rPr>
      </w:pPr>
      <w:r>
        <w:rPr>
          <w:rFonts w:ascii="Times New Roman" w:hAnsi="Times New Roman"/>
          <w:sz w:val="24"/>
        </w:rPr>
        <w:t>ii)</w:t>
      </w:r>
      <w:r>
        <w:tab/>
      </w:r>
      <w:r>
        <w:rPr>
          <w:rFonts w:ascii="Times New Roman" w:hAnsi="Times New Roman"/>
          <w:sz w:val="24"/>
        </w:rPr>
        <w:t>le montant correspondant aux travaux effectués par des bénévoles indiqué dans le budget prévisionnel présenté à l’annexe II;</w:t>
      </w:r>
    </w:p>
    <w:p w14:paraId="4A5B221D" w14:textId="77777777" w:rsidR="0037350C" w:rsidRPr="0037350C" w:rsidRDefault="0037350C" w:rsidP="0037350C">
      <w:pPr>
        <w:spacing w:before="100" w:beforeAutospacing="1" w:after="100" w:afterAutospacing="1" w:line="240" w:lineRule="auto"/>
        <w:ind w:left="851"/>
        <w:jc w:val="both"/>
        <w:rPr>
          <w:szCs w:val="24"/>
        </w:rPr>
      </w:pPr>
    </w:p>
    <w:p w14:paraId="4C4DFE57" w14:textId="516649EE" w:rsidR="00DF48E8" w:rsidRPr="002133A0" w:rsidRDefault="00DF48E8" w:rsidP="0037350C">
      <w:pPr>
        <w:spacing w:before="100" w:beforeAutospacing="1" w:after="100" w:afterAutospacing="1" w:line="240" w:lineRule="auto"/>
        <w:ind w:left="720"/>
        <w:jc w:val="both"/>
        <w:rPr>
          <w:rFonts w:ascii="Times New Roman" w:hAnsi="Times New Roman"/>
          <w:sz w:val="24"/>
          <w:szCs w:val="24"/>
        </w:rPr>
      </w:pPr>
    </w:p>
    <w:p w14:paraId="2F45CEFA" w14:textId="70C35D22" w:rsidR="0037350C" w:rsidRPr="0037350C" w:rsidRDefault="00DF48E8" w:rsidP="00DA3908">
      <w:pPr>
        <w:numPr>
          <w:ilvl w:val="0"/>
          <w:numId w:val="60"/>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si, conformément à l’article I.3.2, point b), la subvention prend la forme d’une contribution unitaire, la contribution unitaire indiquée dans cet article est multipliée par le nombre effectif d’unités approuvé par la Commission pour le bénéficiaire et ses entités affiliées;</w:t>
      </w:r>
    </w:p>
    <w:p w14:paraId="11D8E4C8" w14:textId="77777777" w:rsidR="0037350C" w:rsidRPr="0037350C" w:rsidRDefault="0037350C" w:rsidP="0037350C">
      <w:pPr>
        <w:spacing w:before="100" w:beforeAutospacing="1" w:after="100" w:afterAutospacing="1" w:line="240" w:lineRule="auto"/>
        <w:ind w:left="720"/>
        <w:jc w:val="both"/>
        <w:rPr>
          <w:rFonts w:ascii="Times New Roman" w:hAnsi="Times New Roman"/>
          <w:sz w:val="24"/>
          <w:szCs w:val="24"/>
        </w:rPr>
      </w:pPr>
    </w:p>
    <w:p w14:paraId="672324CC" w14:textId="687843FB" w:rsidR="00DF48E8" w:rsidRDefault="0037350C" w:rsidP="00DA3908">
      <w:pPr>
        <w:numPr>
          <w:ilvl w:val="0"/>
          <w:numId w:val="60"/>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si, conformément à l’article I.3.2, point c), la subvention prend la forme d’une contribution forfaitaire, la Commission applique le montant forfaitaire indiqué dans cet article pour le bénéficiaire et ses entités affiliées, si elle estime que les tâches ou la partie de l’</w:t>
      </w:r>
      <w:r>
        <w:rPr>
          <w:rFonts w:ascii="Times New Roman" w:hAnsi="Times New Roman"/>
          <w:i/>
          <w:sz w:val="24"/>
        </w:rPr>
        <w:t>action</w:t>
      </w:r>
      <w:r>
        <w:rPr>
          <w:rFonts w:ascii="Times New Roman" w:hAnsi="Times New Roman"/>
          <w:sz w:val="24"/>
        </w:rPr>
        <w:t xml:space="preserve"> correspondantes ont été exécutées correctement conformément à l’annexe II;</w:t>
      </w:r>
    </w:p>
    <w:p w14:paraId="5B3BB801" w14:textId="77777777" w:rsidR="0037350C" w:rsidRPr="00F57F1D" w:rsidRDefault="0037350C" w:rsidP="0037350C">
      <w:pPr>
        <w:pStyle w:val="Paragraphedeliste"/>
        <w:rPr>
          <w:rFonts w:ascii="Times New Roman" w:hAnsi="Times New Roman"/>
          <w:sz w:val="24"/>
          <w:szCs w:val="24"/>
        </w:rPr>
      </w:pPr>
    </w:p>
    <w:p w14:paraId="68D4DDAE" w14:textId="77777777" w:rsidR="0037350C" w:rsidRPr="0037350C" w:rsidRDefault="0037350C" w:rsidP="0037350C">
      <w:pPr>
        <w:spacing w:before="100" w:beforeAutospacing="1" w:after="100" w:afterAutospacing="1" w:line="240" w:lineRule="auto"/>
        <w:ind w:left="720"/>
        <w:jc w:val="both"/>
        <w:rPr>
          <w:rFonts w:ascii="Times New Roman" w:hAnsi="Times New Roman"/>
          <w:sz w:val="24"/>
          <w:szCs w:val="24"/>
        </w:rPr>
      </w:pPr>
    </w:p>
    <w:p w14:paraId="036895A9" w14:textId="77777777" w:rsidR="0037350C" w:rsidRDefault="00DF48E8" w:rsidP="00DF7CB6">
      <w:pPr>
        <w:numPr>
          <w:ilvl w:val="0"/>
          <w:numId w:val="60"/>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si, conformément à l’article I.3.2, point d), la subvention prend la forme d’une contribution à taux forfaitaire, le taux forfaitaire indiqué dans cet article est appliqué aux coûts éligibles ou à la contribution approuvés par la Commission pour le bénéficiaire et ses entités affiliées;</w:t>
      </w:r>
    </w:p>
    <w:p w14:paraId="60347F5A" w14:textId="7FBD7F4E" w:rsidR="0037350C" w:rsidRPr="00DA3908" w:rsidRDefault="0037350C" w:rsidP="0037350C">
      <w:pPr>
        <w:numPr>
          <w:ilvl w:val="0"/>
          <w:numId w:val="60"/>
        </w:numPr>
        <w:spacing w:before="240" w:line="240" w:lineRule="auto"/>
        <w:ind w:left="851" w:hanging="567"/>
        <w:jc w:val="both"/>
        <w:rPr>
          <w:rFonts w:ascii="Times New Roman" w:hAnsi="Times New Roman"/>
          <w:sz w:val="24"/>
          <w:szCs w:val="24"/>
        </w:rPr>
      </w:pPr>
      <w:r>
        <w:rPr>
          <w:rFonts w:ascii="Times New Roman" w:hAnsi="Times New Roman"/>
          <w:sz w:val="24"/>
        </w:rPr>
        <w:t xml:space="preserve"> si, conformément à l</w:t>
      </w:r>
      <w:r w:rsidR="00B95949">
        <w:rPr>
          <w:rFonts w:ascii="Times New Roman" w:hAnsi="Times New Roman"/>
          <w:sz w:val="24"/>
        </w:rPr>
        <w:t>’</w:t>
      </w:r>
      <w:r>
        <w:rPr>
          <w:rFonts w:ascii="Times New Roman" w:hAnsi="Times New Roman"/>
          <w:sz w:val="24"/>
        </w:rPr>
        <w:t>article I.3.2, point e), la subvention prend la forme d</w:t>
      </w:r>
      <w:r w:rsidR="00B95949">
        <w:rPr>
          <w:rFonts w:ascii="Times New Roman" w:hAnsi="Times New Roman"/>
          <w:sz w:val="24"/>
        </w:rPr>
        <w:t>’</w:t>
      </w:r>
      <w:r>
        <w:rPr>
          <w:rFonts w:ascii="Times New Roman" w:hAnsi="Times New Roman"/>
          <w:sz w:val="24"/>
        </w:rPr>
        <w:t>un financement non lié aux coûts, la Commission applique le montant indiqué dans cet article pour les bénéficiaires et entités affiliées correspondants, si elle estime [que les conditions indiquées à l’annexe I sont remplies][et][que les résultats indiqués à l’annexe I ont été obtenus].</w:t>
      </w:r>
    </w:p>
    <w:p w14:paraId="4A47941B" w14:textId="59B15722" w:rsidR="00DF48E8" w:rsidRPr="002133A0" w:rsidRDefault="00DF48E8" w:rsidP="0037350C">
      <w:pPr>
        <w:spacing w:before="100" w:beforeAutospacing="1" w:after="100" w:afterAutospacing="1" w:line="240" w:lineRule="auto"/>
        <w:ind w:left="720"/>
        <w:jc w:val="both"/>
        <w:rPr>
          <w:rFonts w:ascii="Times New Roman" w:hAnsi="Times New Roman"/>
          <w:sz w:val="24"/>
          <w:szCs w:val="24"/>
        </w:rPr>
      </w:pPr>
    </w:p>
    <w:p w14:paraId="37099C29" w14:textId="108BA978"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Si l</w:t>
      </w:r>
      <w:r w:rsidR="00B95949">
        <w:rPr>
          <w:rFonts w:ascii="Times New Roman" w:hAnsi="Times New Roman"/>
          <w:sz w:val="24"/>
        </w:rPr>
        <w:t>’</w:t>
      </w:r>
      <w:r>
        <w:rPr>
          <w:rFonts w:ascii="Times New Roman" w:hAnsi="Times New Roman"/>
          <w:sz w:val="24"/>
        </w:rPr>
        <w:t>article I.3.2 prévoit une combinaison des différentes formes de subvention, les montants obtenus doivent être additionnés.</w:t>
      </w:r>
    </w:p>
    <w:p w14:paraId="06B8AE42" w14:textId="4775E421" w:rsidR="00DF48E8" w:rsidRPr="002133A0" w:rsidRDefault="00DF48E8" w:rsidP="00DF48E8">
      <w:pPr>
        <w:pStyle w:val="Titre3"/>
        <w:jc w:val="both"/>
        <w:rPr>
          <w:rFonts w:ascii="Times New Roman" w:hAnsi="Times New Roman"/>
        </w:rPr>
      </w:pPr>
      <w:bookmarkStart w:id="105" w:name="_Toc441250874"/>
      <w:bookmarkStart w:id="106" w:name="_Toc446535917"/>
      <w:r>
        <w:rPr>
          <w:rFonts w:ascii="Times New Roman" w:hAnsi="Times New Roman"/>
        </w:rPr>
        <w:t>II.25.2</w:t>
      </w:r>
      <w:r>
        <w:tab/>
      </w:r>
      <w:r>
        <w:rPr>
          <w:rFonts w:ascii="Times New Roman" w:hAnsi="Times New Roman"/>
        </w:rPr>
        <w:t xml:space="preserve"> Étape 2 — Limitation au </w:t>
      </w:r>
      <w:r>
        <w:rPr>
          <w:rFonts w:ascii="Times New Roman" w:hAnsi="Times New Roman"/>
          <w:i/>
        </w:rPr>
        <w:t>montant maximal de la subvention</w:t>
      </w:r>
      <w:bookmarkEnd w:id="105"/>
      <w:bookmarkEnd w:id="106"/>
    </w:p>
    <w:p w14:paraId="7601D9E3"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Le montant total versé par la Commission au bénéficiaire ne peut en aucun cas dépasser le </w:t>
      </w:r>
      <w:r>
        <w:rPr>
          <w:rFonts w:ascii="Times New Roman" w:hAnsi="Times New Roman"/>
          <w:i/>
          <w:sz w:val="24"/>
        </w:rPr>
        <w:t>montant maximal de la subvention</w:t>
      </w:r>
      <w:r>
        <w:rPr>
          <w:rFonts w:ascii="Times New Roman" w:hAnsi="Times New Roman"/>
          <w:sz w:val="24"/>
        </w:rPr>
        <w:t>.</w:t>
      </w:r>
    </w:p>
    <w:p w14:paraId="4010D758" w14:textId="35705322" w:rsidR="00DF48E8" w:rsidRDefault="00DF48E8" w:rsidP="002133A0">
      <w:pPr>
        <w:spacing w:line="240" w:lineRule="auto"/>
        <w:jc w:val="both"/>
        <w:rPr>
          <w:rFonts w:ascii="Times New Roman" w:hAnsi="Times New Roman"/>
          <w:sz w:val="24"/>
          <w:szCs w:val="24"/>
        </w:rPr>
      </w:pPr>
      <w:r>
        <w:rPr>
          <w:rFonts w:ascii="Times New Roman" w:hAnsi="Times New Roman"/>
          <w:sz w:val="24"/>
        </w:rPr>
        <w:t>Si le montant obtenu à l</w:t>
      </w:r>
      <w:r w:rsidR="00B95949">
        <w:rPr>
          <w:rFonts w:ascii="Times New Roman" w:hAnsi="Times New Roman"/>
          <w:sz w:val="24"/>
        </w:rPr>
        <w:t>’</w:t>
      </w:r>
      <w:r>
        <w:rPr>
          <w:rFonts w:ascii="Times New Roman" w:hAnsi="Times New Roman"/>
          <w:sz w:val="24"/>
        </w:rPr>
        <w:t>issue de l’étape 1 est supérieur à ce montant maximal, le montant final de la subvention est limité à ce dernier.</w:t>
      </w:r>
    </w:p>
    <w:p w14:paraId="3B2881DA" w14:textId="63DBE87D" w:rsidR="006F4E30" w:rsidRPr="006F4E30" w:rsidRDefault="006F4E30" w:rsidP="006F4E30">
      <w:pPr>
        <w:spacing w:line="240" w:lineRule="auto"/>
        <w:jc w:val="both"/>
        <w:rPr>
          <w:rFonts w:ascii="Times New Roman" w:hAnsi="Times New Roman"/>
          <w:sz w:val="24"/>
          <w:szCs w:val="24"/>
        </w:rPr>
      </w:pPr>
      <w:r>
        <w:rPr>
          <w:rFonts w:ascii="Times New Roman" w:hAnsi="Times New Roman"/>
          <w:sz w:val="24"/>
        </w:rPr>
        <w:t>Si les travaux effectués par des bénévoles sont déclarés comme faisant partie des coûts directs éligibles, le montant final de la subvention est limité au montant des coûts éligibles totaux et des contributions approuvé par la Commission, déduction faite du montant des travaux effectués par des bénévoles approuvé par la Commission.</w:t>
      </w:r>
    </w:p>
    <w:p w14:paraId="61222ACD" w14:textId="77777777" w:rsidR="00DF48E8" w:rsidRPr="002133A0" w:rsidRDefault="00DF48E8" w:rsidP="00DF48E8">
      <w:pPr>
        <w:pStyle w:val="Titre3"/>
        <w:jc w:val="both"/>
        <w:rPr>
          <w:rFonts w:ascii="Times New Roman" w:hAnsi="Times New Roman"/>
        </w:rPr>
      </w:pPr>
      <w:bookmarkStart w:id="107" w:name="_Toc441250875"/>
      <w:bookmarkStart w:id="108" w:name="_Toc446535918"/>
      <w:r>
        <w:rPr>
          <w:rFonts w:ascii="Times New Roman" w:hAnsi="Times New Roman"/>
        </w:rPr>
        <w:t>II.25.3</w:t>
      </w:r>
      <w:r>
        <w:tab/>
      </w:r>
      <w:r>
        <w:rPr>
          <w:rFonts w:ascii="Times New Roman" w:hAnsi="Times New Roman"/>
        </w:rPr>
        <w:t xml:space="preserve"> Étape 3 — Réduction du fait de la règle du non-profit</w:t>
      </w:r>
      <w:bookmarkEnd w:id="107"/>
      <w:bookmarkEnd w:id="108"/>
    </w:p>
    <w:p w14:paraId="76D0E086" w14:textId="38662F11" w:rsidR="00DF48E8" w:rsidRDefault="00DF48E8" w:rsidP="002133A0">
      <w:pPr>
        <w:spacing w:line="240" w:lineRule="auto"/>
        <w:jc w:val="both"/>
        <w:rPr>
          <w:rFonts w:ascii="Times New Roman" w:hAnsi="Times New Roman"/>
          <w:sz w:val="24"/>
          <w:szCs w:val="24"/>
        </w:rPr>
      </w:pPr>
      <w:r>
        <w:rPr>
          <w:rFonts w:ascii="Times New Roman" w:hAnsi="Times New Roman"/>
          <w:sz w:val="24"/>
        </w:rPr>
        <w:t>Sauf stipulation contraire dans les conditions particulières, la subvention ne peut produire de profit en faveur du bénéficiaire.</w:t>
      </w:r>
    </w:p>
    <w:p w14:paraId="06E8204C" w14:textId="77777777" w:rsidR="006F4E30" w:rsidRPr="00DA3908" w:rsidRDefault="006F4E30" w:rsidP="006F4E30">
      <w:pPr>
        <w:spacing w:before="100" w:beforeAutospacing="1" w:after="100" w:afterAutospacing="1" w:line="240" w:lineRule="auto"/>
        <w:jc w:val="both"/>
        <w:rPr>
          <w:rFonts w:ascii="Times New Roman" w:hAnsi="Times New Roman"/>
          <w:sz w:val="24"/>
          <w:szCs w:val="24"/>
        </w:rPr>
      </w:pPr>
      <w:r>
        <w:rPr>
          <w:rFonts w:ascii="Times New Roman" w:hAnsi="Times New Roman"/>
          <w:sz w:val="24"/>
        </w:rPr>
        <w:t>Le profit doit être calculé comme suit:</w:t>
      </w:r>
    </w:p>
    <w:p w14:paraId="122BACE6" w14:textId="40E37B59" w:rsidR="006F4E30" w:rsidRPr="00DA3908" w:rsidRDefault="006F4E30" w:rsidP="006F4E30">
      <w:pPr>
        <w:spacing w:before="100" w:beforeAutospacing="1" w:after="240" w:line="240" w:lineRule="auto"/>
        <w:ind w:left="851" w:hanging="567"/>
        <w:jc w:val="both"/>
        <w:rPr>
          <w:rFonts w:ascii="Times New Roman" w:hAnsi="Times New Roman"/>
          <w:sz w:val="24"/>
          <w:szCs w:val="24"/>
        </w:rPr>
      </w:pPr>
      <w:r>
        <w:rPr>
          <w:rFonts w:ascii="Times New Roman" w:hAnsi="Times New Roman"/>
          <w:sz w:val="24"/>
        </w:rPr>
        <w:t>a)</w:t>
      </w:r>
      <w:r>
        <w:tab/>
      </w:r>
      <w:r>
        <w:rPr>
          <w:rFonts w:ascii="Times New Roman" w:hAnsi="Times New Roman"/>
          <w:sz w:val="24"/>
        </w:rPr>
        <w:t>calculer comme suit l</w:t>
      </w:r>
      <w:r w:rsidR="00B95949">
        <w:rPr>
          <w:rFonts w:ascii="Times New Roman" w:hAnsi="Times New Roman"/>
          <w:sz w:val="24"/>
        </w:rPr>
        <w:t>’</w:t>
      </w:r>
      <w:r>
        <w:rPr>
          <w:rFonts w:ascii="Times New Roman" w:hAnsi="Times New Roman"/>
          <w:sz w:val="24"/>
        </w:rPr>
        <w:t>excédent des recettes totales de l</w:t>
      </w:r>
      <w:r w:rsidR="00B95949">
        <w:rPr>
          <w:rFonts w:ascii="Times New Roman" w:hAnsi="Times New Roman"/>
          <w:sz w:val="24"/>
        </w:rPr>
        <w:t>’</w:t>
      </w:r>
      <w:r>
        <w:rPr>
          <w:rFonts w:ascii="Times New Roman" w:hAnsi="Times New Roman"/>
          <w:sz w:val="24"/>
        </w:rPr>
        <w:t>action par rapport aux coûts éligibles totaux de l</w:t>
      </w:r>
      <w:r w:rsidR="00B95949">
        <w:rPr>
          <w:rFonts w:ascii="Times New Roman" w:hAnsi="Times New Roman"/>
          <w:sz w:val="24"/>
        </w:rPr>
        <w:t>’</w:t>
      </w:r>
      <w:r>
        <w:rPr>
          <w:rFonts w:ascii="Times New Roman" w:hAnsi="Times New Roman"/>
          <w:sz w:val="24"/>
        </w:rPr>
        <w:t>action:</w:t>
      </w:r>
    </w:p>
    <w:p w14:paraId="3094AA41" w14:textId="00F902F6" w:rsidR="006F4E30" w:rsidRPr="00DA3908" w:rsidRDefault="006F4E30" w:rsidP="006F4E30">
      <w:pPr>
        <w:spacing w:after="240" w:line="240" w:lineRule="auto"/>
        <w:ind w:left="1135" w:hanging="284"/>
        <w:jc w:val="both"/>
        <w:rPr>
          <w:rFonts w:ascii="Times New Roman" w:hAnsi="Times New Roman"/>
          <w:sz w:val="24"/>
          <w:szCs w:val="24"/>
        </w:rPr>
      </w:pPr>
      <w:r>
        <w:rPr>
          <w:rFonts w:ascii="Times New Roman" w:hAnsi="Times New Roman"/>
          <w:sz w:val="24"/>
        </w:rPr>
        <w:t>{</w:t>
      </w:r>
      <w:r>
        <w:tab/>
      </w:r>
      <w:r>
        <w:rPr>
          <w:rFonts w:ascii="Times New Roman" w:hAnsi="Times New Roman"/>
          <w:sz w:val="24"/>
        </w:rPr>
        <w:t>recettes de l</w:t>
      </w:r>
      <w:r w:rsidR="00B95949">
        <w:rPr>
          <w:rFonts w:ascii="Times New Roman" w:hAnsi="Times New Roman"/>
          <w:sz w:val="24"/>
        </w:rPr>
        <w:t>’</w:t>
      </w:r>
      <w:r>
        <w:rPr>
          <w:rFonts w:ascii="Times New Roman" w:hAnsi="Times New Roman"/>
          <w:sz w:val="24"/>
        </w:rPr>
        <w:t xml:space="preserve">action </w:t>
      </w:r>
    </w:p>
    <w:p w14:paraId="52544A04" w14:textId="77777777" w:rsidR="006F4E30" w:rsidRPr="00DA3908" w:rsidRDefault="006F4E30" w:rsidP="006F4E30">
      <w:pPr>
        <w:spacing w:after="240" w:line="240" w:lineRule="auto"/>
        <w:ind w:left="1134"/>
        <w:jc w:val="both"/>
        <w:rPr>
          <w:rFonts w:ascii="Times New Roman" w:hAnsi="Times New Roman"/>
          <w:sz w:val="24"/>
          <w:szCs w:val="24"/>
        </w:rPr>
      </w:pPr>
      <w:r>
        <w:rPr>
          <w:rFonts w:ascii="Times New Roman" w:hAnsi="Times New Roman"/>
          <w:sz w:val="24"/>
        </w:rPr>
        <w:t xml:space="preserve">moins </w:t>
      </w:r>
    </w:p>
    <w:p w14:paraId="06A86375" w14:textId="77777777" w:rsidR="006F4E30" w:rsidRPr="00DA3908" w:rsidRDefault="006F4E30" w:rsidP="006F4E30">
      <w:pPr>
        <w:spacing w:after="0" w:line="240" w:lineRule="auto"/>
        <w:ind w:left="1134"/>
        <w:jc w:val="both"/>
        <w:rPr>
          <w:rFonts w:ascii="Times New Roman" w:hAnsi="Times New Roman"/>
          <w:sz w:val="24"/>
          <w:szCs w:val="24"/>
        </w:rPr>
      </w:pPr>
      <w:r>
        <w:rPr>
          <w:rFonts w:ascii="Times New Roman" w:hAnsi="Times New Roman"/>
          <w:sz w:val="24"/>
        </w:rPr>
        <w:t>coûts éligibles totaux consolidés et contributions approuvés par la Commission correspondant aux montants déterminés conformément à l’article II.25.1</w:t>
      </w:r>
      <w:r>
        <w:rPr>
          <w:rFonts w:ascii="Times New Roman" w:hAnsi="Times New Roman"/>
          <w:sz w:val="24"/>
          <w:szCs w:val="24"/>
        </w:rPr>
        <w:br/>
      </w:r>
      <w:r>
        <w:tab/>
      </w:r>
      <w:r>
        <w:rPr>
          <w:rFonts w:ascii="Times New Roman" w:hAnsi="Times New Roman"/>
          <w:sz w:val="24"/>
        </w:rPr>
        <w:t>}</w:t>
      </w:r>
    </w:p>
    <w:p w14:paraId="04FC377B" w14:textId="6F295689" w:rsidR="006F4E30" w:rsidRPr="00DA3908" w:rsidRDefault="006F4E30" w:rsidP="006F4E30">
      <w:pPr>
        <w:spacing w:before="240" w:after="240" w:line="240" w:lineRule="auto"/>
        <w:ind w:left="284"/>
        <w:jc w:val="both"/>
        <w:rPr>
          <w:rFonts w:ascii="Times New Roman" w:hAnsi="Times New Roman"/>
          <w:sz w:val="24"/>
          <w:szCs w:val="24"/>
        </w:rPr>
      </w:pPr>
      <w:r>
        <w:rPr>
          <w:rFonts w:ascii="Times New Roman" w:hAnsi="Times New Roman"/>
          <w:sz w:val="24"/>
        </w:rPr>
        <w:t>Les recettes de l</w:t>
      </w:r>
      <w:r w:rsidR="00B95949">
        <w:rPr>
          <w:rFonts w:ascii="Times New Roman" w:hAnsi="Times New Roman"/>
          <w:sz w:val="24"/>
        </w:rPr>
        <w:t>’</w:t>
      </w:r>
      <w:r>
        <w:rPr>
          <w:rFonts w:ascii="Times New Roman" w:hAnsi="Times New Roman"/>
          <w:sz w:val="24"/>
        </w:rPr>
        <w:t>action sont réparties comme suit:</w:t>
      </w:r>
    </w:p>
    <w:p w14:paraId="5AE91118" w14:textId="77777777" w:rsidR="006F4E30" w:rsidRPr="00DA3908" w:rsidRDefault="006F4E30" w:rsidP="006F4E30">
      <w:pPr>
        <w:spacing w:after="240" w:line="240" w:lineRule="auto"/>
        <w:ind w:left="1135" w:hanging="284"/>
        <w:jc w:val="both"/>
        <w:rPr>
          <w:rFonts w:ascii="Times New Roman" w:hAnsi="Times New Roman"/>
          <w:sz w:val="24"/>
          <w:szCs w:val="24"/>
        </w:rPr>
      </w:pPr>
      <w:r>
        <w:rPr>
          <w:rFonts w:ascii="Times New Roman" w:hAnsi="Times New Roman"/>
          <w:sz w:val="24"/>
        </w:rPr>
        <w:t>{</w:t>
      </w:r>
      <w:r>
        <w:tab/>
      </w:r>
      <w:r>
        <w:rPr>
          <w:rFonts w:ascii="Times New Roman" w:hAnsi="Times New Roman"/>
          <w:sz w:val="24"/>
        </w:rPr>
        <w:t>recettes générées par l’action pour le bénéficiaire et ses entités affiliées autres que des organisations à but non lucratif</w:t>
      </w:r>
    </w:p>
    <w:p w14:paraId="3A41B463" w14:textId="77777777" w:rsidR="006F4E30" w:rsidRPr="00DA3908" w:rsidRDefault="006F4E30" w:rsidP="006F4E30">
      <w:pPr>
        <w:spacing w:after="240" w:line="240" w:lineRule="auto"/>
        <w:ind w:left="1134"/>
        <w:jc w:val="both"/>
        <w:rPr>
          <w:rFonts w:ascii="Times New Roman" w:hAnsi="Times New Roman"/>
          <w:sz w:val="24"/>
          <w:szCs w:val="24"/>
        </w:rPr>
      </w:pPr>
      <w:r>
        <w:rPr>
          <w:rFonts w:ascii="Times New Roman" w:hAnsi="Times New Roman"/>
          <w:sz w:val="24"/>
        </w:rPr>
        <w:t xml:space="preserve">plus </w:t>
      </w:r>
    </w:p>
    <w:p w14:paraId="05B21EAC" w14:textId="66067715" w:rsidR="006F4E30" w:rsidRPr="00DA3908" w:rsidRDefault="006F4E30" w:rsidP="006F4E30">
      <w:pPr>
        <w:spacing w:after="0" w:line="240" w:lineRule="auto"/>
        <w:ind w:left="1134"/>
        <w:jc w:val="both"/>
        <w:rPr>
          <w:rFonts w:ascii="Times New Roman" w:hAnsi="Times New Roman"/>
          <w:sz w:val="24"/>
          <w:szCs w:val="24"/>
        </w:rPr>
      </w:pPr>
      <w:r>
        <w:rPr>
          <w:rFonts w:ascii="Times New Roman" w:hAnsi="Times New Roman"/>
          <w:sz w:val="24"/>
        </w:rPr>
        <w:t>montant obtenu à l</w:t>
      </w:r>
      <w:r w:rsidR="00B95949">
        <w:rPr>
          <w:rFonts w:ascii="Times New Roman" w:hAnsi="Times New Roman"/>
          <w:sz w:val="24"/>
        </w:rPr>
        <w:t>’</w:t>
      </w:r>
      <w:r>
        <w:rPr>
          <w:rFonts w:ascii="Times New Roman" w:hAnsi="Times New Roman"/>
          <w:sz w:val="24"/>
        </w:rPr>
        <w:t>issue des étapes 1 et 2</w:t>
      </w:r>
      <w:r>
        <w:tab/>
      </w:r>
      <w:r>
        <w:rPr>
          <w:rFonts w:ascii="Times New Roman" w:hAnsi="Times New Roman"/>
          <w:sz w:val="24"/>
        </w:rPr>
        <w:t>}</w:t>
      </w:r>
    </w:p>
    <w:p w14:paraId="1D4F64C2" w14:textId="7BF8A545" w:rsidR="006F4E30" w:rsidRPr="00DA3908" w:rsidRDefault="006F4E30" w:rsidP="006F4E30">
      <w:pPr>
        <w:spacing w:before="100" w:beforeAutospacing="1" w:after="100" w:afterAutospacing="1" w:line="240" w:lineRule="auto"/>
        <w:ind w:left="851"/>
        <w:jc w:val="both"/>
        <w:rPr>
          <w:rFonts w:ascii="Times New Roman" w:hAnsi="Times New Roman"/>
          <w:sz w:val="24"/>
          <w:szCs w:val="24"/>
        </w:rPr>
      </w:pPr>
      <w:r>
        <w:rPr>
          <w:rFonts w:ascii="Times New Roman" w:hAnsi="Times New Roman"/>
          <w:sz w:val="24"/>
        </w:rPr>
        <w:t>Les recettes générées par l’action sont les recettes consolidées qui sont constatées, générées ou confirmées pour le bénéficiaire et ses entités affiliées autres que des organisations à but non lucratif à la date d</w:t>
      </w:r>
      <w:r w:rsidR="00B95949">
        <w:rPr>
          <w:rFonts w:ascii="Times New Roman" w:hAnsi="Times New Roman"/>
          <w:sz w:val="24"/>
        </w:rPr>
        <w:t>’</w:t>
      </w:r>
      <w:r>
        <w:rPr>
          <w:rFonts w:ascii="Times New Roman" w:hAnsi="Times New Roman"/>
          <w:sz w:val="24"/>
        </w:rPr>
        <w:t>établissement de la demande de paiement du solde par le bénéficiaire.</w:t>
      </w:r>
    </w:p>
    <w:p w14:paraId="09D929C4" w14:textId="77777777" w:rsidR="006F4E30" w:rsidRPr="00DA3908" w:rsidRDefault="006F4E30" w:rsidP="006F4E30">
      <w:pPr>
        <w:spacing w:before="100" w:beforeAutospacing="1" w:after="0" w:line="240" w:lineRule="auto"/>
        <w:jc w:val="both"/>
        <w:rPr>
          <w:rFonts w:ascii="Times New Roman" w:hAnsi="Times New Roman"/>
          <w:sz w:val="24"/>
          <w:szCs w:val="24"/>
        </w:rPr>
      </w:pPr>
      <w:r>
        <w:rPr>
          <w:rFonts w:ascii="Times New Roman" w:hAnsi="Times New Roman"/>
          <w:sz w:val="24"/>
        </w:rPr>
        <w:t>Les éléments suivants ne sont pas considérés comme des recettes:</w:t>
      </w:r>
    </w:p>
    <w:p w14:paraId="6B23FC06" w14:textId="77777777" w:rsidR="006F4E30" w:rsidRPr="00DA3908" w:rsidRDefault="006F4E30" w:rsidP="006F4E30">
      <w:pPr>
        <w:numPr>
          <w:ilvl w:val="1"/>
          <w:numId w:val="117"/>
        </w:numPr>
        <w:spacing w:after="100" w:afterAutospacing="1" w:line="240" w:lineRule="auto"/>
        <w:ind w:left="1418" w:hanging="567"/>
        <w:jc w:val="both"/>
        <w:rPr>
          <w:rFonts w:ascii="Times New Roman" w:hAnsi="Times New Roman"/>
          <w:sz w:val="24"/>
          <w:szCs w:val="24"/>
        </w:rPr>
      </w:pPr>
      <w:r>
        <w:rPr>
          <w:rFonts w:ascii="Times New Roman" w:hAnsi="Times New Roman"/>
          <w:sz w:val="24"/>
        </w:rPr>
        <w:t xml:space="preserve">les contributions en nature et les contributions financières par des tiers, </w:t>
      </w:r>
    </w:p>
    <w:p w14:paraId="5E885861" w14:textId="690E18B3" w:rsidR="006F4E30" w:rsidRPr="00DA3908" w:rsidRDefault="006F4E30" w:rsidP="006F4E30">
      <w:pPr>
        <w:numPr>
          <w:ilvl w:val="1"/>
          <w:numId w:val="117"/>
        </w:numPr>
        <w:spacing w:before="100" w:beforeAutospacing="1" w:after="100" w:afterAutospacing="1" w:line="240" w:lineRule="auto"/>
        <w:ind w:left="1418" w:hanging="567"/>
        <w:jc w:val="both"/>
        <w:rPr>
          <w:rFonts w:ascii="Times New Roman" w:hAnsi="Times New Roman"/>
          <w:sz w:val="24"/>
          <w:szCs w:val="24"/>
        </w:rPr>
      </w:pPr>
      <w:r>
        <w:rPr>
          <w:rFonts w:ascii="Times New Roman" w:hAnsi="Times New Roman"/>
          <w:sz w:val="24"/>
        </w:rPr>
        <w:t>dans le cas d</w:t>
      </w:r>
      <w:r w:rsidR="00B95949">
        <w:rPr>
          <w:rFonts w:ascii="Times New Roman" w:hAnsi="Times New Roman"/>
          <w:sz w:val="24"/>
        </w:rPr>
        <w:t>’</w:t>
      </w:r>
      <w:r>
        <w:rPr>
          <w:rFonts w:ascii="Times New Roman" w:hAnsi="Times New Roman"/>
          <w:sz w:val="24"/>
        </w:rPr>
        <w:t>une subvention de fonctionnement, les montants affectés à la constitution de réserves.</w:t>
      </w:r>
    </w:p>
    <w:p w14:paraId="2FB37827" w14:textId="77777777" w:rsidR="006F4E30" w:rsidRPr="00DA3908" w:rsidRDefault="006F4E30" w:rsidP="006F4E30">
      <w:pPr>
        <w:pStyle w:val="Paragraphedeliste"/>
        <w:numPr>
          <w:ilvl w:val="0"/>
          <w:numId w:val="118"/>
        </w:numPr>
        <w:spacing w:before="100" w:beforeAutospacing="1" w:after="100" w:afterAutospacing="1" w:line="240" w:lineRule="auto"/>
        <w:ind w:left="851" w:hanging="567"/>
        <w:jc w:val="both"/>
        <w:rPr>
          <w:rFonts w:ascii="Times New Roman" w:hAnsi="Times New Roman"/>
          <w:sz w:val="24"/>
          <w:szCs w:val="24"/>
        </w:rPr>
      </w:pPr>
      <w:r>
        <w:rPr>
          <w:rFonts w:ascii="Times New Roman" w:hAnsi="Times New Roman"/>
          <w:sz w:val="24"/>
        </w:rPr>
        <w:t xml:space="preserve">Si le montant calculé au point a) est positif, celui-ci sera déduit du montant calculé suivant les étapes 1 et 2, proportionnellement au taux final de remboursement des coûts éligibles réels de l’action approuvés par la Commission pour les catégories de coûts mentionnées à l’article I.3.2, point a) i). </w:t>
      </w:r>
    </w:p>
    <w:p w14:paraId="432882FB" w14:textId="77777777" w:rsidR="006F4E30" w:rsidRPr="002133A0" w:rsidRDefault="006F4E30" w:rsidP="002133A0">
      <w:pPr>
        <w:spacing w:line="240" w:lineRule="auto"/>
        <w:jc w:val="both"/>
        <w:rPr>
          <w:rFonts w:ascii="Times New Roman" w:hAnsi="Times New Roman"/>
          <w:sz w:val="24"/>
          <w:szCs w:val="24"/>
        </w:rPr>
      </w:pPr>
    </w:p>
    <w:p w14:paraId="310D81E2" w14:textId="7BF4ACD3" w:rsidR="00DF48E8" w:rsidRPr="00822407" w:rsidRDefault="00DF48E8" w:rsidP="00DF48E8">
      <w:pPr>
        <w:pStyle w:val="Titre3"/>
        <w:jc w:val="both"/>
        <w:rPr>
          <w:rFonts w:ascii="Times New Roman" w:hAnsi="Times New Roman"/>
        </w:rPr>
      </w:pPr>
      <w:bookmarkStart w:id="109" w:name="_Toc441250876"/>
      <w:bookmarkStart w:id="110" w:name="_Toc446535919"/>
      <w:r>
        <w:rPr>
          <w:rFonts w:ascii="Times New Roman" w:hAnsi="Times New Roman"/>
        </w:rPr>
        <w:t>II.25.4</w:t>
      </w:r>
      <w:r>
        <w:tab/>
      </w:r>
      <w:r>
        <w:rPr>
          <w:rFonts w:ascii="Times New Roman" w:hAnsi="Times New Roman"/>
        </w:rPr>
        <w:t xml:space="preserve"> Étape 4 — Réduction en raison d</w:t>
      </w:r>
      <w:r w:rsidR="00B95949">
        <w:rPr>
          <w:rFonts w:ascii="Times New Roman" w:hAnsi="Times New Roman"/>
        </w:rPr>
        <w:t>’</w:t>
      </w:r>
      <w:r>
        <w:rPr>
          <w:rFonts w:ascii="Times New Roman" w:hAnsi="Times New Roman"/>
        </w:rPr>
        <w:t>une exécution incorrecte ou d</w:t>
      </w:r>
      <w:r w:rsidR="00B95949">
        <w:rPr>
          <w:rFonts w:ascii="Times New Roman" w:hAnsi="Times New Roman"/>
        </w:rPr>
        <w:t>’</w:t>
      </w:r>
      <w:r>
        <w:rPr>
          <w:rFonts w:ascii="Times New Roman" w:hAnsi="Times New Roman"/>
        </w:rPr>
        <w:t>une violation d</w:t>
      </w:r>
      <w:r w:rsidR="00B95949">
        <w:rPr>
          <w:rFonts w:ascii="Times New Roman" w:hAnsi="Times New Roman"/>
        </w:rPr>
        <w:t>’</w:t>
      </w:r>
      <w:r>
        <w:rPr>
          <w:rFonts w:ascii="Times New Roman" w:hAnsi="Times New Roman"/>
        </w:rPr>
        <w:t>autres obligations</w:t>
      </w:r>
      <w:bookmarkEnd w:id="109"/>
      <w:bookmarkEnd w:id="110"/>
    </w:p>
    <w:p w14:paraId="6E3C9756" w14:textId="77777777" w:rsidR="00DF48E8" w:rsidRPr="00E639C1" w:rsidRDefault="00DF48E8" w:rsidP="002133A0">
      <w:pPr>
        <w:spacing w:line="240" w:lineRule="auto"/>
        <w:jc w:val="both"/>
        <w:rPr>
          <w:rFonts w:ascii="Times New Roman" w:hAnsi="Times New Roman"/>
          <w:sz w:val="24"/>
          <w:szCs w:val="24"/>
        </w:rPr>
      </w:pPr>
      <w:r>
        <w:rPr>
          <w:rFonts w:ascii="Times New Roman" w:hAnsi="Times New Roman"/>
          <w:sz w:val="24"/>
        </w:rPr>
        <w:t xml:space="preserve">La Commission peut réduire le </w:t>
      </w:r>
      <w:r>
        <w:rPr>
          <w:rFonts w:ascii="Times New Roman" w:hAnsi="Times New Roman"/>
          <w:i/>
          <w:sz w:val="24"/>
        </w:rPr>
        <w:t>montant maximal de la subvention</w:t>
      </w:r>
      <w:r>
        <w:rPr>
          <w:rFonts w:ascii="Times New Roman" w:hAnsi="Times New Roman"/>
          <w:sz w:val="24"/>
        </w:rPr>
        <w:t xml:space="preserve"> si l’</w:t>
      </w:r>
      <w:r>
        <w:rPr>
          <w:rFonts w:ascii="Times New Roman" w:hAnsi="Times New Roman"/>
          <w:i/>
          <w:sz w:val="24"/>
        </w:rPr>
        <w:t>action</w:t>
      </w:r>
      <w:r>
        <w:rPr>
          <w:rFonts w:ascii="Times New Roman" w:hAnsi="Times New Roman"/>
          <w:sz w:val="24"/>
        </w:rPr>
        <w:t xml:space="preserve"> n’a pas été exécutée correctement comme indiqué à l’annexe II (c’est-à-dire en cas de non-exécution ou de mauvaise exécution, ou d’exécution partielle ou tardive), ou si une autre obligation prévue par la convention n’a pas été respectée.</w:t>
      </w:r>
    </w:p>
    <w:p w14:paraId="2586AF16"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Le montant de la réduction est proportionnel au degré d’exécution incorrecte de l’</w:t>
      </w:r>
      <w:r>
        <w:rPr>
          <w:rFonts w:ascii="Times New Roman" w:hAnsi="Times New Roman"/>
          <w:i/>
          <w:sz w:val="24"/>
        </w:rPr>
        <w:t>action</w:t>
      </w:r>
      <w:r>
        <w:rPr>
          <w:rFonts w:ascii="Times New Roman" w:hAnsi="Times New Roman"/>
          <w:sz w:val="24"/>
        </w:rPr>
        <w:t xml:space="preserve"> ou à la gravité de la violation.</w:t>
      </w:r>
    </w:p>
    <w:p w14:paraId="3AF7A7C0"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Avant de réduire la subvention, la Commission doit adresser une </w:t>
      </w:r>
      <w:r>
        <w:rPr>
          <w:rFonts w:ascii="Times New Roman" w:hAnsi="Times New Roman"/>
          <w:i/>
          <w:sz w:val="24"/>
        </w:rPr>
        <w:t>notification formelle</w:t>
      </w:r>
      <w:r>
        <w:rPr>
          <w:rFonts w:ascii="Times New Roman" w:hAnsi="Times New Roman"/>
          <w:sz w:val="24"/>
        </w:rPr>
        <w:t xml:space="preserve"> au bénéficiaire:</w:t>
      </w:r>
    </w:p>
    <w:p w14:paraId="49EB3289" w14:textId="625BA769" w:rsidR="00DF48E8" w:rsidRPr="002133A0" w:rsidRDefault="00DF48E8" w:rsidP="00DF48E8">
      <w:pPr>
        <w:numPr>
          <w:ilvl w:val="0"/>
          <w:numId w:val="62"/>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w:t>
      </w:r>
      <w:r w:rsidR="00B95949">
        <w:rPr>
          <w:rFonts w:ascii="Times New Roman" w:hAnsi="Times New Roman"/>
          <w:sz w:val="24"/>
        </w:rPr>
        <w:t>’</w:t>
      </w:r>
      <w:r>
        <w:rPr>
          <w:rFonts w:ascii="Times New Roman" w:hAnsi="Times New Roman"/>
          <w:sz w:val="24"/>
        </w:rPr>
        <w:t>informant:</w:t>
      </w:r>
    </w:p>
    <w:p w14:paraId="5EFE9E0A" w14:textId="77777777" w:rsidR="00DF48E8" w:rsidRPr="002133A0" w:rsidRDefault="00DF48E8" w:rsidP="00573AF2">
      <w:pPr>
        <w:numPr>
          <w:ilvl w:val="0"/>
          <w:numId w:val="63"/>
        </w:numPr>
        <w:spacing w:before="100" w:beforeAutospacing="1" w:after="100" w:afterAutospacing="1" w:line="240" w:lineRule="auto"/>
        <w:ind w:left="1276" w:hanging="567"/>
        <w:jc w:val="both"/>
        <w:rPr>
          <w:rFonts w:ascii="Times New Roman" w:hAnsi="Times New Roman"/>
          <w:sz w:val="24"/>
          <w:szCs w:val="24"/>
        </w:rPr>
      </w:pPr>
      <w:r>
        <w:rPr>
          <w:rFonts w:ascii="Times New Roman" w:hAnsi="Times New Roman"/>
          <w:sz w:val="24"/>
        </w:rPr>
        <w:t xml:space="preserve">de son intention de réduire le </w:t>
      </w:r>
      <w:r>
        <w:rPr>
          <w:rFonts w:ascii="Times New Roman" w:hAnsi="Times New Roman"/>
          <w:i/>
          <w:sz w:val="24"/>
        </w:rPr>
        <w:t>montant maximal de la subvention</w:t>
      </w:r>
      <w:r>
        <w:rPr>
          <w:rFonts w:ascii="Times New Roman" w:hAnsi="Times New Roman"/>
          <w:sz w:val="24"/>
        </w:rPr>
        <w:t>;</w:t>
      </w:r>
    </w:p>
    <w:p w14:paraId="6901D187" w14:textId="77777777" w:rsidR="00DF48E8" w:rsidRPr="002133A0" w:rsidRDefault="00DF48E8" w:rsidP="00573AF2">
      <w:pPr>
        <w:numPr>
          <w:ilvl w:val="0"/>
          <w:numId w:val="63"/>
        </w:numPr>
        <w:spacing w:before="100" w:beforeAutospacing="1" w:after="100" w:afterAutospacing="1" w:line="240" w:lineRule="auto"/>
        <w:ind w:left="1276" w:hanging="567"/>
        <w:jc w:val="both"/>
        <w:rPr>
          <w:rFonts w:ascii="Times New Roman" w:hAnsi="Times New Roman"/>
          <w:sz w:val="24"/>
          <w:szCs w:val="24"/>
        </w:rPr>
      </w:pPr>
      <w:r>
        <w:rPr>
          <w:rFonts w:ascii="Times New Roman" w:hAnsi="Times New Roman"/>
          <w:sz w:val="24"/>
        </w:rPr>
        <w:t>du montant de la réduction prévue de la subvention;</w:t>
      </w:r>
    </w:p>
    <w:p w14:paraId="05D01777" w14:textId="77777777" w:rsidR="00DF48E8" w:rsidRPr="002133A0" w:rsidRDefault="00DF48E8" w:rsidP="00DF7CB6">
      <w:pPr>
        <w:numPr>
          <w:ilvl w:val="0"/>
          <w:numId w:val="63"/>
        </w:numPr>
        <w:spacing w:before="100" w:beforeAutospacing="1" w:after="100" w:afterAutospacing="1" w:line="240" w:lineRule="auto"/>
        <w:ind w:left="1276" w:hanging="567"/>
        <w:jc w:val="both"/>
        <w:rPr>
          <w:rFonts w:ascii="Times New Roman" w:hAnsi="Times New Roman"/>
          <w:sz w:val="24"/>
          <w:szCs w:val="24"/>
        </w:rPr>
      </w:pPr>
      <w:r>
        <w:rPr>
          <w:rFonts w:ascii="Times New Roman" w:hAnsi="Times New Roman"/>
          <w:sz w:val="24"/>
        </w:rPr>
        <w:t>des motifs de la réduction; et</w:t>
      </w:r>
    </w:p>
    <w:p w14:paraId="1B20E788" w14:textId="77777777" w:rsidR="00DF48E8" w:rsidRPr="002133A0" w:rsidRDefault="00DF48E8" w:rsidP="00822407">
      <w:pPr>
        <w:numPr>
          <w:ilvl w:val="0"/>
          <w:numId w:val="62"/>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 xml:space="preserve"> l’invitant à formuler des observations dans les 30 jours civils suivant la réception de la notification formelle.</w:t>
      </w:r>
    </w:p>
    <w:p w14:paraId="585F01D4" w14:textId="12D3366D"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Si la Commission ne reçoit pas d</w:t>
      </w:r>
      <w:r w:rsidR="00B95949">
        <w:rPr>
          <w:rFonts w:ascii="Times New Roman" w:hAnsi="Times New Roman"/>
          <w:sz w:val="24"/>
        </w:rPr>
        <w:t>’</w:t>
      </w:r>
      <w:r>
        <w:rPr>
          <w:rFonts w:ascii="Times New Roman" w:hAnsi="Times New Roman"/>
          <w:sz w:val="24"/>
        </w:rPr>
        <w:t xml:space="preserve">observations ou décide de maintenir la réduction malgré les observations reçues, elle adresse au bénéficiaire une </w:t>
      </w:r>
      <w:r>
        <w:rPr>
          <w:rFonts w:ascii="Times New Roman" w:hAnsi="Times New Roman"/>
          <w:i/>
          <w:sz w:val="24"/>
        </w:rPr>
        <w:t>notification formelle</w:t>
      </w:r>
      <w:r>
        <w:rPr>
          <w:rFonts w:ascii="Times New Roman" w:hAnsi="Times New Roman"/>
          <w:sz w:val="24"/>
        </w:rPr>
        <w:t xml:space="preserve"> l</w:t>
      </w:r>
      <w:r w:rsidR="00B95949">
        <w:rPr>
          <w:rFonts w:ascii="Times New Roman" w:hAnsi="Times New Roman"/>
          <w:sz w:val="24"/>
        </w:rPr>
        <w:t>’</w:t>
      </w:r>
      <w:r>
        <w:rPr>
          <w:rFonts w:ascii="Times New Roman" w:hAnsi="Times New Roman"/>
          <w:sz w:val="24"/>
        </w:rPr>
        <w:t>informant de sa décision.</w:t>
      </w:r>
    </w:p>
    <w:p w14:paraId="4FD60F69"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Si la subvention est réduite, la Commission doit calculer le montant réduit de la subvention en déduisant du </w:t>
      </w:r>
      <w:r>
        <w:rPr>
          <w:rFonts w:ascii="Times New Roman" w:hAnsi="Times New Roman"/>
          <w:i/>
          <w:sz w:val="24"/>
        </w:rPr>
        <w:t>montant maximal de la subvention</w:t>
      </w:r>
      <w:r>
        <w:rPr>
          <w:rFonts w:ascii="Times New Roman" w:hAnsi="Times New Roman"/>
          <w:sz w:val="24"/>
        </w:rPr>
        <w:t xml:space="preserve"> le montant de la réduction (calculé proportionnellement au degré d’exécution incorrecte de l’</w:t>
      </w:r>
      <w:r>
        <w:rPr>
          <w:rFonts w:ascii="Times New Roman" w:hAnsi="Times New Roman"/>
          <w:i/>
          <w:sz w:val="24"/>
        </w:rPr>
        <w:t>action</w:t>
      </w:r>
      <w:r>
        <w:rPr>
          <w:rFonts w:ascii="Times New Roman" w:hAnsi="Times New Roman"/>
          <w:sz w:val="24"/>
        </w:rPr>
        <w:t xml:space="preserve"> ou à la gravité de la </w:t>
      </w:r>
      <w:r>
        <w:rPr>
          <w:rFonts w:ascii="Times New Roman" w:hAnsi="Times New Roman"/>
          <w:i/>
          <w:sz w:val="24"/>
        </w:rPr>
        <w:t>violation d’obligations</w:t>
      </w:r>
      <w:r>
        <w:rPr>
          <w:rFonts w:ascii="Times New Roman" w:hAnsi="Times New Roman"/>
          <w:sz w:val="24"/>
        </w:rPr>
        <w:t>).</w:t>
      </w:r>
    </w:p>
    <w:p w14:paraId="621A107A"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Le montant final de la subvention sera le plus faible des deux montants suivants:</w:t>
      </w:r>
    </w:p>
    <w:p w14:paraId="1CF6F04A" w14:textId="43076832" w:rsidR="00DF48E8" w:rsidRPr="002133A0" w:rsidRDefault="00DF48E8" w:rsidP="002133A0">
      <w:pPr>
        <w:numPr>
          <w:ilvl w:val="0"/>
          <w:numId w:val="64"/>
        </w:numPr>
        <w:spacing w:before="120" w:after="120" w:line="240" w:lineRule="auto"/>
        <w:ind w:left="714" w:hanging="357"/>
        <w:jc w:val="both"/>
        <w:rPr>
          <w:rFonts w:ascii="Times New Roman" w:hAnsi="Times New Roman"/>
          <w:sz w:val="24"/>
          <w:szCs w:val="24"/>
        </w:rPr>
      </w:pPr>
      <w:r>
        <w:rPr>
          <w:rFonts w:ascii="Times New Roman" w:hAnsi="Times New Roman"/>
          <w:sz w:val="24"/>
        </w:rPr>
        <w:t>le montant obtenu à l</w:t>
      </w:r>
      <w:r w:rsidR="00B95949">
        <w:rPr>
          <w:rFonts w:ascii="Times New Roman" w:hAnsi="Times New Roman"/>
          <w:sz w:val="24"/>
        </w:rPr>
        <w:t>’</w:t>
      </w:r>
      <w:r>
        <w:rPr>
          <w:rFonts w:ascii="Times New Roman" w:hAnsi="Times New Roman"/>
          <w:sz w:val="24"/>
        </w:rPr>
        <w:t>issue des étapes 1 à 3; ou</w:t>
      </w:r>
    </w:p>
    <w:p w14:paraId="486D03CD" w14:textId="0ECBF312" w:rsidR="00DF48E8" w:rsidRPr="002133A0" w:rsidRDefault="00DF48E8" w:rsidP="002133A0">
      <w:pPr>
        <w:numPr>
          <w:ilvl w:val="0"/>
          <w:numId w:val="64"/>
        </w:numPr>
        <w:spacing w:before="120" w:after="120" w:line="240" w:lineRule="auto"/>
        <w:ind w:left="714" w:hanging="357"/>
        <w:jc w:val="both"/>
        <w:rPr>
          <w:rFonts w:ascii="Times New Roman" w:hAnsi="Times New Roman"/>
          <w:sz w:val="24"/>
          <w:szCs w:val="24"/>
        </w:rPr>
      </w:pPr>
      <w:r>
        <w:rPr>
          <w:rFonts w:ascii="Times New Roman" w:hAnsi="Times New Roman"/>
          <w:sz w:val="24"/>
        </w:rPr>
        <w:t>le montant de la subvention réduit à l</w:t>
      </w:r>
      <w:r w:rsidR="00B95949">
        <w:rPr>
          <w:rFonts w:ascii="Times New Roman" w:hAnsi="Times New Roman"/>
          <w:sz w:val="24"/>
        </w:rPr>
        <w:t>’</w:t>
      </w:r>
      <w:r>
        <w:rPr>
          <w:rFonts w:ascii="Times New Roman" w:hAnsi="Times New Roman"/>
          <w:sz w:val="24"/>
        </w:rPr>
        <w:t>issue de l</w:t>
      </w:r>
      <w:r w:rsidR="00B95949">
        <w:rPr>
          <w:rFonts w:ascii="Times New Roman" w:hAnsi="Times New Roman"/>
          <w:sz w:val="24"/>
        </w:rPr>
        <w:t>’</w:t>
      </w:r>
      <w:r>
        <w:rPr>
          <w:rFonts w:ascii="Times New Roman" w:hAnsi="Times New Roman"/>
          <w:sz w:val="24"/>
        </w:rPr>
        <w:t>étape 4.</w:t>
      </w:r>
    </w:p>
    <w:p w14:paraId="19379CCD" w14:textId="77777777" w:rsidR="00DF48E8" w:rsidRPr="002133A0" w:rsidRDefault="00DF48E8" w:rsidP="00573AF2">
      <w:pPr>
        <w:pStyle w:val="Titre2"/>
        <w:rPr>
          <w:rFonts w:ascii="Times New Roman" w:hAnsi="Times New Roman"/>
        </w:rPr>
      </w:pPr>
      <w:bookmarkStart w:id="111" w:name="_Toc441250877"/>
      <w:bookmarkStart w:id="112" w:name="_Toc446535920"/>
      <w:r>
        <w:rPr>
          <w:rFonts w:ascii="Times New Roman" w:hAnsi="Times New Roman"/>
        </w:rPr>
        <w:t>Article II.26 — Recouvrement</w:t>
      </w:r>
      <w:bookmarkEnd w:id="111"/>
      <w:bookmarkEnd w:id="112"/>
    </w:p>
    <w:p w14:paraId="05872956" w14:textId="77777777" w:rsidR="00DF48E8" w:rsidRPr="002133A0" w:rsidRDefault="00DF48E8" w:rsidP="002133A0">
      <w:pPr>
        <w:spacing w:line="240" w:lineRule="auto"/>
        <w:rPr>
          <w:rFonts w:ascii="Times New Roman" w:hAnsi="Times New Roman"/>
          <w:sz w:val="24"/>
          <w:szCs w:val="24"/>
        </w:rPr>
      </w:pPr>
      <w:bookmarkStart w:id="113" w:name="_Toc441250878"/>
      <w:r>
        <w:rPr>
          <w:rFonts w:ascii="Times New Roman" w:hAnsi="Times New Roman"/>
          <w:b/>
          <w:sz w:val="24"/>
        </w:rPr>
        <w:t>II.26.1</w:t>
      </w:r>
      <w:r>
        <w:tab/>
      </w:r>
      <w:r>
        <w:rPr>
          <w:rFonts w:ascii="Times New Roman" w:hAnsi="Times New Roman"/>
          <w:b/>
          <w:sz w:val="24"/>
        </w:rPr>
        <w:t>Recouvrement</w:t>
      </w:r>
      <w:r>
        <w:rPr>
          <w:rFonts w:ascii="Times New Roman" w:hAnsi="Times New Roman"/>
          <w:sz w:val="24"/>
        </w:rPr>
        <w:t xml:space="preserve"> </w:t>
      </w:r>
    </w:p>
    <w:bookmarkEnd w:id="113"/>
    <w:p w14:paraId="2D4978F2" w14:textId="37327A0A" w:rsidR="00DF48E8" w:rsidRPr="00DF48E8" w:rsidRDefault="00DF48E8" w:rsidP="002133A0">
      <w:pPr>
        <w:spacing w:line="240" w:lineRule="auto"/>
        <w:rPr>
          <w:rFonts w:ascii="Times New Roman" w:hAnsi="Times New Roman"/>
          <w:sz w:val="24"/>
          <w:szCs w:val="24"/>
        </w:rPr>
      </w:pPr>
      <w:r>
        <w:rPr>
          <w:rFonts w:ascii="Times New Roman" w:hAnsi="Times New Roman"/>
          <w:sz w:val="24"/>
        </w:rPr>
        <w:t>Lorsqu</w:t>
      </w:r>
      <w:r w:rsidR="00B95949">
        <w:rPr>
          <w:rFonts w:ascii="Times New Roman" w:hAnsi="Times New Roman"/>
          <w:sz w:val="24"/>
        </w:rPr>
        <w:t>’</w:t>
      </w:r>
      <w:r>
        <w:rPr>
          <w:rFonts w:ascii="Times New Roman" w:hAnsi="Times New Roman"/>
          <w:sz w:val="24"/>
        </w:rPr>
        <w:t xml:space="preserve">un montant doit être recouvré en vertu de la convention, le bénéficiaire doit rembourser le montant en question à la Commission.  </w:t>
      </w:r>
    </w:p>
    <w:p w14:paraId="76B1B84C" w14:textId="77777777" w:rsidR="00DF48E8" w:rsidRPr="00573AF2" w:rsidRDefault="00DF48E8" w:rsidP="002133A0">
      <w:pPr>
        <w:spacing w:after="240" w:line="240" w:lineRule="auto"/>
        <w:jc w:val="both"/>
        <w:rPr>
          <w:rFonts w:ascii="Times New Roman" w:hAnsi="Times New Roman"/>
          <w:bCs/>
          <w:sz w:val="24"/>
          <w:szCs w:val="24"/>
        </w:rPr>
      </w:pPr>
      <w:r>
        <w:rPr>
          <w:rFonts w:ascii="Times New Roman" w:hAnsi="Times New Roman"/>
          <w:sz w:val="24"/>
        </w:rPr>
        <w:t>Le bénéficiaire est responsable du remboursement de tout montant indûment versé par la Commission à titre de contribution couvrant les coûts exposés par ses entités affiliées.</w:t>
      </w:r>
    </w:p>
    <w:p w14:paraId="1AF83A64" w14:textId="722AA39E" w:rsidR="00DF48E8" w:rsidRPr="00822407" w:rsidRDefault="00DF48E8" w:rsidP="00DF48E8">
      <w:pPr>
        <w:pStyle w:val="Titre3"/>
        <w:jc w:val="both"/>
        <w:rPr>
          <w:rFonts w:ascii="Times New Roman" w:hAnsi="Times New Roman"/>
        </w:rPr>
      </w:pPr>
      <w:bookmarkStart w:id="114" w:name="_Toc441250880"/>
      <w:bookmarkStart w:id="115" w:name="_Toc446535921"/>
      <w:r>
        <w:rPr>
          <w:rFonts w:ascii="Times New Roman" w:hAnsi="Times New Roman"/>
        </w:rPr>
        <w:t>II.26.2</w:t>
      </w:r>
      <w:r>
        <w:tab/>
      </w:r>
      <w:r>
        <w:rPr>
          <w:rFonts w:ascii="Times New Roman" w:hAnsi="Times New Roman"/>
        </w:rPr>
        <w:t>Procédure de recouvrement</w:t>
      </w:r>
      <w:bookmarkEnd w:id="114"/>
      <w:bookmarkEnd w:id="115"/>
    </w:p>
    <w:p w14:paraId="3FE4CEB1" w14:textId="77777777" w:rsidR="00DF48E8" w:rsidRPr="00822407" w:rsidRDefault="00DF48E8" w:rsidP="002133A0">
      <w:pPr>
        <w:spacing w:after="0" w:line="240" w:lineRule="auto"/>
        <w:jc w:val="both"/>
        <w:rPr>
          <w:rFonts w:ascii="Times New Roman" w:hAnsi="Times New Roman"/>
          <w:sz w:val="24"/>
          <w:szCs w:val="24"/>
        </w:rPr>
      </w:pPr>
      <w:r>
        <w:rPr>
          <w:rFonts w:ascii="Times New Roman" w:hAnsi="Times New Roman"/>
          <w:sz w:val="24"/>
        </w:rPr>
        <w:t xml:space="preserve">Préalablement au recouvrement, la Commission doit adresser au bénéficiaire une </w:t>
      </w:r>
      <w:r>
        <w:rPr>
          <w:rFonts w:ascii="Times New Roman" w:hAnsi="Times New Roman"/>
          <w:i/>
          <w:sz w:val="24"/>
        </w:rPr>
        <w:t>notification formelle</w:t>
      </w:r>
      <w:r>
        <w:rPr>
          <w:rFonts w:ascii="Times New Roman" w:hAnsi="Times New Roman"/>
          <w:sz w:val="24"/>
        </w:rPr>
        <w:t>:</w:t>
      </w:r>
    </w:p>
    <w:p w14:paraId="47DA3743" w14:textId="77777777" w:rsidR="00DF48E8" w:rsidRPr="00822407" w:rsidRDefault="00DF48E8" w:rsidP="002133A0">
      <w:pPr>
        <w:numPr>
          <w:ilvl w:val="0"/>
          <w:numId w:val="65"/>
        </w:numPr>
        <w:spacing w:before="120" w:after="120" w:line="240" w:lineRule="auto"/>
        <w:jc w:val="both"/>
        <w:rPr>
          <w:rFonts w:ascii="Times New Roman" w:hAnsi="Times New Roman"/>
          <w:sz w:val="24"/>
          <w:szCs w:val="24"/>
        </w:rPr>
      </w:pPr>
      <w:r>
        <w:rPr>
          <w:rFonts w:ascii="Times New Roman" w:hAnsi="Times New Roman"/>
          <w:sz w:val="24"/>
        </w:rPr>
        <w:t>l’informant de son intention de recouvrer le montant indûment versé;</w:t>
      </w:r>
    </w:p>
    <w:p w14:paraId="1986F2D0" w14:textId="77777777" w:rsidR="00DF48E8" w:rsidRPr="00822407" w:rsidRDefault="00DF48E8" w:rsidP="002133A0">
      <w:pPr>
        <w:numPr>
          <w:ilvl w:val="0"/>
          <w:numId w:val="65"/>
        </w:numPr>
        <w:spacing w:before="120" w:after="120" w:line="240" w:lineRule="auto"/>
        <w:jc w:val="both"/>
        <w:rPr>
          <w:rFonts w:ascii="Times New Roman" w:hAnsi="Times New Roman"/>
          <w:sz w:val="24"/>
          <w:szCs w:val="24"/>
        </w:rPr>
      </w:pPr>
      <w:r>
        <w:rPr>
          <w:rFonts w:ascii="Times New Roman" w:hAnsi="Times New Roman"/>
          <w:sz w:val="24"/>
        </w:rPr>
        <w:t>précisant la somme due et les motifs du recouvrement; et</w:t>
      </w:r>
    </w:p>
    <w:p w14:paraId="691DD77F" w14:textId="77777777" w:rsidR="00DF48E8" w:rsidRPr="00822407" w:rsidRDefault="00DF48E8" w:rsidP="002133A0">
      <w:pPr>
        <w:numPr>
          <w:ilvl w:val="0"/>
          <w:numId w:val="65"/>
        </w:numPr>
        <w:spacing w:before="120" w:after="120" w:line="240" w:lineRule="auto"/>
        <w:ind w:left="714" w:hanging="357"/>
        <w:jc w:val="both"/>
        <w:rPr>
          <w:rFonts w:ascii="Times New Roman" w:hAnsi="Times New Roman"/>
          <w:sz w:val="24"/>
          <w:szCs w:val="24"/>
        </w:rPr>
      </w:pPr>
      <w:r>
        <w:rPr>
          <w:rFonts w:ascii="Times New Roman" w:hAnsi="Times New Roman"/>
          <w:sz w:val="24"/>
        </w:rPr>
        <w:t>invitant le bénéficiaire à formuler ses observations dans un délai déterminé.</w:t>
      </w:r>
    </w:p>
    <w:p w14:paraId="38E11D58" w14:textId="77777777" w:rsidR="00DF48E8" w:rsidRPr="00822407" w:rsidRDefault="00DF48E8" w:rsidP="002133A0">
      <w:pPr>
        <w:spacing w:line="240" w:lineRule="auto"/>
        <w:jc w:val="both"/>
        <w:rPr>
          <w:rFonts w:ascii="Times New Roman" w:hAnsi="Times New Roman"/>
          <w:sz w:val="24"/>
          <w:szCs w:val="24"/>
        </w:rPr>
      </w:pPr>
      <w:r>
        <w:rPr>
          <w:rFonts w:ascii="Times New Roman" w:hAnsi="Times New Roman"/>
          <w:sz w:val="24"/>
        </w:rPr>
        <w:t>Si aucune observation n’a été formulée ou si, malgré les observations formulées par le bénéficiaire, la Commission décide de maintenir la procédure de recouvrement, elle peut confirmer cette dernière en adressant au bénéficiaire une</w:t>
      </w:r>
      <w:r>
        <w:rPr>
          <w:rFonts w:ascii="Times New Roman" w:hAnsi="Times New Roman"/>
          <w:i/>
          <w:sz w:val="24"/>
        </w:rPr>
        <w:t xml:space="preserve"> notification formelle</w:t>
      </w:r>
      <w:r>
        <w:rPr>
          <w:rFonts w:ascii="Times New Roman" w:hAnsi="Times New Roman"/>
          <w:sz w:val="24"/>
        </w:rPr>
        <w:t xml:space="preserve"> qui constitue une note de débit, précisant les conditions et la date de paiement.</w:t>
      </w:r>
    </w:p>
    <w:p w14:paraId="2F2F9CA0" w14:textId="77777777" w:rsidR="00DF48E8" w:rsidRPr="00822407" w:rsidRDefault="00DF48E8" w:rsidP="002133A0">
      <w:pPr>
        <w:spacing w:line="240" w:lineRule="auto"/>
        <w:jc w:val="both"/>
        <w:rPr>
          <w:rFonts w:ascii="Times New Roman" w:hAnsi="Times New Roman"/>
          <w:sz w:val="24"/>
          <w:szCs w:val="24"/>
        </w:rPr>
      </w:pPr>
      <w:r>
        <w:rPr>
          <w:rFonts w:ascii="Times New Roman" w:hAnsi="Times New Roman"/>
          <w:color w:val="000000"/>
          <w:sz w:val="24"/>
        </w:rPr>
        <w:t xml:space="preserve">Si le paiement n’a pas été effectué à la date mentionnée dans la note de débit, </w:t>
      </w:r>
      <w:r>
        <w:rPr>
          <w:rFonts w:ascii="Times New Roman" w:hAnsi="Times New Roman"/>
          <w:sz w:val="24"/>
        </w:rPr>
        <w:t>la Commission procède au recouvrement du montant dû:</w:t>
      </w:r>
    </w:p>
    <w:p w14:paraId="50986FEE" w14:textId="35C14ABD" w:rsidR="00DF48E8" w:rsidRPr="00E639C1" w:rsidRDefault="00DF48E8" w:rsidP="00DF48E8">
      <w:pPr>
        <w:numPr>
          <w:ilvl w:val="0"/>
          <w:numId w:val="66"/>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par une compensation, sans l</w:t>
      </w:r>
      <w:r w:rsidR="00B95949">
        <w:rPr>
          <w:rFonts w:ascii="Times New Roman" w:hAnsi="Times New Roman"/>
          <w:sz w:val="24"/>
        </w:rPr>
        <w:t>’</w:t>
      </w:r>
      <w:r>
        <w:rPr>
          <w:rFonts w:ascii="Times New Roman" w:hAnsi="Times New Roman"/>
          <w:sz w:val="24"/>
        </w:rPr>
        <w:t>accord préalable du bénéficiaire, avec des sommes dues à celui-ci par la Commission ou une agence exécutive (sur le budget de l</w:t>
      </w:r>
      <w:r w:rsidR="00B95949">
        <w:rPr>
          <w:rFonts w:ascii="Times New Roman" w:hAnsi="Times New Roman"/>
          <w:sz w:val="24"/>
        </w:rPr>
        <w:t>’</w:t>
      </w:r>
      <w:r>
        <w:rPr>
          <w:rFonts w:ascii="Times New Roman" w:hAnsi="Times New Roman"/>
          <w:sz w:val="24"/>
        </w:rPr>
        <w:t>Union ou de la Communauté européenne de l</w:t>
      </w:r>
      <w:r w:rsidR="00B95949">
        <w:rPr>
          <w:rFonts w:ascii="Times New Roman" w:hAnsi="Times New Roman"/>
          <w:sz w:val="24"/>
        </w:rPr>
        <w:t>’</w:t>
      </w:r>
      <w:r>
        <w:rPr>
          <w:rFonts w:ascii="Times New Roman" w:hAnsi="Times New Roman"/>
          <w:sz w:val="24"/>
        </w:rPr>
        <w:t>énergie atomique (Euratom)) («compensation»).</w:t>
      </w:r>
    </w:p>
    <w:p w14:paraId="030AD415" w14:textId="46FD27AD" w:rsidR="00DF48E8" w:rsidRPr="00E639C1" w:rsidRDefault="00DF48E8" w:rsidP="002133A0">
      <w:pPr>
        <w:spacing w:line="240" w:lineRule="auto"/>
        <w:ind w:left="709"/>
        <w:jc w:val="both"/>
        <w:rPr>
          <w:rFonts w:ascii="Times New Roman" w:hAnsi="Times New Roman"/>
          <w:sz w:val="24"/>
          <w:szCs w:val="24"/>
        </w:rPr>
      </w:pPr>
      <w:r>
        <w:rPr>
          <w:rFonts w:ascii="Times New Roman" w:hAnsi="Times New Roman"/>
          <w:sz w:val="24"/>
        </w:rPr>
        <w:t>Dans des circonstances exceptionnelles, afin de protéger les intérêts financiers de l</w:t>
      </w:r>
      <w:r w:rsidR="00B95949">
        <w:rPr>
          <w:rFonts w:ascii="Times New Roman" w:hAnsi="Times New Roman"/>
          <w:sz w:val="24"/>
        </w:rPr>
        <w:t>’</w:t>
      </w:r>
      <w:r>
        <w:rPr>
          <w:rFonts w:ascii="Times New Roman" w:hAnsi="Times New Roman"/>
          <w:sz w:val="24"/>
        </w:rPr>
        <w:t>Union, la Commission peut procéder à la compensation avant l</w:t>
      </w:r>
      <w:r w:rsidR="00B95949">
        <w:rPr>
          <w:rFonts w:ascii="Times New Roman" w:hAnsi="Times New Roman"/>
          <w:sz w:val="24"/>
        </w:rPr>
        <w:t>’</w:t>
      </w:r>
      <w:r>
        <w:rPr>
          <w:rFonts w:ascii="Times New Roman" w:hAnsi="Times New Roman"/>
          <w:sz w:val="24"/>
        </w:rPr>
        <w:t>échéance.</w:t>
      </w:r>
    </w:p>
    <w:p w14:paraId="5176DC34" w14:textId="77777777" w:rsidR="00DF48E8" w:rsidRPr="00E0586F" w:rsidRDefault="00DF48E8" w:rsidP="002133A0">
      <w:pPr>
        <w:spacing w:after="0" w:line="240" w:lineRule="auto"/>
        <w:ind w:left="709"/>
        <w:jc w:val="both"/>
        <w:rPr>
          <w:rFonts w:ascii="Times New Roman" w:hAnsi="Times New Roman"/>
          <w:sz w:val="24"/>
          <w:szCs w:val="24"/>
        </w:rPr>
      </w:pPr>
      <w:r>
        <w:rPr>
          <w:rFonts w:ascii="Times New Roman" w:hAnsi="Times New Roman"/>
          <w:sz w:val="24"/>
        </w:rPr>
        <w:t>Un recours peut être formé contre cette compensation devant le Tribunal de l’Union européenne, conformément à l’article 263 du TFUE;</w:t>
      </w:r>
    </w:p>
    <w:p w14:paraId="57EAA809" w14:textId="47CC92E5" w:rsidR="00DF48E8" w:rsidRPr="00E0586F" w:rsidRDefault="00DF48E8" w:rsidP="002133A0">
      <w:pPr>
        <w:numPr>
          <w:ilvl w:val="0"/>
          <w:numId w:val="66"/>
        </w:numPr>
        <w:spacing w:before="120" w:after="120" w:line="240" w:lineRule="auto"/>
        <w:ind w:left="714" w:hanging="357"/>
        <w:jc w:val="both"/>
        <w:rPr>
          <w:rFonts w:ascii="Times New Roman" w:hAnsi="Times New Roman"/>
          <w:sz w:val="24"/>
          <w:szCs w:val="24"/>
        </w:rPr>
      </w:pPr>
      <w:r>
        <w:rPr>
          <w:rFonts w:ascii="Times New Roman" w:hAnsi="Times New Roman"/>
          <w:sz w:val="24"/>
        </w:rPr>
        <w:t>en actionnant la garantie financière, s</w:t>
      </w:r>
      <w:r w:rsidR="00B95949">
        <w:rPr>
          <w:rFonts w:ascii="Times New Roman" w:hAnsi="Times New Roman"/>
          <w:sz w:val="24"/>
        </w:rPr>
        <w:t>’</w:t>
      </w:r>
      <w:r>
        <w:rPr>
          <w:rFonts w:ascii="Times New Roman" w:hAnsi="Times New Roman"/>
          <w:sz w:val="24"/>
        </w:rPr>
        <w:t>il en est prévu à l</w:t>
      </w:r>
      <w:r w:rsidR="00B95949">
        <w:rPr>
          <w:rFonts w:ascii="Times New Roman" w:hAnsi="Times New Roman"/>
          <w:sz w:val="24"/>
        </w:rPr>
        <w:t>’</w:t>
      </w:r>
      <w:r>
        <w:rPr>
          <w:rFonts w:ascii="Times New Roman" w:hAnsi="Times New Roman"/>
          <w:sz w:val="24"/>
        </w:rPr>
        <w:t>article I.4.2 («actionnement de la garantie financière»);</w:t>
      </w:r>
    </w:p>
    <w:p w14:paraId="603D3663" w14:textId="24CF1AAD" w:rsidR="00DF48E8" w:rsidRPr="002133A0" w:rsidRDefault="00DF48E8" w:rsidP="002133A0">
      <w:pPr>
        <w:numPr>
          <w:ilvl w:val="0"/>
          <w:numId w:val="66"/>
        </w:numPr>
        <w:spacing w:before="120" w:after="120" w:line="240" w:lineRule="auto"/>
        <w:ind w:left="714" w:hanging="357"/>
        <w:jc w:val="both"/>
        <w:rPr>
          <w:rFonts w:ascii="Times New Roman" w:hAnsi="Times New Roman"/>
          <w:sz w:val="24"/>
          <w:szCs w:val="24"/>
        </w:rPr>
      </w:pPr>
      <w:r>
        <w:rPr>
          <w:rFonts w:ascii="Times New Roman" w:hAnsi="Times New Roman"/>
          <w:sz w:val="24"/>
        </w:rPr>
        <w:t>en engageant une procédure judiciaire en application de l</w:t>
      </w:r>
      <w:r w:rsidR="00B95949">
        <w:rPr>
          <w:rFonts w:ascii="Times New Roman" w:hAnsi="Times New Roman"/>
          <w:sz w:val="24"/>
        </w:rPr>
        <w:t>’</w:t>
      </w:r>
      <w:r>
        <w:rPr>
          <w:rFonts w:ascii="Times New Roman" w:hAnsi="Times New Roman"/>
          <w:sz w:val="24"/>
        </w:rPr>
        <w:t>article II.18.2 ou conformément aux conditions particulières, ou en adoptant une décision exécutoire conformément à l</w:t>
      </w:r>
      <w:r w:rsidR="00B95949">
        <w:rPr>
          <w:rFonts w:ascii="Times New Roman" w:hAnsi="Times New Roman"/>
          <w:sz w:val="24"/>
        </w:rPr>
        <w:t>’</w:t>
      </w:r>
      <w:r>
        <w:rPr>
          <w:rFonts w:ascii="Times New Roman" w:hAnsi="Times New Roman"/>
          <w:sz w:val="24"/>
        </w:rPr>
        <w:t>article II.18.3.</w:t>
      </w:r>
    </w:p>
    <w:p w14:paraId="275C5AFE" w14:textId="77777777" w:rsidR="00DF48E8" w:rsidRPr="002133A0" w:rsidRDefault="00DF48E8" w:rsidP="00573AF2">
      <w:pPr>
        <w:pStyle w:val="Titre3"/>
        <w:jc w:val="both"/>
        <w:rPr>
          <w:rFonts w:ascii="Times New Roman" w:hAnsi="Times New Roman"/>
        </w:rPr>
      </w:pPr>
      <w:bookmarkStart w:id="116" w:name="_Toc441250881"/>
      <w:bookmarkStart w:id="117" w:name="_Toc446535922"/>
      <w:r>
        <w:rPr>
          <w:rFonts w:ascii="Times New Roman" w:hAnsi="Times New Roman"/>
        </w:rPr>
        <w:t>II.26.3</w:t>
      </w:r>
      <w:r>
        <w:tab/>
      </w:r>
      <w:r>
        <w:rPr>
          <w:rFonts w:ascii="Times New Roman" w:hAnsi="Times New Roman"/>
        </w:rPr>
        <w:t>Intérêts de retard</w:t>
      </w:r>
      <w:bookmarkEnd w:id="116"/>
      <w:bookmarkEnd w:id="117"/>
    </w:p>
    <w:p w14:paraId="1D1B92C0" w14:textId="75E6BBD5"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Si le paiement n</w:t>
      </w:r>
      <w:r w:rsidR="00B95949">
        <w:rPr>
          <w:rFonts w:ascii="Times New Roman" w:hAnsi="Times New Roman"/>
          <w:sz w:val="24"/>
        </w:rPr>
        <w:t>’</w:t>
      </w:r>
      <w:r>
        <w:rPr>
          <w:rFonts w:ascii="Times New Roman" w:hAnsi="Times New Roman"/>
          <w:sz w:val="24"/>
        </w:rPr>
        <w:t>est pas effectué à la date mentionnée dans la note de débit, le montant à recouvrer est majoré d</w:t>
      </w:r>
      <w:r w:rsidR="00B95949">
        <w:rPr>
          <w:rFonts w:ascii="Times New Roman" w:hAnsi="Times New Roman"/>
          <w:sz w:val="24"/>
        </w:rPr>
        <w:t>’</w:t>
      </w:r>
      <w:r>
        <w:rPr>
          <w:rFonts w:ascii="Times New Roman" w:hAnsi="Times New Roman"/>
          <w:sz w:val="24"/>
        </w:rPr>
        <w:t>intérêts de retard au taux fixé à l</w:t>
      </w:r>
      <w:r w:rsidR="00B95949">
        <w:rPr>
          <w:rFonts w:ascii="Times New Roman" w:hAnsi="Times New Roman"/>
          <w:sz w:val="24"/>
        </w:rPr>
        <w:t>’</w:t>
      </w:r>
      <w:r>
        <w:rPr>
          <w:rFonts w:ascii="Times New Roman" w:hAnsi="Times New Roman"/>
          <w:sz w:val="24"/>
        </w:rPr>
        <w:t>article I.4.13, à compter du lendemain de la date limite de paiement indiquée dans la note de débit jusqu</w:t>
      </w:r>
      <w:r w:rsidR="00B95949">
        <w:rPr>
          <w:rFonts w:ascii="Times New Roman" w:hAnsi="Times New Roman"/>
          <w:sz w:val="24"/>
        </w:rPr>
        <w:t>’</w:t>
      </w:r>
      <w:r>
        <w:rPr>
          <w:rFonts w:ascii="Times New Roman" w:hAnsi="Times New Roman"/>
          <w:sz w:val="24"/>
        </w:rPr>
        <w:t>à, au plus tard, la date de réception par la Commission du paiement intégral du montant.</w:t>
      </w:r>
    </w:p>
    <w:p w14:paraId="45D9865F"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Les paiements partiels doivent d’abord être déduits des frais et intérêts de retard, et ensuite du principal.</w:t>
      </w:r>
    </w:p>
    <w:p w14:paraId="4504D44F" w14:textId="77777777" w:rsidR="00DF48E8" w:rsidRPr="002133A0" w:rsidRDefault="00DF48E8" w:rsidP="00DF48E8">
      <w:pPr>
        <w:pStyle w:val="Titre3"/>
        <w:jc w:val="both"/>
        <w:rPr>
          <w:rFonts w:ascii="Times New Roman" w:hAnsi="Times New Roman"/>
        </w:rPr>
      </w:pPr>
      <w:bookmarkStart w:id="118" w:name="_Toc441250882"/>
      <w:bookmarkStart w:id="119" w:name="_Toc446535923"/>
      <w:r>
        <w:rPr>
          <w:rFonts w:ascii="Times New Roman" w:hAnsi="Times New Roman"/>
        </w:rPr>
        <w:t>II.26.4</w:t>
      </w:r>
      <w:r>
        <w:tab/>
      </w:r>
      <w:r>
        <w:rPr>
          <w:rFonts w:ascii="Times New Roman" w:hAnsi="Times New Roman"/>
        </w:rPr>
        <w:t>Frais bancaires</w:t>
      </w:r>
      <w:bookmarkEnd w:id="118"/>
      <w:bookmarkEnd w:id="119"/>
    </w:p>
    <w:p w14:paraId="6551C6D2" w14:textId="2457239B" w:rsidR="00DF48E8" w:rsidRPr="00DF48E8" w:rsidRDefault="00DF48E8" w:rsidP="002133A0">
      <w:pPr>
        <w:spacing w:line="240" w:lineRule="auto"/>
        <w:jc w:val="both"/>
        <w:rPr>
          <w:rFonts w:ascii="Times New Roman" w:hAnsi="Times New Roman"/>
          <w:sz w:val="24"/>
          <w:szCs w:val="24"/>
        </w:rPr>
      </w:pPr>
      <w:r>
        <w:rPr>
          <w:rFonts w:ascii="Times New Roman" w:hAnsi="Times New Roman"/>
          <w:sz w:val="24"/>
        </w:rPr>
        <w:t>Les frais bancaires exposés lors du processus de recouvrement doivent être à la charge du bénéficiaire, sauf si la directive</w:t>
      </w:r>
      <w:r>
        <w:rPr>
          <w:rFonts w:ascii="Times New Roman" w:hAnsi="Times New Roman"/>
        </w:rPr>
        <w:t xml:space="preserve"> 2007/64/CE</w:t>
      </w:r>
      <w:r>
        <w:rPr>
          <w:rStyle w:val="Appelnotedebasdep"/>
          <w:rFonts w:ascii="Times New Roman" w:hAnsi="Times New Roman"/>
        </w:rPr>
        <w:footnoteReference w:id="4"/>
      </w:r>
      <w:r>
        <w:t xml:space="preserve"> </w:t>
      </w:r>
      <w:r>
        <w:rPr>
          <w:rStyle w:val="Appelnotedebasdep"/>
          <w:rFonts w:ascii="Times New Roman" w:hAnsi="Times New Roman"/>
          <w:sz w:val="24"/>
        </w:rPr>
        <w:footnoteReference w:id="5"/>
      </w:r>
      <w:r>
        <w:t xml:space="preserve"> </w:t>
      </w:r>
      <w:r>
        <w:rPr>
          <w:rFonts w:ascii="Times New Roman" w:hAnsi="Times New Roman"/>
          <w:sz w:val="24"/>
        </w:rPr>
        <w:t>s’applique.</w:t>
      </w:r>
    </w:p>
    <w:p w14:paraId="0D454441" w14:textId="77777777" w:rsidR="00DF48E8" w:rsidRPr="00DF48E8" w:rsidRDefault="00DF48E8" w:rsidP="00DF48E8">
      <w:pPr>
        <w:pStyle w:val="Titre2"/>
        <w:rPr>
          <w:rFonts w:ascii="Times New Roman" w:hAnsi="Times New Roman"/>
        </w:rPr>
      </w:pPr>
      <w:bookmarkStart w:id="120" w:name="_Toc441250883"/>
      <w:bookmarkStart w:id="121" w:name="_Toc446535924"/>
      <w:r>
        <w:rPr>
          <w:rFonts w:ascii="Times New Roman" w:hAnsi="Times New Roman"/>
        </w:rPr>
        <w:t>Article II.27 — Contrôles, audits et évaluations</w:t>
      </w:r>
      <w:bookmarkEnd w:id="120"/>
      <w:bookmarkEnd w:id="121"/>
    </w:p>
    <w:p w14:paraId="35581C8C" w14:textId="3D4C53D7" w:rsidR="00DF48E8" w:rsidRPr="00573AF2" w:rsidRDefault="00DF48E8" w:rsidP="00573AF2">
      <w:pPr>
        <w:pStyle w:val="Titre3"/>
        <w:jc w:val="both"/>
        <w:rPr>
          <w:rFonts w:ascii="Times New Roman" w:hAnsi="Times New Roman"/>
        </w:rPr>
      </w:pPr>
      <w:bookmarkStart w:id="122" w:name="_Toc441250884"/>
      <w:bookmarkStart w:id="123" w:name="_Toc446535925"/>
      <w:r>
        <w:rPr>
          <w:rFonts w:ascii="Times New Roman" w:hAnsi="Times New Roman"/>
        </w:rPr>
        <w:t>II.27.1</w:t>
      </w:r>
      <w:r>
        <w:tab/>
      </w:r>
      <w:r>
        <w:rPr>
          <w:rFonts w:ascii="Times New Roman" w:hAnsi="Times New Roman"/>
        </w:rPr>
        <w:t>Contrôles et audits techniques et financiers, évaluations intermédiaire et finale</w:t>
      </w:r>
      <w:bookmarkEnd w:id="122"/>
      <w:bookmarkEnd w:id="123"/>
    </w:p>
    <w:p w14:paraId="104C03C6" w14:textId="14D354C6" w:rsidR="00DF48E8" w:rsidRPr="00822407" w:rsidRDefault="00DF48E8" w:rsidP="002133A0">
      <w:pPr>
        <w:spacing w:line="240" w:lineRule="auto"/>
        <w:jc w:val="both"/>
        <w:rPr>
          <w:rFonts w:ascii="Times New Roman" w:hAnsi="Times New Roman"/>
          <w:sz w:val="24"/>
          <w:szCs w:val="24"/>
        </w:rPr>
      </w:pPr>
      <w:r>
        <w:rPr>
          <w:rFonts w:ascii="Times New Roman" w:hAnsi="Times New Roman"/>
          <w:sz w:val="24"/>
        </w:rPr>
        <w:t>La Commission peut réaliser, au cours de l’exécution de l’</w:t>
      </w:r>
      <w:r>
        <w:rPr>
          <w:rFonts w:ascii="Times New Roman" w:hAnsi="Times New Roman"/>
          <w:i/>
          <w:sz w:val="24"/>
        </w:rPr>
        <w:t>action</w:t>
      </w:r>
      <w:r>
        <w:rPr>
          <w:rFonts w:ascii="Times New Roman" w:hAnsi="Times New Roman"/>
          <w:sz w:val="24"/>
        </w:rPr>
        <w:t xml:space="preserve"> ou ultérieurement, des contrôles et audits techniques et financiers, afin de s’assurer que le bénéficiaire exécute l’</w:t>
      </w:r>
      <w:r>
        <w:rPr>
          <w:rFonts w:ascii="Times New Roman" w:hAnsi="Times New Roman"/>
          <w:i/>
          <w:sz w:val="24"/>
        </w:rPr>
        <w:t>action</w:t>
      </w:r>
      <w:r>
        <w:rPr>
          <w:rFonts w:ascii="Times New Roman" w:hAnsi="Times New Roman"/>
          <w:sz w:val="24"/>
        </w:rPr>
        <w:t xml:space="preserve"> correctement et respecte les obligations prévues par la convention. Elle peut également vérifier les registres comptables obligatoires du bénéficiaire afin d</w:t>
      </w:r>
      <w:r w:rsidR="00B95949">
        <w:rPr>
          <w:rFonts w:ascii="Times New Roman" w:hAnsi="Times New Roman"/>
          <w:sz w:val="24"/>
        </w:rPr>
        <w:t>’</w:t>
      </w:r>
      <w:r>
        <w:rPr>
          <w:rFonts w:ascii="Times New Roman" w:hAnsi="Times New Roman"/>
          <w:sz w:val="24"/>
        </w:rPr>
        <w:t>évaluer régulièrement les montants forfaitaires, les coûts unitaires et les montants à taux forfaitaire.</w:t>
      </w:r>
    </w:p>
    <w:p w14:paraId="4F397F65" w14:textId="77777777" w:rsidR="00DF48E8" w:rsidRPr="00E639C1" w:rsidRDefault="00DF48E8" w:rsidP="002133A0">
      <w:pPr>
        <w:spacing w:line="240" w:lineRule="auto"/>
        <w:jc w:val="both"/>
        <w:rPr>
          <w:rFonts w:ascii="Times New Roman" w:hAnsi="Times New Roman"/>
          <w:sz w:val="24"/>
          <w:szCs w:val="24"/>
        </w:rPr>
      </w:pPr>
      <w:r>
        <w:rPr>
          <w:rFonts w:ascii="Times New Roman" w:hAnsi="Times New Roman"/>
          <w:sz w:val="24"/>
        </w:rPr>
        <w:t>Les informations et documents communiqués dans le cadre des contrôles et audits doivent être traités confidentiellement.</w:t>
      </w:r>
    </w:p>
    <w:p w14:paraId="6BD935EE" w14:textId="77777777" w:rsidR="00DF48E8" w:rsidRPr="00E0586F" w:rsidRDefault="00DF48E8" w:rsidP="002133A0">
      <w:pPr>
        <w:spacing w:line="240" w:lineRule="auto"/>
        <w:jc w:val="both"/>
        <w:rPr>
          <w:rFonts w:ascii="Times New Roman" w:hAnsi="Times New Roman"/>
          <w:sz w:val="24"/>
          <w:szCs w:val="24"/>
        </w:rPr>
      </w:pPr>
      <w:r>
        <w:rPr>
          <w:rFonts w:ascii="Times New Roman" w:hAnsi="Times New Roman"/>
          <w:sz w:val="24"/>
        </w:rPr>
        <w:t>En outre, la Commission peut réaliser une évaluation intermédiaire ou finale de l’incidence de l’</w:t>
      </w:r>
      <w:r>
        <w:rPr>
          <w:rFonts w:ascii="Times New Roman" w:hAnsi="Times New Roman"/>
          <w:i/>
          <w:sz w:val="24"/>
        </w:rPr>
        <w:t>action</w:t>
      </w:r>
      <w:r>
        <w:rPr>
          <w:rFonts w:ascii="Times New Roman" w:hAnsi="Times New Roman"/>
          <w:sz w:val="24"/>
        </w:rPr>
        <w:t xml:space="preserve"> par rapport à l’objectif du programme de l’Union concerné.</w:t>
      </w:r>
    </w:p>
    <w:p w14:paraId="06F6EF6A"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Les contrôles, audits et évaluations de la Commission peuvent être réalisés soit directement par son propre personnel soit par tout autre organisme extérieur autorisé à agir pour son compte.</w:t>
      </w:r>
    </w:p>
    <w:p w14:paraId="4A4B640A" w14:textId="51F2D744"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La Commission peut entreprendre de tels contrôles, audits et évaluations au cours de l</w:t>
      </w:r>
      <w:r w:rsidR="00B95949">
        <w:rPr>
          <w:rFonts w:ascii="Times New Roman" w:hAnsi="Times New Roman"/>
          <w:sz w:val="24"/>
        </w:rPr>
        <w:t>’</w:t>
      </w:r>
      <w:r>
        <w:rPr>
          <w:rFonts w:ascii="Times New Roman" w:hAnsi="Times New Roman"/>
          <w:sz w:val="24"/>
        </w:rPr>
        <w:t xml:space="preserve">exécution de la convention et pendant une période de cinq ans à compter de la date de paiement du solde. Cette période est limitée à trois ans si le </w:t>
      </w:r>
      <w:r>
        <w:rPr>
          <w:rFonts w:ascii="Times New Roman" w:hAnsi="Times New Roman"/>
          <w:i/>
          <w:sz w:val="24"/>
        </w:rPr>
        <w:t>montant maximal de la subvention</w:t>
      </w:r>
      <w:r>
        <w:rPr>
          <w:rFonts w:ascii="Times New Roman" w:hAnsi="Times New Roman"/>
          <w:sz w:val="24"/>
        </w:rPr>
        <w:t xml:space="preserve"> n’est pas supérieur à 60 000 EUR.</w:t>
      </w:r>
    </w:p>
    <w:p w14:paraId="4949A5C1" w14:textId="7A7CE8E9"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La procédure de contrôle, d</w:t>
      </w:r>
      <w:r w:rsidR="00B95949">
        <w:rPr>
          <w:rFonts w:ascii="Times New Roman" w:hAnsi="Times New Roman"/>
          <w:sz w:val="24"/>
        </w:rPr>
        <w:t>’</w:t>
      </w:r>
      <w:r>
        <w:rPr>
          <w:rFonts w:ascii="Times New Roman" w:hAnsi="Times New Roman"/>
          <w:sz w:val="24"/>
        </w:rPr>
        <w:t>audit ou d</w:t>
      </w:r>
      <w:r w:rsidR="00B95949">
        <w:rPr>
          <w:rFonts w:ascii="Times New Roman" w:hAnsi="Times New Roman"/>
          <w:sz w:val="24"/>
        </w:rPr>
        <w:t>’</w:t>
      </w:r>
      <w:r>
        <w:rPr>
          <w:rFonts w:ascii="Times New Roman" w:hAnsi="Times New Roman"/>
          <w:sz w:val="24"/>
        </w:rPr>
        <w:t>évaluation est considérée comme commençant à la date de réception de la lettre de la Commission qui l</w:t>
      </w:r>
      <w:r w:rsidR="00B95949">
        <w:rPr>
          <w:rFonts w:ascii="Times New Roman" w:hAnsi="Times New Roman"/>
          <w:sz w:val="24"/>
        </w:rPr>
        <w:t>’</w:t>
      </w:r>
      <w:r>
        <w:rPr>
          <w:rFonts w:ascii="Times New Roman" w:hAnsi="Times New Roman"/>
          <w:sz w:val="24"/>
        </w:rPr>
        <w:t xml:space="preserve">annonce. </w:t>
      </w:r>
    </w:p>
    <w:p w14:paraId="2968B9F3" w14:textId="77777777"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sz w:val="24"/>
        </w:rPr>
        <w:t>Si l’audit porte sur une entité affiliée, celle-ci doit en être informée par le bénéficiaire.</w:t>
      </w:r>
    </w:p>
    <w:p w14:paraId="31B27B24" w14:textId="77777777" w:rsidR="00DF48E8" w:rsidRPr="002133A0" w:rsidRDefault="00DF48E8" w:rsidP="00DF48E8">
      <w:pPr>
        <w:pStyle w:val="Titre3"/>
        <w:jc w:val="both"/>
        <w:rPr>
          <w:rFonts w:ascii="Times New Roman" w:hAnsi="Times New Roman"/>
        </w:rPr>
      </w:pPr>
      <w:bookmarkStart w:id="124" w:name="_Toc441250885"/>
      <w:bookmarkStart w:id="125" w:name="_Toc446535926"/>
      <w:r>
        <w:rPr>
          <w:rFonts w:ascii="Times New Roman" w:hAnsi="Times New Roman"/>
        </w:rPr>
        <w:t>II.27.2 Obligation de conserver des documents</w:t>
      </w:r>
      <w:bookmarkEnd w:id="124"/>
      <w:bookmarkEnd w:id="125"/>
    </w:p>
    <w:p w14:paraId="272AE215"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Le bénéficiaire doit conserver tous les documents originaux, notamment ceux de nature comptable ou fiscale, sur tout support approprié, y compris les originaux en format numérique lorsque ceux-ci sont autorisés par la législation nationale et dans les conditions prévues par cette dernière, pendant une période de cinq ans à compter de la date de paiement du solde. </w:t>
      </w:r>
    </w:p>
    <w:p w14:paraId="332FF67A"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Cette période de conservation des documents est limitée à trois ans si le </w:t>
      </w:r>
      <w:r>
        <w:rPr>
          <w:rFonts w:ascii="Times New Roman" w:hAnsi="Times New Roman"/>
          <w:i/>
          <w:sz w:val="24"/>
        </w:rPr>
        <w:t>montant maximal de la subvention</w:t>
      </w:r>
      <w:r>
        <w:rPr>
          <w:rFonts w:ascii="Times New Roman" w:hAnsi="Times New Roman"/>
          <w:sz w:val="24"/>
        </w:rPr>
        <w:t xml:space="preserve"> n’est pas supérieur à 60 000 EUR.</w:t>
      </w:r>
    </w:p>
    <w:p w14:paraId="520F7EA9" w14:textId="02686CCF"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Les périodes mentionnées aux premier et deuxième alinéas sont allongées si des audits, des recours, des litiges ou des réclamations concernant la subvention sont en cours, y compris dans les cas mentionnés à l</w:t>
      </w:r>
      <w:r w:rsidR="00B95949">
        <w:rPr>
          <w:rFonts w:ascii="Times New Roman" w:hAnsi="Times New Roman"/>
          <w:sz w:val="24"/>
        </w:rPr>
        <w:t>’</w:t>
      </w:r>
      <w:r>
        <w:rPr>
          <w:rFonts w:ascii="Times New Roman" w:hAnsi="Times New Roman"/>
          <w:sz w:val="24"/>
        </w:rPr>
        <w:t>article II.27.7. Dans de tels cas, le bénéficiaire doit conserver les documents jusqu</w:t>
      </w:r>
      <w:r w:rsidR="00B95949">
        <w:rPr>
          <w:rFonts w:ascii="Times New Roman" w:hAnsi="Times New Roman"/>
          <w:sz w:val="24"/>
        </w:rPr>
        <w:t>’</w:t>
      </w:r>
      <w:r>
        <w:rPr>
          <w:rFonts w:ascii="Times New Roman" w:hAnsi="Times New Roman"/>
          <w:sz w:val="24"/>
        </w:rPr>
        <w:t>à ce que ces audits, recours, litiges ou réclamations soient clos.</w:t>
      </w:r>
    </w:p>
    <w:p w14:paraId="377AF927" w14:textId="77777777" w:rsidR="00DF48E8" w:rsidRPr="002133A0" w:rsidRDefault="00DF48E8" w:rsidP="00DF48E8">
      <w:pPr>
        <w:pStyle w:val="Titre3"/>
        <w:jc w:val="both"/>
        <w:rPr>
          <w:rFonts w:ascii="Times New Roman" w:hAnsi="Times New Roman"/>
        </w:rPr>
      </w:pPr>
      <w:bookmarkStart w:id="126" w:name="_Toc441250886"/>
      <w:bookmarkStart w:id="127" w:name="_Toc446535927"/>
      <w:r>
        <w:rPr>
          <w:rFonts w:ascii="Times New Roman" w:hAnsi="Times New Roman"/>
        </w:rPr>
        <w:t>II.27.3 Obligation de fournir des informations</w:t>
      </w:r>
      <w:bookmarkEnd w:id="126"/>
      <w:bookmarkEnd w:id="127"/>
    </w:p>
    <w:p w14:paraId="03B52C42"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Le bénéficiaire doit fournir toute information, y compris sous forme électronique, demandée par la Commission ou par un autre organisme externe mandaté par celle-ci. </w:t>
      </w:r>
    </w:p>
    <w:p w14:paraId="586F8058" w14:textId="0981344C"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Si le bénéficiaire ne respecte pas l</w:t>
      </w:r>
      <w:r w:rsidR="00B95949">
        <w:rPr>
          <w:rFonts w:ascii="Times New Roman" w:hAnsi="Times New Roman"/>
          <w:sz w:val="24"/>
        </w:rPr>
        <w:t>’</w:t>
      </w:r>
      <w:r>
        <w:rPr>
          <w:rFonts w:ascii="Times New Roman" w:hAnsi="Times New Roman"/>
          <w:sz w:val="24"/>
        </w:rPr>
        <w:t>obligation mentionnée au premier alinéa, la Commission peut considérer:</w:t>
      </w:r>
    </w:p>
    <w:p w14:paraId="489B9BCA" w14:textId="77777777" w:rsidR="00DF48E8" w:rsidRPr="002133A0" w:rsidRDefault="00DF48E8" w:rsidP="002133A0">
      <w:pPr>
        <w:numPr>
          <w:ilvl w:val="0"/>
          <w:numId w:val="45"/>
        </w:numPr>
        <w:spacing w:before="120" w:after="120" w:line="240" w:lineRule="auto"/>
        <w:ind w:left="714" w:hanging="357"/>
        <w:jc w:val="both"/>
        <w:rPr>
          <w:rFonts w:ascii="Times New Roman" w:hAnsi="Times New Roman"/>
          <w:sz w:val="24"/>
          <w:szCs w:val="24"/>
        </w:rPr>
      </w:pPr>
      <w:r>
        <w:rPr>
          <w:rFonts w:ascii="Times New Roman" w:hAnsi="Times New Roman"/>
          <w:sz w:val="24"/>
        </w:rPr>
        <w:t>comme inéligible tout coût insuffisamment justifié par les informations fournies par le bénéficiaire;</w:t>
      </w:r>
    </w:p>
    <w:p w14:paraId="14B47CD6" w14:textId="41BDAC1E" w:rsidR="00DF48E8" w:rsidRPr="002133A0" w:rsidRDefault="00DF48E8" w:rsidP="002133A0">
      <w:pPr>
        <w:numPr>
          <w:ilvl w:val="0"/>
          <w:numId w:val="45"/>
        </w:numPr>
        <w:spacing w:before="120" w:after="120" w:line="240" w:lineRule="auto"/>
        <w:ind w:left="714" w:hanging="357"/>
        <w:jc w:val="both"/>
        <w:rPr>
          <w:rFonts w:ascii="Times New Roman" w:hAnsi="Times New Roman"/>
          <w:sz w:val="24"/>
          <w:szCs w:val="24"/>
        </w:rPr>
      </w:pPr>
      <w:r>
        <w:rPr>
          <w:rFonts w:ascii="Times New Roman" w:hAnsi="Times New Roman"/>
          <w:sz w:val="24"/>
        </w:rPr>
        <w:t>comme non dû tout financement non lié aux coûts ou toute contribution unitaire, forfaitaire ou à taux forfaitaire qui est insuffisamment justifié par les informations fournies par le bénéficiaire.</w:t>
      </w:r>
    </w:p>
    <w:p w14:paraId="6B25D928" w14:textId="77777777" w:rsidR="00DF48E8" w:rsidRPr="002133A0" w:rsidRDefault="00DF48E8" w:rsidP="00573AF2">
      <w:pPr>
        <w:pStyle w:val="Titre3"/>
        <w:jc w:val="both"/>
        <w:rPr>
          <w:rFonts w:ascii="Times New Roman" w:hAnsi="Times New Roman"/>
        </w:rPr>
      </w:pPr>
      <w:bookmarkStart w:id="128" w:name="_Toc441250887"/>
      <w:bookmarkStart w:id="129" w:name="_Toc446535928"/>
      <w:r>
        <w:rPr>
          <w:rFonts w:ascii="Times New Roman" w:hAnsi="Times New Roman"/>
        </w:rPr>
        <w:t>II.27.4</w:t>
      </w:r>
      <w:r>
        <w:tab/>
      </w:r>
      <w:r>
        <w:rPr>
          <w:rFonts w:ascii="Times New Roman" w:hAnsi="Times New Roman"/>
        </w:rPr>
        <w:t>Visites sur place</w:t>
      </w:r>
      <w:bookmarkEnd w:id="128"/>
      <w:bookmarkEnd w:id="129"/>
    </w:p>
    <w:p w14:paraId="2608D54F"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Pendant une visite sur place, le bénéficiaire doit autoriser le personnel de la Commission et le personnel externe mandaté par celle-ci à avoir accès aux sites et locaux où l’</w:t>
      </w:r>
      <w:r>
        <w:rPr>
          <w:rFonts w:ascii="Times New Roman" w:hAnsi="Times New Roman"/>
          <w:i/>
          <w:sz w:val="24"/>
        </w:rPr>
        <w:t>action</w:t>
      </w:r>
      <w:r>
        <w:rPr>
          <w:rFonts w:ascii="Times New Roman" w:hAnsi="Times New Roman"/>
          <w:sz w:val="24"/>
        </w:rPr>
        <w:t xml:space="preserve"> est ou a été réalisée, et à toutes les informations nécessaires, y compris celles sous forme électronique.</w:t>
      </w:r>
    </w:p>
    <w:p w14:paraId="3BEC0241"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Il doit veiller à la disponibilité immédiate des informations au moment de la visite sur place et à la transmission sous une forme appropriée des informations demandées.</w:t>
      </w:r>
    </w:p>
    <w:p w14:paraId="681F472F" w14:textId="2A44615C"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Si le bénéficiaire refuse l</w:t>
      </w:r>
      <w:r w:rsidR="00B95949">
        <w:rPr>
          <w:rFonts w:ascii="Times New Roman" w:hAnsi="Times New Roman"/>
          <w:sz w:val="24"/>
        </w:rPr>
        <w:t>’</w:t>
      </w:r>
      <w:r>
        <w:rPr>
          <w:rFonts w:ascii="Times New Roman" w:hAnsi="Times New Roman"/>
          <w:sz w:val="24"/>
        </w:rPr>
        <w:t>accès aux sites, locaux et informations prescrits aux premier et deuxième alinéas, la Commission peut considérer:</w:t>
      </w:r>
    </w:p>
    <w:p w14:paraId="12FAD288" w14:textId="77777777" w:rsidR="00DF48E8" w:rsidRPr="002133A0" w:rsidRDefault="00DF48E8" w:rsidP="002133A0">
      <w:pPr>
        <w:numPr>
          <w:ilvl w:val="1"/>
          <w:numId w:val="37"/>
        </w:numPr>
        <w:spacing w:before="120" w:after="120" w:line="240" w:lineRule="auto"/>
        <w:ind w:left="709" w:hanging="284"/>
        <w:jc w:val="both"/>
        <w:rPr>
          <w:rFonts w:ascii="Times New Roman" w:hAnsi="Times New Roman"/>
          <w:sz w:val="24"/>
          <w:szCs w:val="24"/>
        </w:rPr>
      </w:pPr>
      <w:r>
        <w:rPr>
          <w:rFonts w:ascii="Times New Roman" w:hAnsi="Times New Roman"/>
          <w:sz w:val="24"/>
        </w:rPr>
        <w:t xml:space="preserve"> comme inéligible tout coût insuffisamment justifié par les informations fournies par le bénéficiaire;</w:t>
      </w:r>
    </w:p>
    <w:p w14:paraId="3B6B79EF" w14:textId="19E8198C" w:rsidR="00DF48E8" w:rsidRPr="002133A0" w:rsidRDefault="00DF48E8" w:rsidP="002133A0">
      <w:pPr>
        <w:numPr>
          <w:ilvl w:val="1"/>
          <w:numId w:val="37"/>
        </w:numPr>
        <w:spacing w:before="120" w:after="120" w:line="240" w:lineRule="auto"/>
        <w:ind w:left="709" w:hanging="284"/>
        <w:jc w:val="both"/>
        <w:rPr>
          <w:rFonts w:ascii="Times New Roman" w:hAnsi="Times New Roman"/>
          <w:sz w:val="24"/>
          <w:szCs w:val="24"/>
        </w:rPr>
      </w:pPr>
      <w:r>
        <w:rPr>
          <w:rFonts w:ascii="Times New Roman" w:hAnsi="Times New Roman"/>
          <w:sz w:val="24"/>
        </w:rPr>
        <w:t xml:space="preserve"> comme non dû tout financement non lié aux coûts ou toute contribution unitaire, forfaitaire ou à taux forfaitaire qui est insuffisamment justifié par les informations fournies par le bénéficiaire.</w:t>
      </w:r>
    </w:p>
    <w:p w14:paraId="25318717" w14:textId="77777777" w:rsidR="00DF48E8" w:rsidRPr="002133A0" w:rsidRDefault="00DF48E8" w:rsidP="00573AF2">
      <w:pPr>
        <w:pStyle w:val="Titre3"/>
        <w:jc w:val="both"/>
        <w:rPr>
          <w:rFonts w:ascii="Times New Roman" w:hAnsi="Times New Roman"/>
        </w:rPr>
      </w:pPr>
      <w:bookmarkStart w:id="130" w:name="_Toc441250888"/>
      <w:bookmarkStart w:id="131" w:name="_Toc446535929"/>
      <w:r>
        <w:rPr>
          <w:rFonts w:ascii="Times New Roman" w:hAnsi="Times New Roman"/>
        </w:rPr>
        <w:t>II.27.5</w:t>
      </w:r>
      <w:r>
        <w:tab/>
      </w:r>
      <w:r>
        <w:rPr>
          <w:rFonts w:ascii="Times New Roman" w:hAnsi="Times New Roman"/>
        </w:rPr>
        <w:t>Procédure d’audit contradictoire</w:t>
      </w:r>
      <w:bookmarkEnd w:id="130"/>
      <w:bookmarkEnd w:id="131"/>
    </w:p>
    <w:p w14:paraId="781838D8" w14:textId="72A409B8"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Sur la base des constatations faites lors de l</w:t>
      </w:r>
      <w:r w:rsidR="00B95949">
        <w:rPr>
          <w:rFonts w:ascii="Times New Roman" w:hAnsi="Times New Roman"/>
          <w:sz w:val="24"/>
        </w:rPr>
        <w:t>’</w:t>
      </w:r>
      <w:r>
        <w:rPr>
          <w:rFonts w:ascii="Times New Roman" w:hAnsi="Times New Roman"/>
          <w:sz w:val="24"/>
        </w:rPr>
        <w:t>audit, un rapport provisoire («projet de rapport d</w:t>
      </w:r>
      <w:r w:rsidR="00B95949">
        <w:rPr>
          <w:rFonts w:ascii="Times New Roman" w:hAnsi="Times New Roman"/>
          <w:sz w:val="24"/>
        </w:rPr>
        <w:t>’</w:t>
      </w:r>
      <w:r>
        <w:rPr>
          <w:rFonts w:ascii="Times New Roman" w:hAnsi="Times New Roman"/>
          <w:sz w:val="24"/>
        </w:rPr>
        <w:t>audit») doit être établi. Il doit être transmis par la Commission ou son représentant mandaté au bénéficiaire, qui doit disposer de 30 jours civils à compter de la date de réception pour faire part de ses observations. Le rapport final («rapport d</w:t>
      </w:r>
      <w:r w:rsidR="00B95949">
        <w:rPr>
          <w:rFonts w:ascii="Times New Roman" w:hAnsi="Times New Roman"/>
          <w:sz w:val="24"/>
        </w:rPr>
        <w:t>’</w:t>
      </w:r>
      <w:r>
        <w:rPr>
          <w:rFonts w:ascii="Times New Roman" w:hAnsi="Times New Roman"/>
          <w:sz w:val="24"/>
        </w:rPr>
        <w:t>audit final») doit être transmis au bénéficiaire dans les 60 jours civils qui suivent l</w:t>
      </w:r>
      <w:r w:rsidR="00B95949">
        <w:rPr>
          <w:rFonts w:ascii="Times New Roman" w:hAnsi="Times New Roman"/>
          <w:sz w:val="24"/>
        </w:rPr>
        <w:t>’</w:t>
      </w:r>
      <w:r>
        <w:rPr>
          <w:rFonts w:ascii="Times New Roman" w:hAnsi="Times New Roman"/>
          <w:sz w:val="24"/>
        </w:rPr>
        <w:t>expiration de ce délai.</w:t>
      </w:r>
    </w:p>
    <w:p w14:paraId="5449BF36" w14:textId="77777777" w:rsidR="00DF48E8" w:rsidRPr="002133A0" w:rsidRDefault="00DF48E8" w:rsidP="00DF48E8">
      <w:pPr>
        <w:pStyle w:val="Titre3"/>
        <w:jc w:val="both"/>
        <w:rPr>
          <w:rFonts w:ascii="Times New Roman" w:hAnsi="Times New Roman"/>
        </w:rPr>
      </w:pPr>
      <w:bookmarkStart w:id="132" w:name="_Toc441250889"/>
      <w:bookmarkStart w:id="133" w:name="_Toc446535930"/>
      <w:r>
        <w:rPr>
          <w:rFonts w:ascii="Times New Roman" w:hAnsi="Times New Roman"/>
        </w:rPr>
        <w:t>II.27.6 Effets des constatations issues de l’audit</w:t>
      </w:r>
      <w:bookmarkEnd w:id="132"/>
      <w:bookmarkEnd w:id="133"/>
    </w:p>
    <w:p w14:paraId="2C39677D" w14:textId="159B9264"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Sur la base des constatations finales de l</w:t>
      </w:r>
      <w:r w:rsidR="00B95949">
        <w:rPr>
          <w:rFonts w:ascii="Times New Roman" w:hAnsi="Times New Roman"/>
          <w:sz w:val="24"/>
        </w:rPr>
        <w:t>’</w:t>
      </w:r>
      <w:r>
        <w:rPr>
          <w:rFonts w:ascii="Times New Roman" w:hAnsi="Times New Roman"/>
          <w:sz w:val="24"/>
        </w:rPr>
        <w:t>audit, la Commission peut prendre les mesures qu</w:t>
      </w:r>
      <w:r w:rsidR="00B95949">
        <w:rPr>
          <w:rFonts w:ascii="Times New Roman" w:hAnsi="Times New Roman"/>
          <w:sz w:val="24"/>
        </w:rPr>
        <w:t>’</w:t>
      </w:r>
      <w:r>
        <w:rPr>
          <w:rFonts w:ascii="Times New Roman" w:hAnsi="Times New Roman"/>
          <w:sz w:val="24"/>
        </w:rPr>
        <w:t>elle estime nécessaires, y compris le recouvrement de la totalité ou d</w:t>
      </w:r>
      <w:r w:rsidR="00B95949">
        <w:rPr>
          <w:rFonts w:ascii="Times New Roman" w:hAnsi="Times New Roman"/>
          <w:sz w:val="24"/>
        </w:rPr>
        <w:t>’</w:t>
      </w:r>
      <w:r>
        <w:rPr>
          <w:rFonts w:ascii="Times New Roman" w:hAnsi="Times New Roman"/>
          <w:sz w:val="24"/>
        </w:rPr>
        <w:t>une partie des paiements qu</w:t>
      </w:r>
      <w:r w:rsidR="00B95949">
        <w:rPr>
          <w:rFonts w:ascii="Times New Roman" w:hAnsi="Times New Roman"/>
          <w:sz w:val="24"/>
        </w:rPr>
        <w:t>’</w:t>
      </w:r>
      <w:r>
        <w:rPr>
          <w:rFonts w:ascii="Times New Roman" w:hAnsi="Times New Roman"/>
          <w:sz w:val="24"/>
        </w:rPr>
        <w:t>elle a effectués, conformément à l</w:t>
      </w:r>
      <w:r w:rsidR="00B95949">
        <w:rPr>
          <w:rFonts w:ascii="Times New Roman" w:hAnsi="Times New Roman"/>
          <w:sz w:val="24"/>
        </w:rPr>
        <w:t>’</w:t>
      </w:r>
      <w:r>
        <w:rPr>
          <w:rFonts w:ascii="Times New Roman" w:hAnsi="Times New Roman"/>
          <w:sz w:val="24"/>
        </w:rPr>
        <w:t>article II.26.</w:t>
      </w:r>
    </w:p>
    <w:p w14:paraId="3143FD54"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Lorsque les constatations finales de l’audit sont postérieures au paiement du solde, la somme à recouvrer correspond à la différence entre le montant final révisé de la subvention, déterminé conformément à l’article II.25, et le montant total versé au bénéficiaire au titre de la convention pour l’exécution de l’</w:t>
      </w:r>
      <w:r>
        <w:rPr>
          <w:rFonts w:ascii="Times New Roman" w:hAnsi="Times New Roman"/>
          <w:i/>
          <w:sz w:val="24"/>
        </w:rPr>
        <w:t>action</w:t>
      </w:r>
      <w:r>
        <w:rPr>
          <w:rFonts w:ascii="Times New Roman" w:hAnsi="Times New Roman"/>
          <w:sz w:val="24"/>
        </w:rPr>
        <w:t>.</w:t>
      </w:r>
    </w:p>
    <w:p w14:paraId="185A4DF8" w14:textId="77777777" w:rsidR="00DF48E8" w:rsidRPr="002133A0" w:rsidRDefault="00DF48E8" w:rsidP="00DF48E8">
      <w:pPr>
        <w:pStyle w:val="Titre3"/>
        <w:jc w:val="both"/>
        <w:rPr>
          <w:rFonts w:ascii="Times New Roman" w:hAnsi="Times New Roman"/>
        </w:rPr>
      </w:pPr>
      <w:bookmarkStart w:id="134" w:name="_Toc441250890"/>
      <w:bookmarkStart w:id="135" w:name="_Toc446535931"/>
      <w:r>
        <w:rPr>
          <w:rFonts w:ascii="Times New Roman" w:hAnsi="Times New Roman"/>
        </w:rPr>
        <w:t>II.27.7 Correction en cas d’erreurs systémiques ou récurrentes, d’irrégularités, de fraude ou de violation d’obligations</w:t>
      </w:r>
      <w:bookmarkEnd w:id="134"/>
      <w:bookmarkEnd w:id="135"/>
      <w:r>
        <w:rPr>
          <w:rFonts w:ascii="Times New Roman" w:hAnsi="Times New Roman"/>
        </w:rPr>
        <w:t xml:space="preserve">  </w:t>
      </w:r>
    </w:p>
    <w:p w14:paraId="5B6DDD63" w14:textId="515497CC"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b/>
          <w:sz w:val="24"/>
        </w:rPr>
        <w:t>II.27.7.1</w:t>
      </w:r>
      <w:r>
        <w:rPr>
          <w:rFonts w:ascii="Times New Roman" w:hAnsi="Times New Roman"/>
          <w:sz w:val="24"/>
        </w:rPr>
        <w:t xml:space="preserve"> La Commission peut étendre à la présente subvention les constatations issues de l’audit d</w:t>
      </w:r>
      <w:r w:rsidR="00B95949">
        <w:rPr>
          <w:rFonts w:ascii="Times New Roman" w:hAnsi="Times New Roman"/>
          <w:sz w:val="24"/>
        </w:rPr>
        <w:t>’</w:t>
      </w:r>
      <w:r>
        <w:rPr>
          <w:rFonts w:ascii="Times New Roman" w:hAnsi="Times New Roman"/>
          <w:sz w:val="24"/>
        </w:rPr>
        <w:t>autres subventions:</w:t>
      </w:r>
    </w:p>
    <w:p w14:paraId="20D304F2" w14:textId="4AE05411" w:rsidR="00DF48E8" w:rsidRPr="002133A0" w:rsidRDefault="00DF48E8" w:rsidP="002133A0">
      <w:pPr>
        <w:numPr>
          <w:ilvl w:val="0"/>
          <w:numId w:val="67"/>
        </w:numPr>
        <w:spacing w:before="120" w:after="120" w:line="240" w:lineRule="auto"/>
        <w:jc w:val="both"/>
        <w:rPr>
          <w:rFonts w:ascii="Times New Roman" w:hAnsi="Times New Roman"/>
          <w:sz w:val="24"/>
          <w:szCs w:val="24"/>
        </w:rPr>
      </w:pPr>
      <w:r>
        <w:rPr>
          <w:rFonts w:ascii="Times New Roman" w:hAnsi="Times New Roman"/>
          <w:sz w:val="24"/>
        </w:rPr>
        <w:t xml:space="preserve">s’il est établi que le bénéficiaire a commis des </w:t>
      </w:r>
      <w:r>
        <w:rPr>
          <w:rFonts w:ascii="Times New Roman" w:hAnsi="Times New Roman"/>
          <w:i/>
          <w:sz w:val="24"/>
        </w:rPr>
        <w:t>irrégularités</w:t>
      </w:r>
      <w:r>
        <w:rPr>
          <w:rFonts w:ascii="Times New Roman" w:hAnsi="Times New Roman"/>
          <w:sz w:val="24"/>
        </w:rPr>
        <w:t xml:space="preserve">, une </w:t>
      </w:r>
      <w:r>
        <w:rPr>
          <w:rFonts w:ascii="Times New Roman" w:hAnsi="Times New Roman"/>
          <w:i/>
          <w:sz w:val="24"/>
        </w:rPr>
        <w:t>fraude</w:t>
      </w:r>
      <w:r>
        <w:rPr>
          <w:rFonts w:ascii="Times New Roman" w:hAnsi="Times New Roman"/>
          <w:sz w:val="24"/>
        </w:rPr>
        <w:t xml:space="preserve"> ou une </w:t>
      </w:r>
      <w:r>
        <w:rPr>
          <w:rFonts w:ascii="Times New Roman" w:hAnsi="Times New Roman"/>
          <w:i/>
          <w:sz w:val="24"/>
        </w:rPr>
        <w:t>violation d’obligations</w:t>
      </w:r>
      <w:r>
        <w:rPr>
          <w:rFonts w:ascii="Times New Roman" w:hAnsi="Times New Roman"/>
          <w:sz w:val="24"/>
        </w:rPr>
        <w:t>, systémiques ou récurrentes, au titre d’autres subventions octroyées par l’Union ou Euratom à des conditions similaires, et que ces irrégularités, fraude ou violation d’obligations ont une incidence substantielle sur la subvention; et</w:t>
      </w:r>
    </w:p>
    <w:p w14:paraId="5A71738E" w14:textId="77777777" w:rsidR="00DF48E8" w:rsidRPr="002133A0" w:rsidRDefault="00DF48E8" w:rsidP="002133A0">
      <w:pPr>
        <w:numPr>
          <w:ilvl w:val="0"/>
          <w:numId w:val="67"/>
        </w:numPr>
        <w:spacing w:before="120" w:after="120" w:line="240" w:lineRule="auto"/>
        <w:ind w:left="714" w:hanging="357"/>
        <w:jc w:val="both"/>
        <w:rPr>
          <w:rFonts w:ascii="Times New Roman" w:hAnsi="Times New Roman"/>
          <w:sz w:val="24"/>
          <w:szCs w:val="24"/>
        </w:rPr>
      </w:pPr>
      <w:r>
        <w:rPr>
          <w:rFonts w:ascii="Times New Roman" w:hAnsi="Times New Roman"/>
          <w:sz w:val="24"/>
        </w:rPr>
        <w:t xml:space="preserve">si les constations finales de l’audit sont transmises au bénéficiaire par voie de </w:t>
      </w:r>
      <w:r>
        <w:rPr>
          <w:rFonts w:ascii="Times New Roman" w:hAnsi="Times New Roman"/>
          <w:i/>
          <w:sz w:val="24"/>
        </w:rPr>
        <w:t>notification formelle</w:t>
      </w:r>
      <w:r>
        <w:rPr>
          <w:rFonts w:ascii="Times New Roman" w:hAnsi="Times New Roman"/>
          <w:sz w:val="24"/>
        </w:rPr>
        <w:t>, accompagnées de la liste des subventions concernées par ces constatations au cours de la période visée à l’article II.27.1.</w:t>
      </w:r>
    </w:p>
    <w:p w14:paraId="4D6AFEE7" w14:textId="77777777" w:rsidR="00DF48E8" w:rsidRPr="002133A0" w:rsidRDefault="00DF48E8" w:rsidP="002133A0">
      <w:pPr>
        <w:spacing w:after="120" w:line="240" w:lineRule="auto"/>
        <w:jc w:val="both"/>
        <w:rPr>
          <w:rFonts w:ascii="Times New Roman" w:hAnsi="Times New Roman"/>
          <w:sz w:val="24"/>
          <w:szCs w:val="24"/>
        </w:rPr>
      </w:pPr>
      <w:r>
        <w:rPr>
          <w:rFonts w:ascii="Times New Roman" w:hAnsi="Times New Roman"/>
          <w:sz w:val="24"/>
        </w:rPr>
        <w:t>Cette extension des constatations peut entraîner:</w:t>
      </w:r>
    </w:p>
    <w:p w14:paraId="1CC1C879" w14:textId="77777777"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Pr>
          <w:rFonts w:ascii="Times New Roman" w:hAnsi="Times New Roman"/>
          <w:sz w:val="24"/>
        </w:rPr>
        <w:t>le rejet des coûts pour inéligibilité;</w:t>
      </w:r>
    </w:p>
    <w:p w14:paraId="51349AA7" w14:textId="77777777"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Pr>
          <w:rFonts w:ascii="Times New Roman" w:hAnsi="Times New Roman"/>
          <w:sz w:val="24"/>
        </w:rPr>
        <w:t>la réduction de la subvention conformément à l’article II.25.4;</w:t>
      </w:r>
    </w:p>
    <w:p w14:paraId="6A1DEA8F" w14:textId="77777777"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Pr>
          <w:rFonts w:ascii="Times New Roman" w:hAnsi="Times New Roman"/>
          <w:sz w:val="24"/>
        </w:rPr>
        <w:t>le recouvrement de montants indus conformément à l’article II.26;</w:t>
      </w:r>
    </w:p>
    <w:p w14:paraId="18BC4D63" w14:textId="77777777"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Pr>
          <w:rFonts w:ascii="Times New Roman" w:hAnsi="Times New Roman"/>
          <w:sz w:val="24"/>
        </w:rPr>
        <w:t>la suspension des paiements conformément à l’article II.24.1;</w:t>
      </w:r>
    </w:p>
    <w:p w14:paraId="0AF195DA" w14:textId="77777777"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Pr>
          <w:rFonts w:ascii="Times New Roman" w:hAnsi="Times New Roman"/>
          <w:sz w:val="24"/>
        </w:rPr>
        <w:t>la suspension de l’exécution de l’</w:t>
      </w:r>
      <w:r>
        <w:rPr>
          <w:rFonts w:ascii="Times New Roman" w:hAnsi="Times New Roman"/>
          <w:i/>
          <w:sz w:val="24"/>
        </w:rPr>
        <w:t>action</w:t>
      </w:r>
      <w:r>
        <w:rPr>
          <w:rFonts w:ascii="Times New Roman" w:hAnsi="Times New Roman"/>
          <w:sz w:val="24"/>
        </w:rPr>
        <w:t xml:space="preserve"> conformément à l’article II.16.2;</w:t>
      </w:r>
    </w:p>
    <w:p w14:paraId="710E7939" w14:textId="77777777"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Pr>
          <w:rFonts w:ascii="Times New Roman" w:hAnsi="Times New Roman"/>
          <w:sz w:val="24"/>
        </w:rPr>
        <w:t>la résiliation conformément à l’article II.17.2.</w:t>
      </w:r>
    </w:p>
    <w:p w14:paraId="534D8647" w14:textId="1B05DA95" w:rsidR="00DF48E8" w:rsidRPr="002133A0" w:rsidRDefault="00DF48E8" w:rsidP="002133A0">
      <w:pPr>
        <w:spacing w:line="240" w:lineRule="auto"/>
        <w:jc w:val="both"/>
        <w:rPr>
          <w:rFonts w:ascii="Times New Roman" w:hAnsi="Times New Roman"/>
          <w:sz w:val="24"/>
          <w:szCs w:val="24"/>
        </w:rPr>
      </w:pPr>
      <w:r>
        <w:rPr>
          <w:rFonts w:ascii="Times New Roman" w:hAnsi="Times New Roman"/>
          <w:b/>
          <w:sz w:val="24"/>
        </w:rPr>
        <w:t>II.27.7.2</w:t>
      </w:r>
      <w:r>
        <w:rPr>
          <w:rFonts w:ascii="Times New Roman" w:hAnsi="Times New Roman"/>
          <w:sz w:val="24"/>
        </w:rPr>
        <w:t xml:space="preserve"> </w:t>
      </w:r>
      <w:r>
        <w:tab/>
      </w:r>
      <w:r>
        <w:rPr>
          <w:rFonts w:ascii="Times New Roman" w:hAnsi="Times New Roman"/>
          <w:sz w:val="24"/>
        </w:rPr>
        <w:t xml:space="preserve">La Commission doit adresser au bénéficiaire une </w:t>
      </w:r>
      <w:r>
        <w:rPr>
          <w:rFonts w:ascii="Times New Roman" w:hAnsi="Times New Roman"/>
          <w:i/>
          <w:sz w:val="24"/>
        </w:rPr>
        <w:t>notification formelle</w:t>
      </w:r>
      <w:r>
        <w:rPr>
          <w:rFonts w:ascii="Times New Roman" w:hAnsi="Times New Roman"/>
          <w:sz w:val="24"/>
        </w:rPr>
        <w:t xml:space="preserve"> l’informant des irrégularités, de la fraude ou de la violation d’obligations, systémiques ou récurrentes,</w:t>
      </w:r>
      <w:r>
        <w:t xml:space="preserve"> </w:t>
      </w:r>
      <w:r>
        <w:rPr>
          <w:rFonts w:ascii="Times New Roman" w:hAnsi="Times New Roman"/>
          <w:sz w:val="24"/>
        </w:rPr>
        <w:t>et de son intention d’étendre les constatations issues de l’audit, ainsi que de la liste des subventions concernées.</w:t>
      </w:r>
    </w:p>
    <w:p w14:paraId="60253452" w14:textId="77777777" w:rsidR="00DF48E8" w:rsidRPr="002133A0" w:rsidRDefault="00DF48E8" w:rsidP="00DF48E8">
      <w:pPr>
        <w:numPr>
          <w:ilvl w:val="0"/>
          <w:numId w:val="69"/>
        </w:numPr>
        <w:spacing w:before="100" w:beforeAutospacing="1" w:after="240" w:line="240" w:lineRule="auto"/>
        <w:ind w:left="714" w:hanging="357"/>
        <w:jc w:val="both"/>
        <w:rPr>
          <w:rFonts w:ascii="Times New Roman" w:hAnsi="Times New Roman"/>
          <w:sz w:val="24"/>
          <w:szCs w:val="24"/>
        </w:rPr>
      </w:pPr>
      <w:r>
        <w:rPr>
          <w:rFonts w:ascii="Times New Roman" w:hAnsi="Times New Roman"/>
          <w:sz w:val="24"/>
        </w:rPr>
        <w:t>Si les constatations portent sur l’éligibilité des coûts, la procédure est la suivante:</w:t>
      </w:r>
    </w:p>
    <w:p w14:paraId="0E552886" w14:textId="77777777"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b/>
          <w:sz w:val="24"/>
        </w:rPr>
        <w:t>Étape 1</w:t>
      </w:r>
      <w:r>
        <w:rPr>
          <w:rFonts w:ascii="Times New Roman" w:hAnsi="Times New Roman"/>
          <w:sz w:val="24"/>
        </w:rPr>
        <w:t xml:space="preserve"> — La notification formelle doit comporter:</w:t>
      </w:r>
    </w:p>
    <w:p w14:paraId="74006462" w14:textId="77777777" w:rsidR="00DF48E8" w:rsidRPr="002133A0" w:rsidRDefault="00DF48E8" w:rsidP="002133A0">
      <w:pPr>
        <w:numPr>
          <w:ilvl w:val="0"/>
          <w:numId w:val="70"/>
        </w:numPr>
        <w:spacing w:before="120" w:after="120" w:line="240" w:lineRule="auto"/>
        <w:ind w:left="714" w:hanging="357"/>
        <w:jc w:val="both"/>
        <w:rPr>
          <w:rFonts w:ascii="Times New Roman" w:hAnsi="Times New Roman"/>
          <w:sz w:val="24"/>
          <w:szCs w:val="24"/>
        </w:rPr>
      </w:pPr>
      <w:r>
        <w:rPr>
          <w:rFonts w:ascii="Times New Roman" w:hAnsi="Times New Roman"/>
          <w:sz w:val="24"/>
        </w:rPr>
        <w:t>une invitation à soumettre des observations sur la liste des subventions concernées par les constatations;</w:t>
      </w:r>
    </w:p>
    <w:p w14:paraId="4E17FD49" w14:textId="6734021D" w:rsidR="00DF48E8" w:rsidRPr="002133A0" w:rsidRDefault="00DF48E8" w:rsidP="002133A0">
      <w:pPr>
        <w:numPr>
          <w:ilvl w:val="0"/>
          <w:numId w:val="70"/>
        </w:numPr>
        <w:spacing w:before="120" w:after="120" w:line="240" w:lineRule="auto"/>
        <w:ind w:left="714" w:hanging="357"/>
        <w:jc w:val="both"/>
        <w:rPr>
          <w:rFonts w:ascii="Times New Roman" w:hAnsi="Times New Roman"/>
          <w:sz w:val="24"/>
          <w:szCs w:val="24"/>
        </w:rPr>
      </w:pPr>
      <w:r>
        <w:rPr>
          <w:rFonts w:ascii="Times New Roman" w:hAnsi="Times New Roman"/>
          <w:sz w:val="24"/>
        </w:rPr>
        <w:t>une demande de présentation d</w:t>
      </w:r>
      <w:r w:rsidR="00B95949">
        <w:rPr>
          <w:rFonts w:ascii="Times New Roman" w:hAnsi="Times New Roman"/>
          <w:sz w:val="24"/>
        </w:rPr>
        <w:t>’</w:t>
      </w:r>
      <w:r>
        <w:rPr>
          <w:rFonts w:ascii="Times New Roman" w:hAnsi="Times New Roman"/>
          <w:sz w:val="24"/>
        </w:rPr>
        <w:t>états financiers révisés pour toutes les subventions concernées;</w:t>
      </w:r>
    </w:p>
    <w:p w14:paraId="095CB2C3" w14:textId="77777777" w:rsidR="00DF48E8" w:rsidRPr="002133A0" w:rsidRDefault="00DF48E8" w:rsidP="002133A0">
      <w:pPr>
        <w:numPr>
          <w:ilvl w:val="0"/>
          <w:numId w:val="70"/>
        </w:numPr>
        <w:spacing w:before="120" w:after="120" w:line="240" w:lineRule="auto"/>
        <w:ind w:left="714" w:hanging="357"/>
        <w:jc w:val="both"/>
        <w:rPr>
          <w:rFonts w:ascii="Times New Roman" w:hAnsi="Times New Roman"/>
          <w:sz w:val="24"/>
          <w:szCs w:val="24"/>
        </w:rPr>
      </w:pPr>
      <w:r>
        <w:rPr>
          <w:rFonts w:ascii="Times New Roman" w:hAnsi="Times New Roman"/>
          <w:sz w:val="24"/>
        </w:rPr>
        <w:t xml:space="preserve"> si possible, le taux de correction pour extrapolation établi par la Commission afin de calculer les montants à rejeter sur la base des erreurs systémiques ou récurrentes, des </w:t>
      </w:r>
      <w:r>
        <w:rPr>
          <w:rFonts w:ascii="Times New Roman" w:hAnsi="Times New Roman"/>
          <w:i/>
          <w:sz w:val="24"/>
        </w:rPr>
        <w:t>irrégularités</w:t>
      </w:r>
      <w:r>
        <w:rPr>
          <w:rFonts w:ascii="Times New Roman" w:hAnsi="Times New Roman"/>
          <w:sz w:val="24"/>
        </w:rPr>
        <w:t xml:space="preserve">, de la </w:t>
      </w:r>
      <w:r>
        <w:rPr>
          <w:rFonts w:ascii="Times New Roman" w:hAnsi="Times New Roman"/>
          <w:i/>
          <w:sz w:val="24"/>
        </w:rPr>
        <w:t>fraude</w:t>
      </w:r>
      <w:r>
        <w:rPr>
          <w:rFonts w:ascii="Times New Roman" w:hAnsi="Times New Roman"/>
          <w:sz w:val="24"/>
        </w:rPr>
        <w:t xml:space="preserve"> ou d’une </w:t>
      </w:r>
      <w:r>
        <w:rPr>
          <w:rFonts w:ascii="Times New Roman" w:hAnsi="Times New Roman"/>
          <w:i/>
          <w:sz w:val="24"/>
        </w:rPr>
        <w:t>violation d’obligations</w:t>
      </w:r>
      <w:r>
        <w:rPr>
          <w:rFonts w:ascii="Times New Roman" w:hAnsi="Times New Roman"/>
          <w:sz w:val="24"/>
        </w:rPr>
        <w:t>, si le bénéficiaire:</w:t>
      </w:r>
    </w:p>
    <w:p w14:paraId="4442A321" w14:textId="77777777" w:rsidR="00DF48E8" w:rsidRPr="002133A0" w:rsidRDefault="00DF48E8" w:rsidP="002133A0">
      <w:pPr>
        <w:spacing w:line="240" w:lineRule="auto"/>
        <w:ind w:left="709"/>
        <w:jc w:val="both"/>
        <w:rPr>
          <w:rFonts w:ascii="Times New Roman" w:hAnsi="Times New Roman"/>
          <w:sz w:val="24"/>
          <w:szCs w:val="24"/>
        </w:rPr>
      </w:pPr>
      <w:r>
        <w:rPr>
          <w:rFonts w:ascii="Times New Roman" w:hAnsi="Times New Roman"/>
          <w:sz w:val="24"/>
        </w:rPr>
        <w:t>- considère que la présentation d’états financiers révisés n’est pas possible ou faisable; ou</w:t>
      </w:r>
    </w:p>
    <w:p w14:paraId="4B78FCFC" w14:textId="77777777" w:rsidR="00DF48E8" w:rsidRPr="002133A0" w:rsidRDefault="00DF48E8" w:rsidP="002133A0">
      <w:pPr>
        <w:spacing w:line="240" w:lineRule="auto"/>
        <w:ind w:left="709"/>
        <w:jc w:val="both"/>
        <w:rPr>
          <w:rFonts w:ascii="Times New Roman" w:hAnsi="Times New Roman"/>
          <w:sz w:val="24"/>
          <w:szCs w:val="24"/>
        </w:rPr>
      </w:pPr>
      <w:r>
        <w:rPr>
          <w:rFonts w:ascii="Times New Roman" w:hAnsi="Times New Roman"/>
          <w:sz w:val="24"/>
        </w:rPr>
        <w:t>- ne remet pas d’états financiers révisés.</w:t>
      </w:r>
    </w:p>
    <w:p w14:paraId="7B8E1AC6"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b/>
          <w:sz w:val="24"/>
        </w:rPr>
        <w:t>Étape 2</w:t>
      </w:r>
      <w:r>
        <w:rPr>
          <w:rFonts w:ascii="Times New Roman" w:hAnsi="Times New Roman"/>
          <w:sz w:val="24"/>
        </w:rPr>
        <w:t xml:space="preserve"> — Le bénéficiaire dispose d’un délai de 60 jours civils à compter de la réception de la </w:t>
      </w:r>
      <w:r>
        <w:rPr>
          <w:rFonts w:ascii="Times New Roman" w:hAnsi="Times New Roman"/>
          <w:i/>
          <w:sz w:val="24"/>
        </w:rPr>
        <w:t>notification formelle</w:t>
      </w:r>
      <w:r>
        <w:rPr>
          <w:rFonts w:ascii="Times New Roman" w:hAnsi="Times New Roman"/>
          <w:sz w:val="24"/>
        </w:rPr>
        <w:t xml:space="preserve"> pour soumettre des observations et des états financiers révisés ou pour proposer une autre méthode de correction dûment justifiée. Ce délai peut être prorogé par la Commission dans des cas justifiés.</w:t>
      </w:r>
    </w:p>
    <w:p w14:paraId="15A605DC"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b/>
          <w:sz w:val="24"/>
        </w:rPr>
        <w:t>Étape 3</w:t>
      </w:r>
      <w:r>
        <w:rPr>
          <w:rFonts w:ascii="Times New Roman" w:hAnsi="Times New Roman"/>
          <w:sz w:val="24"/>
        </w:rPr>
        <w:t xml:space="preserve"> — Si le bénéficiaire présente des états financiers révisés qui tiennent compte des constatations, la Commission déterminera le montant à corriger sur la base de ces états révisés.</w:t>
      </w:r>
    </w:p>
    <w:p w14:paraId="1D3B7A01"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Si le bénéficiaire propose une autre méthode de correction et si la Commission l’accepte, cette dernière doit adresser une </w:t>
      </w:r>
      <w:r>
        <w:rPr>
          <w:rFonts w:ascii="Times New Roman" w:hAnsi="Times New Roman"/>
          <w:i/>
          <w:sz w:val="24"/>
        </w:rPr>
        <w:t>notification formelle</w:t>
      </w:r>
      <w:r>
        <w:rPr>
          <w:rFonts w:ascii="Times New Roman" w:hAnsi="Times New Roman"/>
          <w:sz w:val="24"/>
        </w:rPr>
        <w:t xml:space="preserve"> au bénéficiaire l’informant:</w:t>
      </w:r>
    </w:p>
    <w:p w14:paraId="0DC42ADE" w14:textId="6E45F4CC" w:rsidR="00DF48E8" w:rsidRPr="002133A0" w:rsidRDefault="00DF48E8" w:rsidP="00DF48E8">
      <w:pPr>
        <w:numPr>
          <w:ilvl w:val="0"/>
          <w:numId w:val="71"/>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de l</w:t>
      </w:r>
      <w:r w:rsidR="00B95949">
        <w:rPr>
          <w:rFonts w:ascii="Times New Roman" w:hAnsi="Times New Roman"/>
          <w:sz w:val="24"/>
        </w:rPr>
        <w:t>’</w:t>
      </w:r>
      <w:r>
        <w:rPr>
          <w:rFonts w:ascii="Times New Roman" w:hAnsi="Times New Roman"/>
          <w:sz w:val="24"/>
        </w:rPr>
        <w:t>acceptation de l’autre méthode;</w:t>
      </w:r>
    </w:p>
    <w:p w14:paraId="39AD4A76" w14:textId="77777777" w:rsidR="00DF48E8" w:rsidRPr="002133A0" w:rsidRDefault="00DF48E8" w:rsidP="00573AF2">
      <w:pPr>
        <w:numPr>
          <w:ilvl w:val="0"/>
          <w:numId w:val="71"/>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des coûts éligibles révisés déterminés par l’application de cette méthode.</w:t>
      </w:r>
    </w:p>
    <w:p w14:paraId="480E531B" w14:textId="77777777"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Autrement, la Commission doit adresser au bénéficiaire une </w:t>
      </w:r>
      <w:r>
        <w:rPr>
          <w:rFonts w:ascii="Times New Roman" w:hAnsi="Times New Roman"/>
          <w:i/>
          <w:sz w:val="24"/>
        </w:rPr>
        <w:t>notification formelle</w:t>
      </w:r>
      <w:r>
        <w:rPr>
          <w:rFonts w:ascii="Times New Roman" w:hAnsi="Times New Roman"/>
          <w:sz w:val="24"/>
        </w:rPr>
        <w:t xml:space="preserve"> l’informant:</w:t>
      </w:r>
    </w:p>
    <w:p w14:paraId="6896FC29" w14:textId="77777777" w:rsidR="00DF48E8" w:rsidRPr="002133A0" w:rsidRDefault="00DF48E8" w:rsidP="00DF48E8">
      <w:pPr>
        <w:numPr>
          <w:ilvl w:val="0"/>
          <w:numId w:val="72"/>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de la non-acceptation des observations ou de l’autre méthode proposée;</w:t>
      </w:r>
    </w:p>
    <w:p w14:paraId="0354AA6F" w14:textId="77777777" w:rsidR="00DF48E8" w:rsidRPr="002133A0" w:rsidRDefault="00DF48E8" w:rsidP="00573AF2">
      <w:pPr>
        <w:numPr>
          <w:ilvl w:val="0"/>
          <w:numId w:val="72"/>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des coûts éligibles révisés déterminés par l’application de la méthode d’extrapolation initialement notifiée au bénéficiaire.</w:t>
      </w:r>
    </w:p>
    <w:p w14:paraId="621B0943" w14:textId="4A9F47C4"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 xml:space="preserve">Si les </w:t>
      </w:r>
      <w:r>
        <w:rPr>
          <w:rFonts w:ascii="Times New Roman" w:hAnsi="Times New Roman"/>
          <w:i/>
          <w:sz w:val="24"/>
        </w:rPr>
        <w:t>irrégularités</w:t>
      </w:r>
      <w:r>
        <w:rPr>
          <w:rFonts w:ascii="Times New Roman" w:hAnsi="Times New Roman"/>
          <w:sz w:val="24"/>
        </w:rPr>
        <w:t xml:space="preserve">, la </w:t>
      </w:r>
      <w:r>
        <w:rPr>
          <w:rFonts w:ascii="Times New Roman" w:hAnsi="Times New Roman"/>
          <w:i/>
          <w:sz w:val="24"/>
        </w:rPr>
        <w:t>fraude</w:t>
      </w:r>
      <w:r>
        <w:rPr>
          <w:rFonts w:ascii="Times New Roman" w:hAnsi="Times New Roman"/>
          <w:sz w:val="24"/>
        </w:rPr>
        <w:t xml:space="preserve"> ou la </w:t>
      </w:r>
      <w:r>
        <w:rPr>
          <w:rFonts w:ascii="Times New Roman" w:hAnsi="Times New Roman"/>
          <w:i/>
          <w:sz w:val="24"/>
        </w:rPr>
        <w:t>violation d’obligations</w:t>
      </w:r>
      <w:r>
        <w:rPr>
          <w:rFonts w:ascii="Times New Roman" w:hAnsi="Times New Roman"/>
          <w:sz w:val="24"/>
        </w:rPr>
        <w:t>, systémiques ou récurrentes, sont constatées après le paiement du solde, le montant à recouvrer correspond à la différence entre:</w:t>
      </w:r>
    </w:p>
    <w:p w14:paraId="423F3E3C" w14:textId="77777777" w:rsidR="00DF48E8" w:rsidRPr="002133A0" w:rsidRDefault="00DF48E8" w:rsidP="00DF48E8">
      <w:pPr>
        <w:numPr>
          <w:ilvl w:val="0"/>
          <w:numId w:val="73"/>
        </w:numPr>
        <w:spacing w:before="100" w:beforeAutospacing="1" w:after="100" w:afterAutospacing="1" w:line="240" w:lineRule="auto"/>
        <w:jc w:val="both"/>
        <w:rPr>
          <w:rFonts w:ascii="Times New Roman" w:hAnsi="Times New Roman"/>
          <w:sz w:val="24"/>
          <w:szCs w:val="24"/>
        </w:rPr>
      </w:pPr>
      <w:r>
        <w:rPr>
          <w:rFonts w:ascii="Times New Roman" w:hAnsi="Times New Roman"/>
          <w:sz w:val="24"/>
        </w:rPr>
        <w:t>le montant final révisé de la subvention, déterminé conformément à l’article II.25 sur la base des coûts éligibles révisés déclarés par le bénéficiaire et approuvés par la Commission ou sur la base des coûts éligibles révisés après extrapolation; et</w:t>
      </w:r>
    </w:p>
    <w:p w14:paraId="0F436E0C" w14:textId="77777777" w:rsidR="00DF48E8" w:rsidRPr="002133A0" w:rsidRDefault="00DF48E8" w:rsidP="00573AF2">
      <w:pPr>
        <w:numPr>
          <w:ilvl w:val="0"/>
          <w:numId w:val="73"/>
        </w:numPr>
        <w:spacing w:before="100" w:beforeAutospacing="1" w:after="360" w:line="240" w:lineRule="auto"/>
        <w:ind w:left="714" w:hanging="357"/>
        <w:jc w:val="both"/>
        <w:rPr>
          <w:rFonts w:ascii="Times New Roman" w:hAnsi="Times New Roman"/>
          <w:sz w:val="24"/>
          <w:szCs w:val="24"/>
        </w:rPr>
      </w:pPr>
      <w:r>
        <w:rPr>
          <w:rFonts w:ascii="Times New Roman" w:hAnsi="Times New Roman"/>
          <w:sz w:val="24"/>
        </w:rPr>
        <w:t>le montant total versé au bénéficiaire au titre de la convention pour l’exécution de l’</w:t>
      </w:r>
      <w:r>
        <w:rPr>
          <w:rFonts w:ascii="Times New Roman" w:hAnsi="Times New Roman"/>
          <w:i/>
          <w:sz w:val="24"/>
        </w:rPr>
        <w:t>action</w:t>
      </w:r>
      <w:r>
        <w:rPr>
          <w:rFonts w:ascii="Times New Roman" w:hAnsi="Times New Roman"/>
          <w:sz w:val="24"/>
        </w:rPr>
        <w:t>.</w:t>
      </w:r>
    </w:p>
    <w:p w14:paraId="28E18B91" w14:textId="77777777" w:rsidR="00DF48E8" w:rsidRPr="002133A0" w:rsidRDefault="00DF48E8" w:rsidP="002133A0">
      <w:pPr>
        <w:autoSpaceDE w:val="0"/>
        <w:autoSpaceDN w:val="0"/>
        <w:adjustRightInd w:val="0"/>
        <w:spacing w:after="240" w:line="240" w:lineRule="auto"/>
        <w:jc w:val="both"/>
        <w:rPr>
          <w:rFonts w:ascii="Times New Roman" w:hAnsi="Times New Roman"/>
          <w:sz w:val="24"/>
          <w:szCs w:val="24"/>
        </w:rPr>
      </w:pPr>
      <w:r>
        <w:rPr>
          <w:rFonts w:ascii="Times New Roman" w:hAnsi="Times New Roman"/>
          <w:sz w:val="24"/>
        </w:rPr>
        <w:t>b) Si les constatations portent sur une exécution incorrecte ou une violation d’une autre obligation, la procédure est la suivante:</w:t>
      </w:r>
    </w:p>
    <w:p w14:paraId="6FB3FEE8" w14:textId="77777777"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b/>
          <w:sz w:val="24"/>
        </w:rPr>
        <w:t>Étape 1</w:t>
      </w:r>
      <w:r>
        <w:rPr>
          <w:rFonts w:ascii="Times New Roman" w:hAnsi="Times New Roman"/>
          <w:sz w:val="24"/>
        </w:rPr>
        <w:t xml:space="preserve"> — La </w:t>
      </w:r>
      <w:r>
        <w:rPr>
          <w:rFonts w:ascii="Times New Roman" w:hAnsi="Times New Roman"/>
          <w:i/>
          <w:sz w:val="24"/>
        </w:rPr>
        <w:t>notification formelle</w:t>
      </w:r>
      <w:r>
        <w:rPr>
          <w:rFonts w:ascii="Times New Roman" w:hAnsi="Times New Roman"/>
          <w:sz w:val="24"/>
        </w:rPr>
        <w:t xml:space="preserve"> doit comporter:</w:t>
      </w:r>
    </w:p>
    <w:p w14:paraId="67470430" w14:textId="77777777" w:rsidR="00DF48E8" w:rsidRPr="002133A0" w:rsidRDefault="00DF48E8" w:rsidP="002133A0">
      <w:pPr>
        <w:numPr>
          <w:ilvl w:val="0"/>
          <w:numId w:val="74"/>
        </w:numPr>
        <w:spacing w:before="120" w:after="120" w:line="240" w:lineRule="auto"/>
        <w:jc w:val="both"/>
        <w:rPr>
          <w:rFonts w:ascii="Times New Roman" w:hAnsi="Times New Roman"/>
          <w:sz w:val="24"/>
          <w:szCs w:val="24"/>
        </w:rPr>
      </w:pPr>
      <w:r>
        <w:rPr>
          <w:rFonts w:ascii="Times New Roman" w:hAnsi="Times New Roman"/>
          <w:sz w:val="24"/>
        </w:rPr>
        <w:t>une invitation faite au bénéficiaire de soumettre des observations sur la liste des subventions concernées par les constatations et</w:t>
      </w:r>
    </w:p>
    <w:p w14:paraId="2A7893A9" w14:textId="77777777" w:rsidR="00DF48E8" w:rsidRPr="002133A0" w:rsidRDefault="00DF48E8" w:rsidP="002133A0">
      <w:pPr>
        <w:numPr>
          <w:ilvl w:val="0"/>
          <w:numId w:val="74"/>
        </w:numPr>
        <w:spacing w:before="120" w:after="120" w:line="240" w:lineRule="auto"/>
        <w:ind w:left="714" w:hanging="357"/>
        <w:jc w:val="both"/>
        <w:rPr>
          <w:rFonts w:ascii="Times New Roman" w:hAnsi="Times New Roman"/>
          <w:sz w:val="24"/>
          <w:szCs w:val="24"/>
        </w:rPr>
      </w:pPr>
      <w:r>
        <w:rPr>
          <w:rFonts w:ascii="Times New Roman" w:hAnsi="Times New Roman"/>
          <w:sz w:val="24"/>
        </w:rPr>
        <w:t xml:space="preserve">le taux de correction forfaitaire que la Commission a l’intention d’appliquer au </w:t>
      </w:r>
      <w:r>
        <w:rPr>
          <w:rFonts w:ascii="Times New Roman" w:hAnsi="Times New Roman"/>
          <w:i/>
          <w:sz w:val="24"/>
        </w:rPr>
        <w:t>montant maximal de la subvention</w:t>
      </w:r>
      <w:r>
        <w:rPr>
          <w:rFonts w:ascii="Times New Roman" w:hAnsi="Times New Roman"/>
          <w:sz w:val="24"/>
        </w:rPr>
        <w:t xml:space="preserve"> ou à une partie de ce montant, conformément au principe de proportionnalité.</w:t>
      </w:r>
    </w:p>
    <w:p w14:paraId="6EC57549" w14:textId="77777777" w:rsidR="00DF48E8" w:rsidRPr="002133A0" w:rsidRDefault="00DF48E8" w:rsidP="002133A0">
      <w:pPr>
        <w:spacing w:after="240" w:line="240" w:lineRule="auto"/>
        <w:jc w:val="both"/>
        <w:rPr>
          <w:rFonts w:ascii="Times New Roman" w:hAnsi="Times New Roman"/>
          <w:sz w:val="24"/>
          <w:szCs w:val="24"/>
        </w:rPr>
      </w:pPr>
      <w:r>
        <w:rPr>
          <w:rFonts w:ascii="Times New Roman" w:hAnsi="Times New Roman"/>
          <w:b/>
          <w:sz w:val="24"/>
        </w:rPr>
        <w:t>Étape 2</w:t>
      </w:r>
      <w:r>
        <w:rPr>
          <w:rFonts w:ascii="Times New Roman" w:hAnsi="Times New Roman"/>
          <w:sz w:val="24"/>
        </w:rPr>
        <w:t xml:space="preserve"> — Le bénéficiaire dispose de 60 jours civils à compter de la réception de la </w:t>
      </w:r>
      <w:r>
        <w:rPr>
          <w:rFonts w:ascii="Times New Roman" w:hAnsi="Times New Roman"/>
          <w:i/>
          <w:sz w:val="24"/>
        </w:rPr>
        <w:t>notification formelle</w:t>
      </w:r>
      <w:r>
        <w:rPr>
          <w:rFonts w:ascii="Times New Roman" w:hAnsi="Times New Roman"/>
          <w:sz w:val="24"/>
        </w:rPr>
        <w:t xml:space="preserve"> pour formuler des observations ou proposer un autre taux forfaitaire dûment justifié.</w:t>
      </w:r>
    </w:p>
    <w:p w14:paraId="283168E2" w14:textId="77777777"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b/>
          <w:sz w:val="24"/>
        </w:rPr>
        <w:t>Étape 3</w:t>
      </w:r>
      <w:r>
        <w:rPr>
          <w:rFonts w:ascii="Times New Roman" w:hAnsi="Times New Roman"/>
          <w:sz w:val="24"/>
        </w:rPr>
        <w:t xml:space="preserve"> — Si elle accepte l’autre taux forfaitaire proposé par le bénéficiaire, la Commission doit lui adresser une </w:t>
      </w:r>
      <w:r>
        <w:rPr>
          <w:rFonts w:ascii="Times New Roman" w:hAnsi="Times New Roman"/>
          <w:i/>
          <w:sz w:val="24"/>
        </w:rPr>
        <w:t>notification formelle</w:t>
      </w:r>
      <w:r>
        <w:rPr>
          <w:rFonts w:ascii="Times New Roman" w:hAnsi="Times New Roman"/>
          <w:sz w:val="24"/>
        </w:rPr>
        <w:t xml:space="preserve"> l’informant:</w:t>
      </w:r>
    </w:p>
    <w:p w14:paraId="0A916738" w14:textId="33FA973B" w:rsidR="00DF48E8" w:rsidRPr="002133A0" w:rsidRDefault="00DF48E8" w:rsidP="002133A0">
      <w:pPr>
        <w:numPr>
          <w:ilvl w:val="0"/>
          <w:numId w:val="75"/>
        </w:numPr>
        <w:spacing w:before="120" w:after="120" w:line="240" w:lineRule="auto"/>
        <w:jc w:val="both"/>
        <w:rPr>
          <w:rFonts w:ascii="Times New Roman" w:hAnsi="Times New Roman"/>
          <w:sz w:val="24"/>
          <w:szCs w:val="24"/>
        </w:rPr>
      </w:pPr>
      <w:r>
        <w:rPr>
          <w:rFonts w:ascii="Times New Roman" w:hAnsi="Times New Roman"/>
          <w:sz w:val="24"/>
        </w:rPr>
        <w:t>de l</w:t>
      </w:r>
      <w:r w:rsidR="00B95949">
        <w:rPr>
          <w:rFonts w:ascii="Times New Roman" w:hAnsi="Times New Roman"/>
          <w:sz w:val="24"/>
        </w:rPr>
        <w:t>’</w:t>
      </w:r>
      <w:r>
        <w:rPr>
          <w:rFonts w:ascii="Times New Roman" w:hAnsi="Times New Roman"/>
          <w:sz w:val="24"/>
        </w:rPr>
        <w:t>acceptation de l’autre taux forfaitaire;</w:t>
      </w:r>
    </w:p>
    <w:p w14:paraId="07317CE7" w14:textId="77777777" w:rsidR="00DF48E8" w:rsidRPr="002133A0" w:rsidRDefault="00DF48E8" w:rsidP="002133A0">
      <w:pPr>
        <w:numPr>
          <w:ilvl w:val="0"/>
          <w:numId w:val="75"/>
        </w:numPr>
        <w:spacing w:before="120" w:after="120" w:line="240" w:lineRule="auto"/>
        <w:ind w:left="714" w:hanging="357"/>
        <w:jc w:val="both"/>
        <w:rPr>
          <w:rFonts w:ascii="Times New Roman" w:hAnsi="Times New Roman"/>
          <w:sz w:val="24"/>
          <w:szCs w:val="24"/>
        </w:rPr>
      </w:pPr>
      <w:r>
        <w:rPr>
          <w:rFonts w:ascii="Times New Roman" w:hAnsi="Times New Roman"/>
          <w:sz w:val="24"/>
        </w:rPr>
        <w:t>du montant de la subvention corrigé par l’application de ce taux forfaitaire.</w:t>
      </w:r>
    </w:p>
    <w:p w14:paraId="10916E2E" w14:textId="77777777"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sz w:val="24"/>
        </w:rPr>
        <w:t xml:space="preserve">Autrement, la Commission doit adresser au bénéficiaire une </w:t>
      </w:r>
      <w:r>
        <w:rPr>
          <w:rFonts w:ascii="Times New Roman" w:hAnsi="Times New Roman"/>
          <w:i/>
          <w:sz w:val="24"/>
        </w:rPr>
        <w:t>notification formelle</w:t>
      </w:r>
      <w:r>
        <w:rPr>
          <w:rFonts w:ascii="Times New Roman" w:hAnsi="Times New Roman"/>
          <w:sz w:val="24"/>
        </w:rPr>
        <w:t xml:space="preserve"> l’informant:</w:t>
      </w:r>
    </w:p>
    <w:p w14:paraId="363CA065" w14:textId="77777777" w:rsidR="00DF48E8" w:rsidRPr="002133A0" w:rsidRDefault="00DF48E8" w:rsidP="002133A0">
      <w:pPr>
        <w:numPr>
          <w:ilvl w:val="0"/>
          <w:numId w:val="76"/>
        </w:numPr>
        <w:spacing w:before="120" w:after="120" w:line="240" w:lineRule="auto"/>
        <w:jc w:val="both"/>
        <w:rPr>
          <w:rFonts w:ascii="Times New Roman" w:hAnsi="Times New Roman"/>
          <w:sz w:val="24"/>
          <w:szCs w:val="24"/>
        </w:rPr>
      </w:pPr>
      <w:r>
        <w:rPr>
          <w:rFonts w:ascii="Times New Roman" w:hAnsi="Times New Roman"/>
          <w:sz w:val="24"/>
        </w:rPr>
        <w:t>de la non-acceptation des observations ou de l’autre taux forfaitaire proposé;</w:t>
      </w:r>
    </w:p>
    <w:p w14:paraId="4EE219AF" w14:textId="77777777" w:rsidR="00DF48E8" w:rsidRPr="002133A0" w:rsidRDefault="00DF48E8" w:rsidP="002133A0">
      <w:pPr>
        <w:numPr>
          <w:ilvl w:val="0"/>
          <w:numId w:val="76"/>
        </w:numPr>
        <w:spacing w:before="120" w:after="120" w:line="240" w:lineRule="auto"/>
        <w:ind w:left="714" w:hanging="357"/>
        <w:jc w:val="both"/>
        <w:rPr>
          <w:rFonts w:ascii="Times New Roman" w:hAnsi="Times New Roman"/>
          <w:sz w:val="24"/>
          <w:szCs w:val="24"/>
        </w:rPr>
      </w:pPr>
      <w:r>
        <w:rPr>
          <w:rFonts w:ascii="Times New Roman" w:hAnsi="Times New Roman"/>
          <w:sz w:val="24"/>
        </w:rPr>
        <w:t>du montant de la subvention corrigé par l’application du taux forfaitaire initialement notifié au bénéficiaire.</w:t>
      </w:r>
    </w:p>
    <w:p w14:paraId="530023FE" w14:textId="5B910889" w:rsidR="00DF48E8" w:rsidRPr="002133A0" w:rsidRDefault="00DF48E8" w:rsidP="002133A0">
      <w:pPr>
        <w:spacing w:after="0" w:line="240" w:lineRule="auto"/>
        <w:jc w:val="both"/>
        <w:rPr>
          <w:rFonts w:ascii="Times New Roman" w:hAnsi="Times New Roman"/>
          <w:sz w:val="24"/>
          <w:szCs w:val="24"/>
        </w:rPr>
      </w:pPr>
      <w:r>
        <w:rPr>
          <w:rFonts w:ascii="Times New Roman" w:hAnsi="Times New Roman"/>
          <w:sz w:val="24"/>
        </w:rPr>
        <w:t xml:space="preserve">Si les </w:t>
      </w:r>
      <w:r>
        <w:rPr>
          <w:rFonts w:ascii="Times New Roman" w:hAnsi="Times New Roman"/>
          <w:i/>
          <w:sz w:val="24"/>
        </w:rPr>
        <w:t>irrégularités</w:t>
      </w:r>
      <w:r>
        <w:rPr>
          <w:rFonts w:ascii="Times New Roman" w:hAnsi="Times New Roman"/>
          <w:sz w:val="24"/>
        </w:rPr>
        <w:t xml:space="preserve">, la </w:t>
      </w:r>
      <w:r>
        <w:rPr>
          <w:rFonts w:ascii="Times New Roman" w:hAnsi="Times New Roman"/>
          <w:i/>
          <w:sz w:val="24"/>
        </w:rPr>
        <w:t>fraude</w:t>
      </w:r>
      <w:r>
        <w:rPr>
          <w:rFonts w:ascii="Times New Roman" w:hAnsi="Times New Roman"/>
          <w:sz w:val="24"/>
        </w:rPr>
        <w:t xml:space="preserve"> ou la </w:t>
      </w:r>
      <w:r>
        <w:rPr>
          <w:rFonts w:ascii="Times New Roman" w:hAnsi="Times New Roman"/>
          <w:i/>
          <w:sz w:val="24"/>
        </w:rPr>
        <w:t>violation d’obligations</w:t>
      </w:r>
      <w:r>
        <w:rPr>
          <w:rFonts w:ascii="Times New Roman" w:hAnsi="Times New Roman"/>
          <w:sz w:val="24"/>
        </w:rPr>
        <w:t>, systémiques ou récurrentes, sont constatées après le paiement du solde, le montant à recouvrer correspond à la différence entre:</w:t>
      </w:r>
    </w:p>
    <w:p w14:paraId="4771A3CF" w14:textId="77777777" w:rsidR="00DF48E8" w:rsidRPr="002133A0" w:rsidRDefault="00DF48E8" w:rsidP="002133A0">
      <w:pPr>
        <w:numPr>
          <w:ilvl w:val="0"/>
          <w:numId w:val="77"/>
        </w:numPr>
        <w:spacing w:before="120" w:after="120" w:line="240" w:lineRule="auto"/>
        <w:ind w:left="714" w:hanging="357"/>
        <w:jc w:val="both"/>
        <w:rPr>
          <w:rFonts w:ascii="Times New Roman" w:hAnsi="Times New Roman"/>
          <w:sz w:val="24"/>
          <w:szCs w:val="24"/>
        </w:rPr>
      </w:pPr>
      <w:r>
        <w:rPr>
          <w:rFonts w:ascii="Times New Roman" w:hAnsi="Times New Roman"/>
          <w:sz w:val="24"/>
        </w:rPr>
        <w:t>le montant final révisé de la subvention après correction forfaitaire; et</w:t>
      </w:r>
    </w:p>
    <w:p w14:paraId="6DA6228C" w14:textId="77777777" w:rsidR="00DF48E8" w:rsidRPr="002133A0" w:rsidRDefault="00DF48E8" w:rsidP="002133A0">
      <w:pPr>
        <w:numPr>
          <w:ilvl w:val="0"/>
          <w:numId w:val="77"/>
        </w:numPr>
        <w:spacing w:before="120" w:after="120" w:line="240" w:lineRule="auto"/>
        <w:ind w:left="714" w:hanging="357"/>
        <w:jc w:val="both"/>
        <w:rPr>
          <w:rFonts w:ascii="Times New Roman" w:hAnsi="Times New Roman"/>
          <w:sz w:val="24"/>
          <w:szCs w:val="24"/>
        </w:rPr>
      </w:pPr>
      <w:r>
        <w:rPr>
          <w:rFonts w:ascii="Times New Roman" w:hAnsi="Times New Roman"/>
          <w:sz w:val="24"/>
        </w:rPr>
        <w:t>le montant total versé au bénéficiaire au titre de la convention pour l’exécution de l’</w:t>
      </w:r>
      <w:r>
        <w:rPr>
          <w:rFonts w:ascii="Times New Roman" w:hAnsi="Times New Roman"/>
          <w:i/>
          <w:sz w:val="24"/>
        </w:rPr>
        <w:t>action</w:t>
      </w:r>
      <w:r>
        <w:rPr>
          <w:rFonts w:ascii="Times New Roman" w:hAnsi="Times New Roman"/>
          <w:sz w:val="24"/>
        </w:rPr>
        <w:t>.</w:t>
      </w:r>
    </w:p>
    <w:p w14:paraId="198859B6" w14:textId="77777777" w:rsidR="00DF48E8" w:rsidRPr="002133A0" w:rsidRDefault="00DF48E8" w:rsidP="00573AF2">
      <w:pPr>
        <w:pStyle w:val="Titre3"/>
        <w:jc w:val="both"/>
        <w:rPr>
          <w:rFonts w:ascii="Times New Roman" w:hAnsi="Times New Roman"/>
        </w:rPr>
      </w:pPr>
      <w:bookmarkStart w:id="136" w:name="_Toc441250891"/>
      <w:bookmarkStart w:id="137" w:name="_Toc446535932"/>
      <w:r>
        <w:rPr>
          <w:rFonts w:ascii="Times New Roman" w:hAnsi="Times New Roman"/>
        </w:rPr>
        <w:t>II.27.8</w:t>
      </w:r>
      <w:r>
        <w:tab/>
      </w:r>
      <w:r>
        <w:rPr>
          <w:rFonts w:ascii="Times New Roman" w:hAnsi="Times New Roman"/>
        </w:rPr>
        <w:t>Contrôles et vérifications par l’OLAF</w:t>
      </w:r>
      <w:bookmarkEnd w:id="136"/>
      <w:bookmarkEnd w:id="137"/>
    </w:p>
    <w:p w14:paraId="1EE6508B" w14:textId="69351B1F" w:rsidR="00DF48E8" w:rsidRPr="002133A0" w:rsidRDefault="00DF48E8" w:rsidP="002133A0">
      <w:pPr>
        <w:spacing w:line="240" w:lineRule="auto"/>
        <w:jc w:val="both"/>
        <w:rPr>
          <w:rFonts w:ascii="Times New Roman" w:hAnsi="Times New Roman"/>
          <w:sz w:val="24"/>
          <w:szCs w:val="24"/>
        </w:rPr>
      </w:pPr>
      <w:r>
        <w:rPr>
          <w:rFonts w:ascii="Times New Roman" w:hAnsi="Times New Roman"/>
          <w:sz w:val="24"/>
        </w:rPr>
        <w:t>L</w:t>
      </w:r>
      <w:r w:rsidR="00B95949">
        <w:rPr>
          <w:rFonts w:ascii="Times New Roman" w:hAnsi="Times New Roman"/>
          <w:sz w:val="24"/>
        </w:rPr>
        <w:t>’</w:t>
      </w:r>
      <w:r>
        <w:rPr>
          <w:rFonts w:ascii="Times New Roman" w:hAnsi="Times New Roman"/>
          <w:sz w:val="24"/>
        </w:rPr>
        <w:t>Office européen de lutte antifraude (OLAF) dispose des mêmes droits que la Commission, et en particulier du droit d’accès, aux fins de contrôles et d</w:t>
      </w:r>
      <w:r w:rsidR="00B95949">
        <w:rPr>
          <w:rFonts w:ascii="Times New Roman" w:hAnsi="Times New Roman"/>
          <w:sz w:val="24"/>
        </w:rPr>
        <w:t>’</w:t>
      </w:r>
      <w:r>
        <w:rPr>
          <w:rFonts w:ascii="Times New Roman" w:hAnsi="Times New Roman"/>
          <w:sz w:val="24"/>
        </w:rPr>
        <w:t>enquêtes.</w:t>
      </w:r>
    </w:p>
    <w:p w14:paraId="04ACAB88" w14:textId="77777777" w:rsidR="00851C95" w:rsidRPr="00573AF2" w:rsidRDefault="00DF48E8" w:rsidP="002133A0">
      <w:pPr>
        <w:spacing w:line="240" w:lineRule="auto"/>
        <w:jc w:val="both"/>
        <w:rPr>
          <w:rFonts w:ascii="Times New Roman" w:hAnsi="Times New Roman"/>
          <w:sz w:val="24"/>
          <w:szCs w:val="24"/>
        </w:rPr>
      </w:pPr>
      <w:r>
        <w:rPr>
          <w:rFonts w:ascii="Times New Roman" w:hAnsi="Times New Roman"/>
          <w:sz w:val="24"/>
        </w:rPr>
        <w:t>En vertu du règlement (Euratom, CE) nº 2185/96</w:t>
      </w:r>
      <w:r>
        <w:rPr>
          <w:rStyle w:val="Appelnotedebasdep"/>
          <w:rFonts w:ascii="Times New Roman" w:hAnsi="Times New Roman"/>
          <w:sz w:val="24"/>
        </w:rPr>
        <w:footnoteReference w:id="6"/>
      </w:r>
      <w:r>
        <w:rPr>
          <w:rFonts w:ascii="Times New Roman" w:hAnsi="Times New Roman"/>
          <w:sz w:val="24"/>
        </w:rPr>
        <w:t xml:space="preserve"> du Conseil et du règlement (UE, Euratom) nº 883/2013</w:t>
      </w:r>
      <w:r>
        <w:rPr>
          <w:rStyle w:val="Appelnotedebasdep"/>
          <w:rFonts w:ascii="Times New Roman" w:hAnsi="Times New Roman"/>
          <w:sz w:val="24"/>
        </w:rPr>
        <w:footnoteReference w:id="7"/>
      </w:r>
      <w:r>
        <w:rPr>
          <w:rFonts w:ascii="Times New Roman" w:hAnsi="Times New Roman"/>
          <w:sz w:val="24"/>
        </w:rPr>
        <w:t xml:space="preserve">, l’OLAF peut également effectuer des contrôles et des vérifications sur place selon les procédures prévues par le droit de l’Union pour la protection des intérêts financiers de l’Union contre les </w:t>
      </w:r>
      <w:r>
        <w:rPr>
          <w:rFonts w:ascii="Times New Roman" w:hAnsi="Times New Roman"/>
          <w:i/>
          <w:sz w:val="24"/>
        </w:rPr>
        <w:t>fraudes</w:t>
      </w:r>
      <w:r>
        <w:rPr>
          <w:rFonts w:ascii="Times New Roman" w:hAnsi="Times New Roman"/>
          <w:sz w:val="24"/>
        </w:rPr>
        <w:t xml:space="preserve"> et autres </w:t>
      </w:r>
      <w:r>
        <w:rPr>
          <w:rFonts w:ascii="Times New Roman" w:hAnsi="Times New Roman"/>
          <w:i/>
          <w:sz w:val="24"/>
        </w:rPr>
        <w:t>irrégularités</w:t>
      </w:r>
      <w:r>
        <w:rPr>
          <w:rFonts w:ascii="Times New Roman" w:hAnsi="Times New Roman"/>
          <w:sz w:val="24"/>
        </w:rPr>
        <w:t>.</w:t>
      </w:r>
    </w:p>
    <w:p w14:paraId="6F3D3B5F" w14:textId="77777777" w:rsidR="00851C95" w:rsidRPr="00822407" w:rsidRDefault="00851C95" w:rsidP="002133A0">
      <w:pPr>
        <w:spacing w:line="240" w:lineRule="auto"/>
        <w:jc w:val="both"/>
        <w:rPr>
          <w:rFonts w:ascii="Times New Roman" w:hAnsi="Times New Roman"/>
          <w:sz w:val="24"/>
          <w:szCs w:val="24"/>
        </w:rPr>
      </w:pPr>
      <w:r>
        <w:rPr>
          <w:rFonts w:ascii="Times New Roman" w:hAnsi="Times New Roman"/>
          <w:sz w:val="24"/>
        </w:rPr>
        <w:t>Si nécessaire, les constatations de l’OLAF peuvent donner lieu à recouvrement par la Commission auprès du bénéficiaire.</w:t>
      </w:r>
    </w:p>
    <w:p w14:paraId="1B1BA9D8" w14:textId="01878359" w:rsidR="00851C95" w:rsidRPr="00822407" w:rsidRDefault="00851C95" w:rsidP="002133A0">
      <w:pPr>
        <w:spacing w:line="240" w:lineRule="auto"/>
        <w:jc w:val="both"/>
        <w:rPr>
          <w:rFonts w:ascii="Times New Roman" w:hAnsi="Times New Roman"/>
          <w:sz w:val="24"/>
          <w:szCs w:val="24"/>
        </w:rPr>
      </w:pPr>
      <w:r>
        <w:rPr>
          <w:rFonts w:ascii="Times New Roman" w:hAnsi="Times New Roman"/>
          <w:sz w:val="24"/>
        </w:rPr>
        <w:t>Les constatations issues d’une enquête de l</w:t>
      </w:r>
      <w:r w:rsidR="00B95949">
        <w:rPr>
          <w:rFonts w:ascii="Times New Roman" w:hAnsi="Times New Roman"/>
          <w:sz w:val="24"/>
        </w:rPr>
        <w:t>’</w:t>
      </w:r>
      <w:r>
        <w:rPr>
          <w:rFonts w:ascii="Times New Roman" w:hAnsi="Times New Roman"/>
          <w:sz w:val="24"/>
        </w:rPr>
        <w:t>OLAF peuvent entraîner des poursuites judiciaires au titre de la législation nationale.</w:t>
      </w:r>
    </w:p>
    <w:p w14:paraId="0F4F808A" w14:textId="77777777" w:rsidR="00851C95" w:rsidRPr="00822407" w:rsidRDefault="00851C95" w:rsidP="00DF48E8">
      <w:pPr>
        <w:pStyle w:val="Titre3"/>
        <w:jc w:val="both"/>
        <w:rPr>
          <w:rFonts w:ascii="Times New Roman" w:hAnsi="Times New Roman"/>
        </w:rPr>
      </w:pPr>
      <w:bookmarkStart w:id="138" w:name="_Toc441250892"/>
      <w:bookmarkStart w:id="139" w:name="_Toc446535933"/>
      <w:r>
        <w:rPr>
          <w:rFonts w:ascii="Times New Roman" w:hAnsi="Times New Roman"/>
        </w:rPr>
        <w:t>II.27.9</w:t>
      </w:r>
      <w:r>
        <w:tab/>
      </w:r>
      <w:r>
        <w:rPr>
          <w:rFonts w:ascii="Times New Roman" w:hAnsi="Times New Roman"/>
        </w:rPr>
        <w:t>Contrôles et audits par la Cour des comptes européenne</w:t>
      </w:r>
      <w:bookmarkEnd w:id="138"/>
      <w:bookmarkEnd w:id="139"/>
    </w:p>
    <w:p w14:paraId="7802E307" w14:textId="660163E8" w:rsidR="00851C95" w:rsidRPr="00822407" w:rsidRDefault="00851C95" w:rsidP="002133A0">
      <w:pPr>
        <w:spacing w:line="240" w:lineRule="auto"/>
        <w:jc w:val="both"/>
        <w:rPr>
          <w:rFonts w:ascii="Times New Roman" w:hAnsi="Times New Roman"/>
          <w:sz w:val="24"/>
          <w:szCs w:val="24"/>
        </w:rPr>
      </w:pPr>
      <w:r>
        <w:rPr>
          <w:rFonts w:ascii="Times New Roman" w:hAnsi="Times New Roman"/>
          <w:sz w:val="24"/>
        </w:rPr>
        <w:t>La Cour des comptes européenne et le Parquet européen institué par le règlement (UE) 2017/1939 du Conseil disposent des mêmes droits, notamment du droit d’accès, que la Commission en ce qui concerne les contrôles et audits.</w:t>
      </w:r>
    </w:p>
    <w:p w14:paraId="21CC8CE4" w14:textId="77777777" w:rsidR="00F02358" w:rsidRPr="002133A0" w:rsidRDefault="00F02358" w:rsidP="002133A0">
      <w:pPr>
        <w:spacing w:line="240" w:lineRule="auto"/>
        <w:rPr>
          <w:rFonts w:ascii="Times New Roman" w:hAnsi="Times New Roman"/>
          <w:sz w:val="24"/>
          <w:szCs w:val="24"/>
        </w:rPr>
      </w:pPr>
    </w:p>
    <w:sectPr w:rsidR="00F02358" w:rsidRPr="002133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DC4DD" w14:textId="77777777" w:rsidR="00DA3908" w:rsidRDefault="00DA3908" w:rsidP="00851C95">
      <w:pPr>
        <w:spacing w:after="0" w:line="240" w:lineRule="auto"/>
      </w:pPr>
      <w:r>
        <w:separator/>
      </w:r>
    </w:p>
  </w:endnote>
  <w:endnote w:type="continuationSeparator" w:id="0">
    <w:p w14:paraId="4B608587" w14:textId="77777777" w:rsidR="00DA3908" w:rsidRDefault="00DA3908" w:rsidP="0085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3718B" w14:textId="6237D083" w:rsidR="00DA3908" w:rsidRDefault="00DA3908">
    <w:pPr>
      <w:pStyle w:val="Pieddepage"/>
      <w:jc w:val="right"/>
    </w:pPr>
    <w:r>
      <w:fldChar w:fldCharType="begin"/>
    </w:r>
    <w:r>
      <w:instrText xml:space="preserve"> PAGE   \* MERGEFORMAT </w:instrText>
    </w:r>
    <w:r>
      <w:fldChar w:fldCharType="separate"/>
    </w:r>
    <w:r w:rsidR="002B0188">
      <w:rPr>
        <w:noProof/>
      </w:rPr>
      <w:t>2</w:t>
    </w:r>
    <w:r>
      <w:rPr>
        <w:noProof/>
      </w:rPr>
      <w:fldChar w:fldCharType="end"/>
    </w:r>
  </w:p>
  <w:p w14:paraId="68A7CD8A" w14:textId="77777777" w:rsidR="00DA3908" w:rsidRDefault="00DA39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85FAB" w14:textId="7652DC9E" w:rsidR="00DA3908" w:rsidRDefault="00DA3908">
    <w:pPr>
      <w:pStyle w:val="Pieddepage"/>
      <w:jc w:val="right"/>
    </w:pPr>
    <w:r>
      <w:fldChar w:fldCharType="begin"/>
    </w:r>
    <w:r>
      <w:instrText xml:space="preserve"> PAGE   \* MERGEFORMAT </w:instrText>
    </w:r>
    <w:r>
      <w:fldChar w:fldCharType="separate"/>
    </w:r>
    <w:r w:rsidR="002B0188">
      <w:rPr>
        <w:noProof/>
      </w:rPr>
      <w:t>22</w:t>
    </w:r>
    <w:r>
      <w:rPr>
        <w:noProof/>
      </w:rPr>
      <w:fldChar w:fldCharType="end"/>
    </w:r>
  </w:p>
  <w:p w14:paraId="352B1A09" w14:textId="77777777" w:rsidR="00DA3908" w:rsidRDefault="00DA39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163A4" w14:textId="77777777" w:rsidR="00DA3908" w:rsidRDefault="00DA3908" w:rsidP="00851C95">
      <w:pPr>
        <w:spacing w:after="0" w:line="240" w:lineRule="auto"/>
      </w:pPr>
      <w:r>
        <w:separator/>
      </w:r>
    </w:p>
  </w:footnote>
  <w:footnote w:type="continuationSeparator" w:id="0">
    <w:p w14:paraId="25C25D37" w14:textId="77777777" w:rsidR="00DA3908" w:rsidRDefault="00DA3908" w:rsidP="00851C95">
      <w:pPr>
        <w:spacing w:after="0" w:line="240" w:lineRule="auto"/>
      </w:pPr>
      <w:r>
        <w:continuationSeparator/>
      </w:r>
    </w:p>
  </w:footnote>
  <w:footnote w:id="1">
    <w:p w14:paraId="412953DC" w14:textId="0616CB60" w:rsidR="00DA3908" w:rsidRPr="00B753BD" w:rsidRDefault="00DA3908">
      <w:pPr>
        <w:pStyle w:val="Notedebasdepage"/>
      </w:pPr>
      <w:r>
        <w:rPr>
          <w:rStyle w:val="Appelnotedebasdep"/>
        </w:rPr>
        <w:footnoteRef/>
      </w:r>
      <w:r>
        <w:t xml:space="preserve"> </w:t>
      </w:r>
      <w:r>
        <w:rPr>
          <w:rFonts w:ascii="Times New Roman" w:hAnsi="Times New Roman"/>
        </w:rPr>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w:t>
      </w:r>
    </w:p>
  </w:footnote>
  <w:footnote w:id="2">
    <w:p w14:paraId="6A5654F7" w14:textId="77777777" w:rsidR="00DA3908" w:rsidRPr="003F39F9" w:rsidRDefault="00DA3908" w:rsidP="002133A0">
      <w:pPr>
        <w:pStyle w:val="Notedebasdepage"/>
        <w:tabs>
          <w:tab w:val="left" w:pos="284"/>
        </w:tabs>
        <w:spacing w:after="0" w:line="240" w:lineRule="auto"/>
        <w:ind w:left="284" w:hanging="284"/>
        <w:jc w:val="both"/>
        <w:rPr>
          <w:rFonts w:ascii="Times New Roman" w:hAnsi="Times New Roman"/>
        </w:rPr>
      </w:pPr>
      <w:r>
        <w:rPr>
          <w:rStyle w:val="Appelnotedebasdep"/>
          <w:rFonts w:ascii="Times New Roman" w:hAnsi="Times New Roman"/>
        </w:rPr>
        <w:footnoteRef/>
      </w:r>
      <w:r>
        <w:rPr>
          <w:rFonts w:ascii="Times New Roman" w:hAnsi="Times New Roman"/>
        </w:rPr>
        <w:t xml:space="preserve"> Directive 2014/24/UE du Parlement européen et du Conseil du 26 février 2014 sur la passation des marchés publics et abrogeant la directive 2004/18/CE.</w:t>
      </w:r>
    </w:p>
  </w:footnote>
  <w:footnote w:id="3">
    <w:p w14:paraId="0D0688FC" w14:textId="77777777" w:rsidR="00DA3908" w:rsidRPr="00A83724" w:rsidRDefault="00DA3908" w:rsidP="002133A0">
      <w:pPr>
        <w:pStyle w:val="Notedebasdepage"/>
        <w:tabs>
          <w:tab w:val="left" w:pos="284"/>
        </w:tabs>
        <w:spacing w:after="0" w:line="240" w:lineRule="auto"/>
        <w:ind w:left="284" w:hanging="284"/>
        <w:jc w:val="both"/>
        <w:rPr>
          <w:rFonts w:ascii="Times New Roman" w:hAnsi="Times New Roman"/>
        </w:rPr>
      </w:pPr>
      <w:r>
        <w:rPr>
          <w:rStyle w:val="Appelnotedebasdep"/>
          <w:rFonts w:ascii="Times New Roman" w:hAnsi="Times New Roman"/>
        </w:rPr>
        <w:footnoteRef/>
      </w:r>
      <w:r>
        <w:rPr>
          <w:rFonts w:ascii="Times New Roman" w:hAnsi="Times New Roman"/>
        </w:rPr>
        <w:t xml:space="preserve"> Directive 2014/25/UE du Parlement européen et du Conseil du 26 février 2014 relative à la passation de marchés par des entités opérant dans les secteurs de l’eau, de l’énergie, des transports et des services postaux et abrogeant la directive 2004/17/CE.</w:t>
      </w:r>
    </w:p>
  </w:footnote>
  <w:footnote w:id="4">
    <w:p w14:paraId="009B27D2" w14:textId="77777777" w:rsidR="00DA3908" w:rsidRPr="00F57F1D" w:rsidRDefault="00DA3908" w:rsidP="006F4E30">
      <w:pPr>
        <w:pStyle w:val="Notedebasdepage"/>
        <w:tabs>
          <w:tab w:val="left" w:pos="284"/>
        </w:tabs>
        <w:spacing w:after="0" w:line="240" w:lineRule="auto"/>
        <w:ind w:left="284" w:hanging="284"/>
        <w:jc w:val="both"/>
        <w:rPr>
          <w:rFonts w:ascii="Times New Roman" w:hAnsi="Times New Roman"/>
        </w:rPr>
      </w:pPr>
      <w:r>
        <w:rPr>
          <w:rStyle w:val="Appelnotedebasdep"/>
          <w:rFonts w:ascii="Times New Roman" w:hAnsi="Times New Roman"/>
        </w:rPr>
        <w:footnoteRef/>
      </w:r>
      <w:r>
        <w:rPr>
          <w:rFonts w:ascii="Times New Roman" w:hAnsi="Times New Roman"/>
        </w:rPr>
        <w:t xml:space="preserve"> </w:t>
      </w:r>
      <w:r>
        <w:tab/>
      </w:r>
      <w:r>
        <w:rPr>
          <w:rFonts w:ascii="Times New Roman" w:hAnsi="Times New Roman"/>
        </w:rPr>
        <w:t>Directive 2007/64/CE</w:t>
      </w:r>
      <w:r>
        <w:rPr>
          <w:rStyle w:val="Appelnotedebasdep"/>
          <w:rFonts w:ascii="Times New Roman" w:hAnsi="Times New Roman"/>
        </w:rPr>
        <w:footnoteRef/>
      </w:r>
      <w:r>
        <w:rPr>
          <w:rFonts w:ascii="Times New Roman" w:hAnsi="Times New Roman"/>
        </w:rPr>
        <w:t xml:space="preserve"> du Parlement européen et du Conseil du 13 novembre 2007 concernant les services de paiement dans le marché intérieur, modifiant les directives 97/7/CE, 2002/65/CE, 2005/60/CE ainsi que 2006/48/CE et abrogeant la directive 97/5/CE.</w:t>
      </w:r>
    </w:p>
  </w:footnote>
  <w:footnote w:id="5">
    <w:p w14:paraId="1D8638FD" w14:textId="77777777" w:rsidR="00DA3908" w:rsidRPr="00E01109" w:rsidRDefault="00DA3908" w:rsidP="00AF5DC5">
      <w:pPr>
        <w:pStyle w:val="Notedebasdepage"/>
        <w:tabs>
          <w:tab w:val="left" w:pos="0"/>
        </w:tabs>
        <w:jc w:val="both"/>
        <w:rPr>
          <w:sz w:val="18"/>
          <w:szCs w:val="18"/>
        </w:rPr>
      </w:pPr>
    </w:p>
  </w:footnote>
  <w:footnote w:id="6">
    <w:p w14:paraId="41450575" w14:textId="77777777" w:rsidR="00DA3908" w:rsidRPr="00A83724" w:rsidRDefault="00DA3908" w:rsidP="002133A0">
      <w:pPr>
        <w:pStyle w:val="Notedebasdepage"/>
        <w:tabs>
          <w:tab w:val="left" w:pos="284"/>
        </w:tabs>
        <w:spacing w:after="0" w:line="240" w:lineRule="auto"/>
        <w:ind w:left="284" w:hanging="284"/>
        <w:jc w:val="both"/>
        <w:rPr>
          <w:rFonts w:ascii="Times New Roman" w:hAnsi="Times New Roman"/>
        </w:rPr>
      </w:pPr>
      <w:r>
        <w:rPr>
          <w:rStyle w:val="Appelnotedebasdep"/>
          <w:rFonts w:ascii="Times New Roman" w:hAnsi="Times New Roman"/>
        </w:rPr>
        <w:footnoteRef/>
      </w:r>
      <w:r>
        <w:rPr>
          <w:rFonts w:ascii="Times New Roman" w:hAnsi="Times New Roman"/>
        </w:rPr>
        <w:t xml:space="preserve"> Règlement (Euratom, CE) n° 2185/96 du Conseil du 11 novembre 1996 relatif aux contrôles et vérifications sur place effectués par la Commission pour la protection des intérêts financiers des Communautés européennes contre les fraudes et autres irrégularités.</w:t>
      </w:r>
    </w:p>
  </w:footnote>
  <w:footnote w:id="7">
    <w:p w14:paraId="0FEF3CE6" w14:textId="77777777" w:rsidR="00DA3908" w:rsidRPr="00A83724" w:rsidRDefault="00DA3908" w:rsidP="00851C95">
      <w:pPr>
        <w:pStyle w:val="Notedebasdepage"/>
        <w:tabs>
          <w:tab w:val="left" w:pos="284"/>
        </w:tabs>
        <w:spacing w:after="0" w:line="240" w:lineRule="auto"/>
        <w:ind w:left="284" w:hanging="284"/>
        <w:rPr>
          <w:rFonts w:ascii="Times New Roman" w:hAnsi="Times New Roman"/>
        </w:rPr>
      </w:pPr>
      <w:r>
        <w:rPr>
          <w:rStyle w:val="Appelnotedebasdep"/>
          <w:rFonts w:ascii="Times New Roman" w:hAnsi="Times New Roman"/>
        </w:rPr>
        <w:footnoteRef/>
      </w:r>
      <w:r>
        <w:rPr>
          <w:rFonts w:ascii="Times New Roman" w:hAnsi="Times New Roman"/>
        </w:rPr>
        <w:t xml:space="preserve"> Règlement (UE, Euratom) n° 883/2013 du Parlement européen et du Conseil du 11 septembre 2013 relatif aux enquêtes effectuées par l'Office européen de lutte antifraude (OLAF).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ECA1" w14:textId="77777777" w:rsidR="00DA3908" w:rsidRDefault="00DA3908" w:rsidP="00F02358">
    <w:pPr>
      <w:pStyle w:val="En-tte"/>
      <w:rPr>
        <w:sz w:val="18"/>
      </w:rPr>
    </w:pPr>
    <w:r>
      <w:rPr>
        <w:sz w:val="18"/>
      </w:rPr>
      <w:t>Corps européen de solidarité – Conditions générales</w:t>
    </w:r>
    <w:r>
      <w:rPr>
        <w:b/>
        <w:sz w:val="18"/>
      </w:rPr>
      <w:br/>
    </w:r>
    <w:r>
      <w:rPr>
        <w:sz w:val="18"/>
      </w:rPr>
      <w:t>Modèle de convention de subvention (monobénéficiaire): mars 2019</w:t>
    </w:r>
  </w:p>
  <w:p w14:paraId="430EA28C" w14:textId="77777777" w:rsidR="00DA3908" w:rsidRDefault="00DA3908" w:rsidP="00F02358">
    <w:pPr>
      <w:pStyle w:val="En-tte"/>
    </w:pPr>
    <w:r>
      <w:rPr>
        <w:sz w:val="18"/>
      </w:rPr>
      <w:t>Convention n°: [compléter]</w:t>
    </w:r>
    <w:r>
      <w:tab/>
    </w:r>
    <w:r>
      <w:tab/>
    </w:r>
  </w:p>
  <w:p w14:paraId="237EA855" w14:textId="77777777" w:rsidR="00DA3908" w:rsidRDefault="00DA390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E303" w14:textId="416A3468" w:rsidR="00DA3908" w:rsidRDefault="00DA3908" w:rsidP="00FF03C0">
    <w:pPr>
      <w:pStyle w:val="En-tte"/>
      <w:rPr>
        <w:sz w:val="18"/>
      </w:rPr>
    </w:pPr>
    <w:r>
      <w:rPr>
        <w:sz w:val="18"/>
      </w:rPr>
      <w:t>Corps européen de solidarité – Conditions générales</w:t>
    </w:r>
    <w:r>
      <w:rPr>
        <w:b/>
        <w:sz w:val="18"/>
      </w:rPr>
      <w:br/>
    </w:r>
    <w:r>
      <w:rPr>
        <w:sz w:val="18"/>
      </w:rPr>
      <w:t>Modèle de convention de subvention (monobénéficiaire): mars 2019</w:t>
    </w:r>
  </w:p>
  <w:p w14:paraId="54F8D3BD" w14:textId="77777777" w:rsidR="00DA3908" w:rsidRPr="00FF03C0" w:rsidRDefault="00DA3908">
    <w:pPr>
      <w:pStyle w:val="En-tte"/>
      <w:rPr>
        <w:sz w:val="18"/>
      </w:rPr>
    </w:pPr>
    <w:r>
      <w:rPr>
        <w:sz w:val="18"/>
      </w:rPr>
      <w:t>Convention n°: [compléter]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0AC3189B"/>
    <w:multiLevelType w:val="hybridMultilevel"/>
    <w:tmpl w:val="C1962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63DA3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1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15"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317B92"/>
    <w:multiLevelType w:val="hybridMultilevel"/>
    <w:tmpl w:val="0270E6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4B26F46"/>
    <w:multiLevelType w:val="hybridMultilevel"/>
    <w:tmpl w:val="3C7A8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23" w15:restartNumberingAfterBreak="0">
    <w:nsid w:val="2EA1124C"/>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8"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4E6701"/>
    <w:multiLevelType w:val="hybridMultilevel"/>
    <w:tmpl w:val="9CBC569C"/>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677156C"/>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179633E"/>
    <w:multiLevelType w:val="multilevel"/>
    <w:tmpl w:val="F7E48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53"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7FB05EE"/>
    <w:multiLevelType w:val="hybridMultilevel"/>
    <w:tmpl w:val="8982E52C"/>
    <w:lvl w:ilvl="0" w:tplc="D5A8105A">
      <w:start w:val="1"/>
      <w:numFmt w:val="lowerLetter"/>
      <w:lvlText w:val="(%1)"/>
      <w:lvlJc w:val="left"/>
      <w:pPr>
        <w:ind w:left="1318" w:hanging="360"/>
      </w:pPr>
      <w:rPr>
        <w:rFonts w:hint="default"/>
      </w:rPr>
    </w:lvl>
    <w:lvl w:ilvl="1" w:tplc="08090019" w:tentative="1">
      <w:start w:val="1"/>
      <w:numFmt w:val="lowerLetter"/>
      <w:lvlText w:val="%2."/>
      <w:lvlJc w:val="left"/>
      <w:pPr>
        <w:ind w:left="2038" w:hanging="360"/>
      </w:pPr>
    </w:lvl>
    <w:lvl w:ilvl="2" w:tplc="0809001B" w:tentative="1">
      <w:start w:val="1"/>
      <w:numFmt w:val="lowerRoman"/>
      <w:lvlText w:val="%3."/>
      <w:lvlJc w:val="right"/>
      <w:pPr>
        <w:ind w:left="2758" w:hanging="180"/>
      </w:pPr>
    </w:lvl>
    <w:lvl w:ilvl="3" w:tplc="0809000F" w:tentative="1">
      <w:start w:val="1"/>
      <w:numFmt w:val="decimal"/>
      <w:lvlText w:val="%4."/>
      <w:lvlJc w:val="left"/>
      <w:pPr>
        <w:ind w:left="3478" w:hanging="360"/>
      </w:pPr>
    </w:lvl>
    <w:lvl w:ilvl="4" w:tplc="08090019" w:tentative="1">
      <w:start w:val="1"/>
      <w:numFmt w:val="lowerLetter"/>
      <w:lvlText w:val="%5."/>
      <w:lvlJc w:val="left"/>
      <w:pPr>
        <w:ind w:left="4198" w:hanging="360"/>
      </w:pPr>
    </w:lvl>
    <w:lvl w:ilvl="5" w:tplc="0809001B" w:tentative="1">
      <w:start w:val="1"/>
      <w:numFmt w:val="lowerRoman"/>
      <w:lvlText w:val="%6."/>
      <w:lvlJc w:val="right"/>
      <w:pPr>
        <w:ind w:left="4918" w:hanging="180"/>
      </w:pPr>
    </w:lvl>
    <w:lvl w:ilvl="6" w:tplc="0809000F" w:tentative="1">
      <w:start w:val="1"/>
      <w:numFmt w:val="decimal"/>
      <w:lvlText w:val="%7."/>
      <w:lvlJc w:val="left"/>
      <w:pPr>
        <w:ind w:left="5638" w:hanging="360"/>
      </w:pPr>
    </w:lvl>
    <w:lvl w:ilvl="7" w:tplc="08090019" w:tentative="1">
      <w:start w:val="1"/>
      <w:numFmt w:val="lowerLetter"/>
      <w:lvlText w:val="%8."/>
      <w:lvlJc w:val="left"/>
      <w:pPr>
        <w:ind w:left="6358" w:hanging="360"/>
      </w:pPr>
    </w:lvl>
    <w:lvl w:ilvl="8" w:tplc="0809001B" w:tentative="1">
      <w:start w:val="1"/>
      <w:numFmt w:val="lowerRoman"/>
      <w:lvlText w:val="%9."/>
      <w:lvlJc w:val="right"/>
      <w:pPr>
        <w:ind w:left="7078" w:hanging="180"/>
      </w:pPr>
    </w:lvl>
  </w:abstractNum>
  <w:abstractNum w:abstractNumId="58"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AA64A51"/>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0"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5C20F49"/>
    <w:multiLevelType w:val="hybridMultilevel"/>
    <w:tmpl w:val="34ECC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2"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7"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6834DDF"/>
    <w:multiLevelType w:val="hybridMultilevel"/>
    <w:tmpl w:val="F8986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81F0D9A"/>
    <w:multiLevelType w:val="hybridMultilevel"/>
    <w:tmpl w:val="E110DB66"/>
    <w:lvl w:ilvl="0" w:tplc="85F44E24">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7" w15:restartNumberingAfterBreak="0">
    <w:nsid w:val="7F99776F"/>
    <w:multiLevelType w:val="hybridMultilevel"/>
    <w:tmpl w:val="3FDA0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52"/>
  </w:num>
  <w:num w:numId="3">
    <w:abstractNumId w:val="27"/>
  </w:num>
  <w:num w:numId="4">
    <w:abstractNumId w:val="22"/>
  </w:num>
  <w:num w:numId="5">
    <w:abstractNumId w:val="14"/>
  </w:num>
  <w:num w:numId="6">
    <w:abstractNumId w:val="12"/>
  </w:num>
  <w:num w:numId="7">
    <w:abstractNumId w:val="71"/>
  </w:num>
  <w:num w:numId="8">
    <w:abstractNumId w:val="70"/>
  </w:num>
  <w:num w:numId="9">
    <w:abstractNumId w:val="76"/>
  </w:num>
  <w:num w:numId="10">
    <w:abstractNumId w:val="18"/>
  </w:num>
  <w:num w:numId="11">
    <w:abstractNumId w:val="32"/>
  </w:num>
  <w:num w:numId="12">
    <w:abstractNumId w:val="39"/>
  </w:num>
  <w:num w:numId="13">
    <w:abstractNumId w:val="37"/>
  </w:num>
  <w:num w:numId="14">
    <w:abstractNumId w:val="3"/>
  </w:num>
  <w:num w:numId="15">
    <w:abstractNumId w:val="43"/>
  </w:num>
  <w:num w:numId="16">
    <w:abstractNumId w:val="50"/>
  </w:num>
  <w:num w:numId="17">
    <w:abstractNumId w:val="58"/>
  </w:num>
  <w:num w:numId="18">
    <w:abstractNumId w:val="73"/>
  </w:num>
  <w:num w:numId="19">
    <w:abstractNumId w:val="51"/>
  </w:num>
  <w:num w:numId="20">
    <w:abstractNumId w:val="64"/>
  </w:num>
  <w:num w:numId="21">
    <w:abstractNumId w:val="7"/>
  </w:num>
  <w:num w:numId="22">
    <w:abstractNumId w:val="49"/>
  </w:num>
  <w:num w:numId="23">
    <w:abstractNumId w:val="82"/>
  </w:num>
  <w:num w:numId="24">
    <w:abstractNumId w:val="75"/>
  </w:num>
  <w:num w:numId="25">
    <w:abstractNumId w:val="29"/>
  </w:num>
  <w:num w:numId="26">
    <w:abstractNumId w:val="44"/>
  </w:num>
  <w:num w:numId="27">
    <w:abstractNumId w:val="5"/>
  </w:num>
  <w:num w:numId="28">
    <w:abstractNumId w:val="84"/>
  </w:num>
  <w:num w:numId="29">
    <w:abstractNumId w:val="54"/>
  </w:num>
  <w:num w:numId="30">
    <w:abstractNumId w:val="55"/>
  </w:num>
  <w:num w:numId="31">
    <w:abstractNumId w:val="30"/>
  </w:num>
  <w:num w:numId="32">
    <w:abstractNumId w:val="15"/>
  </w:num>
  <w:num w:numId="33">
    <w:abstractNumId w:val="13"/>
  </w:num>
  <w:num w:numId="34">
    <w:abstractNumId w:val="69"/>
  </w:num>
  <w:num w:numId="35">
    <w:abstractNumId w:val="80"/>
  </w:num>
  <w:num w:numId="36">
    <w:abstractNumId w:val="62"/>
  </w:num>
  <w:num w:numId="37">
    <w:abstractNumId w:val="63"/>
  </w:num>
  <w:num w:numId="38">
    <w:abstractNumId w:val="88"/>
  </w:num>
  <w:num w:numId="39">
    <w:abstractNumId w:val="78"/>
  </w:num>
  <w:num w:numId="40">
    <w:abstractNumId w:val="34"/>
  </w:num>
  <w:num w:numId="41">
    <w:abstractNumId w:val="81"/>
  </w:num>
  <w:num w:numId="42">
    <w:abstractNumId w:val="2"/>
  </w:num>
  <w:num w:numId="43">
    <w:abstractNumId w:val="24"/>
  </w:num>
  <w:num w:numId="44">
    <w:abstractNumId w:val="42"/>
  </w:num>
  <w:num w:numId="45">
    <w:abstractNumId w:val="67"/>
  </w:num>
  <w:num w:numId="46">
    <w:abstractNumId w:val="45"/>
  </w:num>
  <w:num w:numId="47">
    <w:abstractNumId w:val="74"/>
  </w:num>
  <w:num w:numId="48">
    <w:abstractNumId w:val="11"/>
  </w:num>
  <w:num w:numId="49">
    <w:abstractNumId w:val="10"/>
  </w:num>
  <w:num w:numId="50">
    <w:abstractNumId w:val="33"/>
  </w:num>
  <w:num w:numId="51">
    <w:abstractNumId w:val="1"/>
  </w:num>
  <w:num w:numId="52">
    <w:abstractNumId w:val="65"/>
  </w:num>
  <w:num w:numId="53">
    <w:abstractNumId w:val="0"/>
  </w:num>
  <w:num w:numId="54">
    <w:abstractNumId w:val="25"/>
  </w:num>
  <w:num w:numId="55">
    <w:abstractNumId w:val="53"/>
  </w:num>
  <w:num w:numId="56">
    <w:abstractNumId w:val="60"/>
  </w:num>
  <w:num w:numId="57">
    <w:abstractNumId w:val="56"/>
  </w:num>
  <w:num w:numId="58">
    <w:abstractNumId w:val="4"/>
  </w:num>
  <w:num w:numId="59">
    <w:abstractNumId w:val="66"/>
  </w:num>
  <w:num w:numId="60">
    <w:abstractNumId w:val="72"/>
  </w:num>
  <w:num w:numId="61">
    <w:abstractNumId w:val="61"/>
  </w:num>
  <w:num w:numId="62">
    <w:abstractNumId w:val="8"/>
  </w:num>
  <w:num w:numId="63">
    <w:abstractNumId w:val="41"/>
  </w:num>
  <w:num w:numId="64">
    <w:abstractNumId w:val="28"/>
  </w:num>
  <w:num w:numId="65">
    <w:abstractNumId w:val="20"/>
  </w:num>
  <w:num w:numId="66">
    <w:abstractNumId w:val="79"/>
  </w:num>
  <w:num w:numId="67">
    <w:abstractNumId w:val="21"/>
  </w:num>
  <w:num w:numId="68">
    <w:abstractNumId w:val="77"/>
  </w:num>
  <w:num w:numId="69">
    <w:abstractNumId w:val="16"/>
  </w:num>
  <w:num w:numId="70">
    <w:abstractNumId w:val="87"/>
  </w:num>
  <w:num w:numId="71">
    <w:abstractNumId w:val="83"/>
  </w:num>
  <w:num w:numId="72">
    <w:abstractNumId w:val="68"/>
  </w:num>
  <w:num w:numId="73">
    <w:abstractNumId w:val="9"/>
  </w:num>
  <w:num w:numId="74">
    <w:abstractNumId w:val="17"/>
  </w:num>
  <w:num w:numId="75">
    <w:abstractNumId w:val="6"/>
  </w:num>
  <w:num w:numId="76">
    <w:abstractNumId w:val="19"/>
  </w:num>
  <w:num w:numId="77">
    <w:abstractNumId w:val="26"/>
  </w:num>
  <w:num w:numId="78">
    <w:abstractNumId w:val="31"/>
  </w:num>
  <w:num w:numId="79">
    <w:abstractNumId w:val="48"/>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num>
  <w:num w:numId="110">
    <w:abstractNumId w:val="57"/>
  </w:num>
  <w:num w:numId="111">
    <w:abstractNumId w:val="23"/>
  </w:num>
  <w:num w:numId="112">
    <w:abstractNumId w:val="40"/>
  </w:num>
  <w:num w:numId="113">
    <w:abstractNumId w:val="38"/>
  </w:num>
  <w:num w:numId="114">
    <w:abstractNumId w:val="47"/>
  </w:num>
  <w:num w:numId="115">
    <w:abstractNumId w:val="85"/>
  </w:num>
  <w:num w:numId="116">
    <w:abstractNumId w:val="35"/>
  </w:num>
  <w:num w:numId="117">
    <w:abstractNumId w:val="46"/>
  </w:num>
  <w:num w:numId="118">
    <w:abstractNumId w:val="8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51C95"/>
    <w:rsid w:val="00051F63"/>
    <w:rsid w:val="00064675"/>
    <w:rsid w:val="000B589A"/>
    <w:rsid w:val="000C6D0E"/>
    <w:rsid w:val="0011271A"/>
    <w:rsid w:val="001D2E5D"/>
    <w:rsid w:val="001F37D9"/>
    <w:rsid w:val="00204478"/>
    <w:rsid w:val="00210754"/>
    <w:rsid w:val="002108DF"/>
    <w:rsid w:val="002133A0"/>
    <w:rsid w:val="00217505"/>
    <w:rsid w:val="00221756"/>
    <w:rsid w:val="00292179"/>
    <w:rsid w:val="002B0188"/>
    <w:rsid w:val="002B19F1"/>
    <w:rsid w:val="002C6FAB"/>
    <w:rsid w:val="00321E73"/>
    <w:rsid w:val="0037350C"/>
    <w:rsid w:val="00385B3C"/>
    <w:rsid w:val="00462AA2"/>
    <w:rsid w:val="004E339B"/>
    <w:rsid w:val="004F1994"/>
    <w:rsid w:val="00507729"/>
    <w:rsid w:val="00511E7C"/>
    <w:rsid w:val="00514D4B"/>
    <w:rsid w:val="00531303"/>
    <w:rsid w:val="00573AF2"/>
    <w:rsid w:val="005864B2"/>
    <w:rsid w:val="005C12A3"/>
    <w:rsid w:val="005C262B"/>
    <w:rsid w:val="005E1DFB"/>
    <w:rsid w:val="00605760"/>
    <w:rsid w:val="00643279"/>
    <w:rsid w:val="006A3A0E"/>
    <w:rsid w:val="006E2A05"/>
    <w:rsid w:val="006E6B2E"/>
    <w:rsid w:val="006F0FC6"/>
    <w:rsid w:val="006F4E30"/>
    <w:rsid w:val="0071610D"/>
    <w:rsid w:val="007536EA"/>
    <w:rsid w:val="00767BBC"/>
    <w:rsid w:val="007852F7"/>
    <w:rsid w:val="007A04A1"/>
    <w:rsid w:val="007F349E"/>
    <w:rsid w:val="00822407"/>
    <w:rsid w:val="008449F5"/>
    <w:rsid w:val="00851C95"/>
    <w:rsid w:val="00860096"/>
    <w:rsid w:val="008A5008"/>
    <w:rsid w:val="0097435B"/>
    <w:rsid w:val="009A0FE4"/>
    <w:rsid w:val="009B5EDF"/>
    <w:rsid w:val="009C1770"/>
    <w:rsid w:val="00A81491"/>
    <w:rsid w:val="00AC2576"/>
    <w:rsid w:val="00AF5DC5"/>
    <w:rsid w:val="00B24187"/>
    <w:rsid w:val="00B65F25"/>
    <w:rsid w:val="00B666F3"/>
    <w:rsid w:val="00B753BD"/>
    <w:rsid w:val="00B95949"/>
    <w:rsid w:val="00BB1FCB"/>
    <w:rsid w:val="00C30C89"/>
    <w:rsid w:val="00C4458E"/>
    <w:rsid w:val="00C4637E"/>
    <w:rsid w:val="00C51A64"/>
    <w:rsid w:val="00CB578F"/>
    <w:rsid w:val="00CC060A"/>
    <w:rsid w:val="00D15AA3"/>
    <w:rsid w:val="00D92765"/>
    <w:rsid w:val="00DA3908"/>
    <w:rsid w:val="00DF48E8"/>
    <w:rsid w:val="00DF7CB6"/>
    <w:rsid w:val="00E0586F"/>
    <w:rsid w:val="00E40790"/>
    <w:rsid w:val="00E639C1"/>
    <w:rsid w:val="00E66E44"/>
    <w:rsid w:val="00E94DD6"/>
    <w:rsid w:val="00EA1EF7"/>
    <w:rsid w:val="00EE59FC"/>
    <w:rsid w:val="00F02358"/>
    <w:rsid w:val="00F51A9F"/>
    <w:rsid w:val="00F57F1D"/>
    <w:rsid w:val="00F61BC3"/>
    <w:rsid w:val="00F90671"/>
    <w:rsid w:val="00FC0FFD"/>
    <w:rsid w:val="00FE470E"/>
    <w:rsid w:val="00FF0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A5E3E9"/>
  <w15:docId w15:val="{F72E9140-5078-4A42-8B25-C08509F0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95"/>
    <w:pPr>
      <w:spacing w:after="200" w:line="276" w:lineRule="auto"/>
    </w:pPr>
    <w:rPr>
      <w:sz w:val="22"/>
      <w:szCs w:val="22"/>
    </w:rPr>
  </w:style>
  <w:style w:type="paragraph" w:styleId="Titre1">
    <w:name w:val="heading 1"/>
    <w:basedOn w:val="Titre"/>
    <w:next w:val="Normal"/>
    <w:link w:val="Titre1Car"/>
    <w:uiPriority w:val="9"/>
    <w:qFormat/>
    <w:rsid w:val="00851C9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rPr>
  </w:style>
  <w:style w:type="paragraph" w:styleId="Titre2">
    <w:name w:val="heading 2"/>
    <w:basedOn w:val="Normal"/>
    <w:next w:val="Normal"/>
    <w:link w:val="Titre2Car"/>
    <w:uiPriority w:val="9"/>
    <w:unhideWhenUsed/>
    <w:qFormat/>
    <w:rsid w:val="00851C95"/>
    <w:pPr>
      <w:spacing w:before="240" w:after="240" w:line="240" w:lineRule="auto"/>
      <w:jc w:val="both"/>
      <w:outlineLvl w:val="1"/>
    </w:pPr>
    <w:rPr>
      <w:rFonts w:ascii="Times New Roman Bold" w:eastAsia="Times New Roman" w:hAnsi="Times New Roman Bold"/>
      <w:b/>
      <w:caps/>
      <w:sz w:val="24"/>
      <w:szCs w:val="24"/>
    </w:rPr>
  </w:style>
  <w:style w:type="paragraph" w:styleId="Titre3">
    <w:name w:val="heading 3"/>
    <w:basedOn w:val="Normal"/>
    <w:next w:val="Normal"/>
    <w:link w:val="Titre3Car"/>
    <w:uiPriority w:val="9"/>
    <w:unhideWhenUsed/>
    <w:qFormat/>
    <w:rsid w:val="00851C95"/>
    <w:pPr>
      <w:spacing w:before="240" w:after="240" w:line="240" w:lineRule="auto"/>
      <w:outlineLvl w:val="2"/>
    </w:pPr>
    <w:rPr>
      <w:rFonts w:ascii="Times New Roman Bold" w:eastAsia="Times New Roman" w:hAnsi="Times New Roman Bold"/>
      <w:b/>
      <w:spacing w:val="5"/>
      <w:sz w:val="24"/>
      <w:szCs w:val="24"/>
    </w:rPr>
  </w:style>
  <w:style w:type="paragraph" w:styleId="Titre4">
    <w:name w:val="heading 4"/>
    <w:basedOn w:val="Normal"/>
    <w:next w:val="Normal"/>
    <w:link w:val="Titre4Car"/>
    <w:uiPriority w:val="9"/>
    <w:unhideWhenUsed/>
    <w:qFormat/>
    <w:rsid w:val="00851C95"/>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rPr>
  </w:style>
  <w:style w:type="paragraph" w:styleId="Titre5">
    <w:name w:val="heading 5"/>
    <w:basedOn w:val="Normal"/>
    <w:next w:val="Normal"/>
    <w:link w:val="Titre5Car"/>
    <w:uiPriority w:val="9"/>
    <w:semiHidden/>
    <w:unhideWhenUsed/>
    <w:qFormat/>
    <w:rsid w:val="00851C95"/>
    <w:pPr>
      <w:spacing w:before="200" w:beforeAutospacing="1" w:after="0" w:afterAutospacing="1" w:line="240" w:lineRule="auto"/>
      <w:outlineLvl w:val="4"/>
    </w:pPr>
    <w:rPr>
      <w:rFonts w:ascii="Times New Roman" w:eastAsia="Times New Roman" w:hAnsi="Times New Roman"/>
      <w:smallCaps/>
      <w:color w:val="943634"/>
      <w:spacing w:val="10"/>
      <w:szCs w:val="26"/>
    </w:rPr>
  </w:style>
  <w:style w:type="paragraph" w:styleId="Titre6">
    <w:name w:val="heading 6"/>
    <w:basedOn w:val="Normal"/>
    <w:next w:val="Normal"/>
    <w:link w:val="Titre6Car"/>
    <w:uiPriority w:val="9"/>
    <w:semiHidden/>
    <w:unhideWhenUsed/>
    <w:qFormat/>
    <w:rsid w:val="00851C95"/>
    <w:pPr>
      <w:spacing w:before="100" w:beforeAutospacing="1" w:after="0" w:afterAutospacing="1" w:line="240" w:lineRule="auto"/>
      <w:outlineLvl w:val="5"/>
    </w:pPr>
    <w:rPr>
      <w:rFonts w:ascii="Times New Roman" w:eastAsia="Times New Roman" w:hAnsi="Times New Roman"/>
      <w:smallCaps/>
      <w:color w:val="C0504D"/>
      <w:spacing w:val="5"/>
      <w:szCs w:val="20"/>
    </w:rPr>
  </w:style>
  <w:style w:type="paragraph" w:styleId="Titre7">
    <w:name w:val="heading 7"/>
    <w:basedOn w:val="Normal"/>
    <w:next w:val="Normal"/>
    <w:link w:val="Titre7Car"/>
    <w:uiPriority w:val="9"/>
    <w:semiHidden/>
    <w:unhideWhenUsed/>
    <w:qFormat/>
    <w:rsid w:val="00851C95"/>
    <w:pPr>
      <w:spacing w:before="100" w:beforeAutospacing="1" w:after="0" w:afterAutospacing="1" w:line="240" w:lineRule="auto"/>
      <w:outlineLvl w:val="6"/>
    </w:pPr>
    <w:rPr>
      <w:rFonts w:ascii="Times New Roman" w:eastAsia="Times New Roman" w:hAnsi="Times New Roman"/>
      <w:b/>
      <w:smallCaps/>
      <w:color w:val="C0504D"/>
      <w:spacing w:val="10"/>
      <w:sz w:val="24"/>
      <w:szCs w:val="20"/>
    </w:rPr>
  </w:style>
  <w:style w:type="paragraph" w:styleId="Titre8">
    <w:name w:val="heading 8"/>
    <w:basedOn w:val="Normal"/>
    <w:next w:val="Normal"/>
    <w:link w:val="Titre8Car"/>
    <w:uiPriority w:val="9"/>
    <w:semiHidden/>
    <w:unhideWhenUsed/>
    <w:qFormat/>
    <w:rsid w:val="00851C95"/>
    <w:pPr>
      <w:spacing w:before="100" w:beforeAutospacing="1" w:after="0" w:afterAutospacing="1" w:line="240" w:lineRule="auto"/>
      <w:outlineLvl w:val="7"/>
    </w:pPr>
    <w:rPr>
      <w:rFonts w:ascii="Times New Roman" w:eastAsia="Times New Roman" w:hAnsi="Times New Roman"/>
      <w:b/>
      <w:i/>
      <w:smallCaps/>
      <w:color w:val="943634"/>
      <w:sz w:val="24"/>
      <w:szCs w:val="20"/>
    </w:rPr>
  </w:style>
  <w:style w:type="paragraph" w:styleId="Titre9">
    <w:name w:val="heading 9"/>
    <w:basedOn w:val="Normal"/>
    <w:next w:val="Normal"/>
    <w:link w:val="Titre9Car"/>
    <w:uiPriority w:val="9"/>
    <w:semiHidden/>
    <w:unhideWhenUsed/>
    <w:qFormat/>
    <w:rsid w:val="00851C95"/>
    <w:pPr>
      <w:spacing w:before="100" w:beforeAutospacing="1" w:after="0" w:afterAutospacing="1" w:line="240" w:lineRule="auto"/>
      <w:outlineLvl w:val="8"/>
    </w:pPr>
    <w:rPr>
      <w:rFonts w:ascii="Times New Roman" w:eastAsia="Times New Roman" w:hAnsi="Times New Roman"/>
      <w:b/>
      <w:i/>
      <w:smallCaps/>
      <w:color w:val="622423"/>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51C95"/>
    <w:rPr>
      <w:rFonts w:ascii="Times New Roman Bold" w:eastAsia="Times New Roman" w:hAnsi="Times New Roman Bold" w:cs="Times New Roman"/>
      <w:b/>
      <w:caps/>
      <w:sz w:val="24"/>
      <w:szCs w:val="24"/>
      <w:lang w:eastAsia="fr-FR"/>
    </w:rPr>
  </w:style>
  <w:style w:type="character" w:customStyle="1" w:styleId="Titre2Car">
    <w:name w:val="Titre 2 Car"/>
    <w:link w:val="Titre2"/>
    <w:uiPriority w:val="9"/>
    <w:rsid w:val="00851C95"/>
    <w:rPr>
      <w:rFonts w:ascii="Times New Roman Bold" w:eastAsia="Times New Roman" w:hAnsi="Times New Roman Bold" w:cs="Times New Roman"/>
      <w:b/>
      <w:caps/>
      <w:sz w:val="24"/>
      <w:szCs w:val="24"/>
      <w:lang w:eastAsia="fr-FR"/>
    </w:rPr>
  </w:style>
  <w:style w:type="character" w:customStyle="1" w:styleId="Titre3Car">
    <w:name w:val="Titre 3 Car"/>
    <w:link w:val="Titre3"/>
    <w:uiPriority w:val="9"/>
    <w:rsid w:val="00851C95"/>
    <w:rPr>
      <w:rFonts w:ascii="Times New Roman Bold" w:eastAsia="Times New Roman" w:hAnsi="Times New Roman Bold" w:cs="Times New Roman"/>
      <w:b/>
      <w:spacing w:val="5"/>
      <w:sz w:val="24"/>
      <w:szCs w:val="24"/>
      <w:lang w:eastAsia="fr-FR"/>
    </w:rPr>
  </w:style>
  <w:style w:type="character" w:customStyle="1" w:styleId="Titre4Car">
    <w:name w:val="Titre 4 Car"/>
    <w:link w:val="Titre4"/>
    <w:uiPriority w:val="9"/>
    <w:rsid w:val="00851C95"/>
    <w:rPr>
      <w:rFonts w:ascii="Times New Roman" w:eastAsia="Times New Roman" w:hAnsi="Times New Roman" w:cs="Times New Roman"/>
      <w:b/>
      <w:sz w:val="24"/>
      <w:szCs w:val="24"/>
      <w:u w:val="single"/>
      <w:lang w:eastAsia="fr-FR"/>
    </w:rPr>
  </w:style>
  <w:style w:type="character" w:customStyle="1" w:styleId="Titre5Car">
    <w:name w:val="Titre 5 Car"/>
    <w:link w:val="Titre5"/>
    <w:uiPriority w:val="9"/>
    <w:semiHidden/>
    <w:rsid w:val="00851C95"/>
    <w:rPr>
      <w:rFonts w:ascii="Times New Roman" w:eastAsia="Times New Roman" w:hAnsi="Times New Roman" w:cs="Times New Roman"/>
      <w:smallCaps/>
      <w:color w:val="943634"/>
      <w:spacing w:val="10"/>
      <w:szCs w:val="26"/>
      <w:lang w:eastAsia="fr-FR"/>
    </w:rPr>
  </w:style>
  <w:style w:type="character" w:customStyle="1" w:styleId="Titre6Car">
    <w:name w:val="Titre 6 Car"/>
    <w:link w:val="Titre6"/>
    <w:uiPriority w:val="9"/>
    <w:semiHidden/>
    <w:rsid w:val="00851C95"/>
    <w:rPr>
      <w:rFonts w:ascii="Times New Roman" w:eastAsia="Times New Roman" w:hAnsi="Times New Roman" w:cs="Times New Roman"/>
      <w:smallCaps/>
      <w:color w:val="C0504D"/>
      <w:spacing w:val="5"/>
      <w:szCs w:val="20"/>
      <w:lang w:eastAsia="fr-FR"/>
    </w:rPr>
  </w:style>
  <w:style w:type="character" w:customStyle="1" w:styleId="Titre7Car">
    <w:name w:val="Titre 7 Car"/>
    <w:link w:val="Titre7"/>
    <w:uiPriority w:val="9"/>
    <w:semiHidden/>
    <w:rsid w:val="00851C95"/>
    <w:rPr>
      <w:rFonts w:ascii="Times New Roman" w:eastAsia="Times New Roman" w:hAnsi="Times New Roman" w:cs="Times New Roman"/>
      <w:b/>
      <w:smallCaps/>
      <w:color w:val="C0504D"/>
      <w:spacing w:val="10"/>
      <w:sz w:val="24"/>
      <w:szCs w:val="20"/>
      <w:lang w:eastAsia="fr-FR"/>
    </w:rPr>
  </w:style>
  <w:style w:type="character" w:customStyle="1" w:styleId="Titre8Car">
    <w:name w:val="Titre 8 Car"/>
    <w:link w:val="Titre8"/>
    <w:uiPriority w:val="9"/>
    <w:semiHidden/>
    <w:rsid w:val="00851C95"/>
    <w:rPr>
      <w:rFonts w:ascii="Times New Roman" w:eastAsia="Times New Roman" w:hAnsi="Times New Roman" w:cs="Times New Roman"/>
      <w:b/>
      <w:i/>
      <w:smallCaps/>
      <w:color w:val="943634"/>
      <w:sz w:val="24"/>
      <w:szCs w:val="20"/>
      <w:lang w:eastAsia="fr-FR"/>
    </w:rPr>
  </w:style>
  <w:style w:type="character" w:customStyle="1" w:styleId="Titre9Car">
    <w:name w:val="Titre 9 Car"/>
    <w:link w:val="Titre9"/>
    <w:uiPriority w:val="9"/>
    <w:semiHidden/>
    <w:rsid w:val="00851C95"/>
    <w:rPr>
      <w:rFonts w:ascii="Times New Roman" w:eastAsia="Times New Roman" w:hAnsi="Times New Roman" w:cs="Times New Roman"/>
      <w:b/>
      <w:i/>
      <w:smallCaps/>
      <w:color w:val="622423"/>
      <w:sz w:val="24"/>
      <w:szCs w:val="20"/>
      <w:lang w:eastAsia="fr-FR"/>
    </w:r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link w:val="NotedebasdepageCar"/>
    <w:unhideWhenUsed/>
    <w:rsid w:val="00851C95"/>
    <w:rPr>
      <w:sz w:val="20"/>
      <w:szCs w:val="20"/>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link w:val="Notedebasdepage"/>
    <w:rsid w:val="00851C95"/>
    <w:rPr>
      <w:rFonts w:ascii="Calibri" w:eastAsia="Calibri" w:hAnsi="Calibri" w:cs="Times New Roman"/>
      <w:sz w:val="20"/>
      <w:szCs w:val="20"/>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851C95"/>
    <w:rPr>
      <w:vertAlign w:val="superscript"/>
    </w:rPr>
  </w:style>
  <w:style w:type="paragraph" w:styleId="En-tte">
    <w:name w:val="header"/>
    <w:basedOn w:val="Normal"/>
    <w:link w:val="En-tteCar"/>
    <w:unhideWhenUsed/>
    <w:rsid w:val="00851C95"/>
    <w:pPr>
      <w:tabs>
        <w:tab w:val="center" w:pos="4513"/>
        <w:tab w:val="right" w:pos="9026"/>
      </w:tabs>
    </w:pPr>
  </w:style>
  <w:style w:type="character" w:customStyle="1" w:styleId="En-tteCar">
    <w:name w:val="En-tête Car"/>
    <w:link w:val="En-tte"/>
    <w:rsid w:val="00851C95"/>
    <w:rPr>
      <w:rFonts w:ascii="Calibri" w:eastAsia="Calibri" w:hAnsi="Calibri" w:cs="Times New Roman"/>
    </w:rPr>
  </w:style>
  <w:style w:type="paragraph" w:styleId="Pieddepage">
    <w:name w:val="footer"/>
    <w:basedOn w:val="Normal"/>
    <w:link w:val="PieddepageCar"/>
    <w:uiPriority w:val="99"/>
    <w:unhideWhenUsed/>
    <w:rsid w:val="00851C95"/>
    <w:pPr>
      <w:tabs>
        <w:tab w:val="center" w:pos="4513"/>
        <w:tab w:val="right" w:pos="9026"/>
      </w:tabs>
    </w:pPr>
  </w:style>
  <w:style w:type="character" w:customStyle="1" w:styleId="PieddepageCar">
    <w:name w:val="Pied de page Car"/>
    <w:link w:val="Pieddepage"/>
    <w:uiPriority w:val="99"/>
    <w:rsid w:val="00851C95"/>
    <w:rPr>
      <w:rFonts w:ascii="Calibri" w:eastAsia="Calibri" w:hAnsi="Calibri" w:cs="Times New Roman"/>
    </w:rPr>
  </w:style>
  <w:style w:type="character" w:styleId="Marquedecommentaire">
    <w:name w:val="annotation reference"/>
    <w:uiPriority w:val="99"/>
    <w:unhideWhenUsed/>
    <w:rsid w:val="00851C95"/>
    <w:rPr>
      <w:sz w:val="16"/>
      <w:szCs w:val="16"/>
    </w:rPr>
  </w:style>
  <w:style w:type="paragraph" w:styleId="Commentaire">
    <w:name w:val="annotation text"/>
    <w:basedOn w:val="Normal"/>
    <w:link w:val="CommentaireCar"/>
    <w:uiPriority w:val="99"/>
    <w:unhideWhenUsed/>
    <w:rsid w:val="00851C95"/>
    <w:rPr>
      <w:sz w:val="20"/>
      <w:szCs w:val="20"/>
    </w:rPr>
  </w:style>
  <w:style w:type="character" w:customStyle="1" w:styleId="CommentaireCar">
    <w:name w:val="Commentaire Car"/>
    <w:link w:val="Commentaire"/>
    <w:uiPriority w:val="99"/>
    <w:rsid w:val="00851C95"/>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851C9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51C95"/>
    <w:rPr>
      <w:rFonts w:ascii="Tahoma" w:eastAsia="Calibri" w:hAnsi="Tahoma" w:cs="Tahoma"/>
      <w:sz w:val="16"/>
      <w:szCs w:val="16"/>
    </w:rPr>
  </w:style>
  <w:style w:type="paragraph" w:styleId="Objetducommentaire">
    <w:name w:val="annotation subject"/>
    <w:basedOn w:val="Commentaire"/>
    <w:next w:val="Commentaire"/>
    <w:link w:val="ObjetducommentaireCar"/>
    <w:uiPriority w:val="99"/>
    <w:semiHidden/>
    <w:unhideWhenUsed/>
    <w:rsid w:val="00851C95"/>
    <w:rPr>
      <w:b/>
      <w:bCs/>
    </w:rPr>
  </w:style>
  <w:style w:type="character" w:customStyle="1" w:styleId="ObjetducommentaireCar">
    <w:name w:val="Objet du commentaire Car"/>
    <w:link w:val="Objetducommentaire"/>
    <w:uiPriority w:val="99"/>
    <w:semiHidden/>
    <w:rsid w:val="00851C95"/>
    <w:rPr>
      <w:rFonts w:ascii="Calibri" w:eastAsia="Calibri" w:hAnsi="Calibri" w:cs="Times New Roman"/>
      <w:b/>
      <w:bCs/>
      <w:sz w:val="20"/>
      <w:szCs w:val="20"/>
    </w:rPr>
  </w:style>
  <w:style w:type="paragraph" w:styleId="Paragraphedeliste">
    <w:name w:val="List Paragraph"/>
    <w:basedOn w:val="Normal"/>
    <w:uiPriority w:val="34"/>
    <w:qFormat/>
    <w:rsid w:val="00851C95"/>
    <w:pPr>
      <w:ind w:left="720"/>
      <w:contextualSpacing/>
    </w:pPr>
  </w:style>
  <w:style w:type="numbering" w:customStyle="1" w:styleId="NoList1">
    <w:name w:val="No List1"/>
    <w:next w:val="Aucuneliste"/>
    <w:uiPriority w:val="99"/>
    <w:semiHidden/>
    <w:unhideWhenUsed/>
    <w:rsid w:val="00851C95"/>
  </w:style>
  <w:style w:type="paragraph" w:customStyle="1" w:styleId="ListDash">
    <w:name w:val="List Dash"/>
    <w:basedOn w:val="Normal"/>
    <w:rsid w:val="00851C9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851C95"/>
    <w:pPr>
      <w:spacing w:after="160" w:line="240" w:lineRule="exact"/>
    </w:pPr>
    <w:rPr>
      <w:rFonts w:ascii="Tahoma" w:eastAsia="Times New Roman" w:hAnsi="Tahoma"/>
      <w:sz w:val="20"/>
      <w:szCs w:val="20"/>
    </w:rPr>
  </w:style>
  <w:style w:type="paragraph" w:customStyle="1" w:styleId="CM1">
    <w:name w:val="CM1"/>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vision"/>
    <w:hidden/>
    <w:uiPriority w:val="99"/>
    <w:semiHidden/>
    <w:rsid w:val="00851C95"/>
    <w:rPr>
      <w:sz w:val="22"/>
      <w:szCs w:val="22"/>
    </w:rPr>
  </w:style>
  <w:style w:type="paragraph" w:styleId="Rvision">
    <w:name w:val="Revision"/>
    <w:hidden/>
    <w:uiPriority w:val="99"/>
    <w:semiHidden/>
    <w:rsid w:val="00851C95"/>
    <w:rPr>
      <w:sz w:val="22"/>
      <w:szCs w:val="22"/>
    </w:rPr>
  </w:style>
  <w:style w:type="paragraph" w:customStyle="1" w:styleId="Char1CharCharChar0">
    <w:name w:val="Char1 Char Char Char"/>
    <w:basedOn w:val="Normal"/>
    <w:rsid w:val="00851C95"/>
    <w:pPr>
      <w:spacing w:after="160" w:line="240" w:lineRule="exact"/>
    </w:pPr>
    <w:rPr>
      <w:rFonts w:ascii="Tahoma" w:eastAsia="Times New Roman" w:hAnsi="Tahoma"/>
      <w:sz w:val="20"/>
      <w:szCs w:val="20"/>
    </w:rPr>
  </w:style>
  <w:style w:type="paragraph" w:customStyle="1" w:styleId="ZCom">
    <w:name w:val="Z_Com"/>
    <w:basedOn w:val="Normal"/>
    <w:next w:val="ZDGName"/>
    <w:rsid w:val="00851C95"/>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rsid w:val="00851C95"/>
    <w:pPr>
      <w:widowControl w:val="0"/>
      <w:spacing w:after="0" w:line="240" w:lineRule="auto"/>
      <w:ind w:right="85"/>
      <w:jc w:val="both"/>
    </w:pPr>
    <w:rPr>
      <w:rFonts w:ascii="Arial" w:eastAsia="Times New Roman" w:hAnsi="Arial"/>
      <w:snapToGrid w:val="0"/>
      <w:sz w:val="16"/>
      <w:szCs w:val="20"/>
    </w:rPr>
  </w:style>
  <w:style w:type="character" w:styleId="Accentuation">
    <w:name w:val="Emphasis"/>
    <w:uiPriority w:val="20"/>
    <w:qFormat/>
    <w:rsid w:val="00851C95"/>
    <w:rPr>
      <w:i/>
      <w:iCs/>
    </w:rPr>
  </w:style>
  <w:style w:type="paragraph" w:customStyle="1" w:styleId="Heading3contract">
    <w:name w:val="Heading 3 contract"/>
    <w:basedOn w:val="Normal"/>
    <w:link w:val="Heading3contractChar"/>
    <w:autoRedefine/>
    <w:qFormat/>
    <w:rsid w:val="00851C95"/>
    <w:pPr>
      <w:keepNext/>
      <w:spacing w:before="120" w:after="0" w:line="240" w:lineRule="auto"/>
      <w:ind w:left="709" w:hanging="709"/>
      <w:jc w:val="both"/>
    </w:pPr>
    <w:rPr>
      <w:rFonts w:ascii="Times New Roman" w:eastAsia="Times New Roman" w:hAnsi="Times New Roman"/>
      <w:b/>
      <w:sz w:val="24"/>
      <w:szCs w:val="24"/>
    </w:rPr>
  </w:style>
  <w:style w:type="character" w:customStyle="1" w:styleId="Heading3contractChar">
    <w:name w:val="Heading 3 contract Char"/>
    <w:link w:val="Heading3contract"/>
    <w:rsid w:val="00851C95"/>
    <w:rPr>
      <w:rFonts w:ascii="Times New Roman" w:eastAsia="Times New Roman" w:hAnsi="Times New Roman" w:cs="Times New Roman"/>
      <w:b/>
      <w:sz w:val="24"/>
      <w:szCs w:val="24"/>
      <w:lang w:eastAsia="fr-FR"/>
    </w:rPr>
  </w:style>
  <w:style w:type="character" w:styleId="Lienhypertexte">
    <w:name w:val="Hyperlink"/>
    <w:uiPriority w:val="99"/>
    <w:unhideWhenUsed/>
    <w:rsid w:val="00851C95"/>
    <w:rPr>
      <w:color w:val="0000FF"/>
      <w:u w:val="single"/>
    </w:rPr>
  </w:style>
  <w:style w:type="character" w:styleId="Lienhypertextesuivivisit">
    <w:name w:val="FollowedHyperlink"/>
    <w:uiPriority w:val="99"/>
    <w:semiHidden/>
    <w:unhideWhenUsed/>
    <w:rsid w:val="00851C95"/>
    <w:rPr>
      <w:color w:val="800080"/>
      <w:u w:val="single"/>
    </w:rPr>
  </w:style>
  <w:style w:type="paragraph" w:styleId="Titre">
    <w:name w:val="Title"/>
    <w:basedOn w:val="Normal"/>
    <w:link w:val="TitreCar"/>
    <w:uiPriority w:val="10"/>
    <w:qFormat/>
    <w:rsid w:val="00851C95"/>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rPr>
  </w:style>
  <w:style w:type="character" w:customStyle="1" w:styleId="TitreCar">
    <w:name w:val="Titre Car"/>
    <w:link w:val="Titre"/>
    <w:uiPriority w:val="10"/>
    <w:rsid w:val="00851C95"/>
    <w:rPr>
      <w:rFonts w:ascii="Times New Roman" w:eastAsia="Times New Roman" w:hAnsi="Times New Roman" w:cs="Times New Roman"/>
      <w:b/>
      <w:bCs/>
      <w:snapToGrid w:val="0"/>
      <w:lang w:val="fr-FR" w:eastAsia="fr-FR"/>
    </w:rPr>
  </w:style>
  <w:style w:type="paragraph" w:customStyle="1" w:styleId="CharCharChar">
    <w:name w:val="Char Char Char"/>
    <w:basedOn w:val="Normal"/>
    <w:rsid w:val="00851C95"/>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Normal"/>
    <w:rsid w:val="00851C95"/>
    <w:pPr>
      <w:spacing w:after="160" w:line="240" w:lineRule="exact"/>
    </w:pPr>
    <w:rPr>
      <w:rFonts w:ascii="Tahoma" w:eastAsia="Times New Roman" w:hAnsi="Tahoma"/>
      <w:sz w:val="20"/>
      <w:szCs w:val="20"/>
    </w:rPr>
  </w:style>
  <w:style w:type="paragraph" w:customStyle="1" w:styleId="Default">
    <w:name w:val="Default"/>
    <w:rsid w:val="00851C9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851C95"/>
    <w:pPr>
      <w:spacing w:before="100" w:beforeAutospacing="1" w:after="0" w:afterAutospacing="1" w:line="240" w:lineRule="auto"/>
      <w:ind w:left="720" w:hanging="720"/>
      <w:jc w:val="both"/>
    </w:pPr>
    <w:rPr>
      <w:rFonts w:ascii="Times New Roman" w:eastAsia="Times New Roman" w:hAnsi="Times New Roman"/>
      <w:b/>
      <w:sz w:val="24"/>
      <w:szCs w:val="24"/>
    </w:rPr>
  </w:style>
  <w:style w:type="character" w:customStyle="1" w:styleId="SubarticleChar">
    <w:name w:val="Subarticle Char"/>
    <w:link w:val="Subarticle"/>
    <w:rsid w:val="00851C95"/>
    <w:rPr>
      <w:rFonts w:ascii="Times New Roman" w:eastAsia="Times New Roman" w:hAnsi="Times New Roman" w:cs="Times New Roman"/>
      <w:b/>
      <w:sz w:val="24"/>
      <w:szCs w:val="24"/>
      <w:lang w:eastAsia="fr-FR"/>
    </w:rPr>
  </w:style>
  <w:style w:type="paragraph" w:customStyle="1" w:styleId="Article">
    <w:name w:val="Article"/>
    <w:basedOn w:val="Normal"/>
    <w:link w:val="ArticleChar"/>
    <w:rsid w:val="00851C95"/>
    <w:pPr>
      <w:spacing w:before="100" w:beforeAutospacing="1" w:after="0" w:afterAutospacing="1" w:line="240" w:lineRule="auto"/>
      <w:ind w:left="1871" w:hanging="1871"/>
      <w:jc w:val="both"/>
    </w:pPr>
    <w:rPr>
      <w:rFonts w:ascii="Times New Roman" w:eastAsia="Times New Roman" w:hAnsi="Times New Roman"/>
      <w:b/>
      <w:sz w:val="24"/>
      <w:szCs w:val="24"/>
    </w:rPr>
  </w:style>
  <w:style w:type="character" w:customStyle="1" w:styleId="ArticleChar">
    <w:name w:val="Article Char"/>
    <w:link w:val="Article"/>
    <w:rsid w:val="00851C95"/>
    <w:rPr>
      <w:rFonts w:ascii="Times New Roman" w:eastAsia="Times New Roman" w:hAnsi="Times New Roman" w:cs="Times New Roman"/>
      <w:b/>
      <w:sz w:val="24"/>
      <w:szCs w:val="24"/>
      <w:lang w:eastAsia="fr-FR"/>
    </w:rPr>
  </w:style>
  <w:style w:type="paragraph" w:customStyle="1" w:styleId="Contact">
    <w:name w:val="Contact"/>
    <w:basedOn w:val="Normal"/>
    <w:next w:val="Normal"/>
    <w:rsid w:val="00851C95"/>
    <w:pPr>
      <w:spacing w:before="480" w:beforeAutospacing="1" w:after="0" w:afterAutospacing="1" w:line="240" w:lineRule="auto"/>
      <w:ind w:left="567" w:hanging="567"/>
    </w:pPr>
    <w:rPr>
      <w:rFonts w:ascii="Times New Roman" w:eastAsia="Times New Roman" w:hAnsi="Times New Roman"/>
      <w:sz w:val="24"/>
      <w:szCs w:val="20"/>
    </w:rPr>
  </w:style>
  <w:style w:type="paragraph" w:styleId="Listepuces">
    <w:name w:val="List Bullet"/>
    <w:basedOn w:val="Normal"/>
    <w:rsid w:val="00851C95"/>
    <w:pPr>
      <w:numPr>
        <w:numId w:val="2"/>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Normal"/>
    <w:rsid w:val="00851C95"/>
    <w:pPr>
      <w:numPr>
        <w:numId w:val="3"/>
      </w:numPr>
      <w:spacing w:before="100" w:beforeAutospacing="1" w:after="100" w:afterAutospacing="1" w:line="240" w:lineRule="auto"/>
      <w:jc w:val="both"/>
    </w:pPr>
    <w:rPr>
      <w:rFonts w:ascii="Times New Roman" w:eastAsia="Times New Roman" w:hAnsi="Times New Roman"/>
      <w:b/>
      <w:sz w:val="24"/>
      <w:szCs w:val="20"/>
    </w:rPr>
  </w:style>
  <w:style w:type="paragraph" w:styleId="Listepuces2">
    <w:name w:val="List Bullet 2"/>
    <w:basedOn w:val="Normal"/>
    <w:rsid w:val="00851C95"/>
    <w:pPr>
      <w:numPr>
        <w:numId w:val="4"/>
      </w:numPr>
      <w:spacing w:before="100" w:beforeAutospacing="1" w:after="100" w:afterAutospacing="1" w:line="240" w:lineRule="auto"/>
      <w:jc w:val="both"/>
    </w:pPr>
    <w:rPr>
      <w:rFonts w:ascii="Times New Roman" w:eastAsia="Times New Roman" w:hAnsi="Times New Roman"/>
      <w:sz w:val="24"/>
      <w:szCs w:val="20"/>
    </w:rPr>
  </w:style>
  <w:style w:type="paragraph" w:styleId="Listepuces3">
    <w:name w:val="List Bullet 3"/>
    <w:basedOn w:val="Normal"/>
    <w:rsid w:val="00851C95"/>
    <w:pPr>
      <w:numPr>
        <w:numId w:val="5"/>
      </w:numPr>
      <w:spacing w:before="100" w:beforeAutospacing="1" w:after="100" w:afterAutospacing="1" w:line="240" w:lineRule="auto"/>
      <w:jc w:val="both"/>
    </w:pPr>
    <w:rPr>
      <w:rFonts w:ascii="Times New Roman" w:eastAsia="Times New Roman" w:hAnsi="Times New Roman"/>
      <w:sz w:val="24"/>
      <w:szCs w:val="20"/>
    </w:rPr>
  </w:style>
  <w:style w:type="paragraph" w:styleId="Listepuces4">
    <w:name w:val="List Bullet 4"/>
    <w:basedOn w:val="Normal"/>
    <w:rsid w:val="00851C95"/>
    <w:pPr>
      <w:numPr>
        <w:numId w:val="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Normal"/>
    <w:rsid w:val="00851C95"/>
    <w:pPr>
      <w:numPr>
        <w:numId w:val="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Normal"/>
    <w:rsid w:val="00851C95"/>
    <w:pPr>
      <w:numPr>
        <w:numId w:val="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Normal"/>
    <w:link w:val="ListDash3Char"/>
    <w:rsid w:val="00851C95"/>
    <w:pPr>
      <w:numPr>
        <w:numId w:val="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Normal"/>
    <w:rsid w:val="00851C95"/>
    <w:pPr>
      <w:numPr>
        <w:numId w:val="10"/>
      </w:numPr>
      <w:spacing w:before="100" w:beforeAutospacing="1" w:after="100" w:afterAutospacing="1" w:line="240" w:lineRule="auto"/>
      <w:jc w:val="both"/>
    </w:pPr>
    <w:rPr>
      <w:rFonts w:ascii="Times New Roman" w:eastAsia="Times New Roman" w:hAnsi="Times New Roman"/>
      <w:sz w:val="24"/>
      <w:szCs w:val="20"/>
    </w:rPr>
  </w:style>
  <w:style w:type="paragraph" w:styleId="Listenumros">
    <w:name w:val="List Number"/>
    <w:basedOn w:val="Normal"/>
    <w:rsid w:val="00851C95"/>
    <w:pPr>
      <w:numPr>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Normal"/>
    <w:rsid w:val="00851C95"/>
    <w:pPr>
      <w:numPr>
        <w:numId w:val="12"/>
      </w:numPr>
      <w:spacing w:before="100" w:beforeAutospacing="1" w:after="100" w:afterAutospacing="1" w:line="240" w:lineRule="auto"/>
      <w:jc w:val="both"/>
    </w:pPr>
    <w:rPr>
      <w:rFonts w:ascii="Times New Roman" w:eastAsia="Times New Roman" w:hAnsi="Times New Roman"/>
      <w:b/>
      <w:sz w:val="24"/>
      <w:szCs w:val="20"/>
    </w:rPr>
  </w:style>
  <w:style w:type="paragraph" w:styleId="Listenumros2">
    <w:name w:val="List Number 2"/>
    <w:basedOn w:val="Normal"/>
    <w:rsid w:val="00851C95"/>
    <w:pPr>
      <w:numPr>
        <w:numId w:val="13"/>
      </w:numPr>
      <w:spacing w:before="100" w:beforeAutospacing="1" w:after="100" w:afterAutospacing="1" w:line="240" w:lineRule="auto"/>
      <w:jc w:val="both"/>
    </w:pPr>
    <w:rPr>
      <w:rFonts w:ascii="Times New Roman" w:eastAsia="Times New Roman" w:hAnsi="Times New Roman"/>
      <w:sz w:val="24"/>
      <w:szCs w:val="20"/>
    </w:rPr>
  </w:style>
  <w:style w:type="paragraph" w:styleId="Listenumros3">
    <w:name w:val="List Number 3"/>
    <w:basedOn w:val="Normal"/>
    <w:rsid w:val="00851C95"/>
    <w:pPr>
      <w:numPr>
        <w:numId w:val="14"/>
      </w:numPr>
      <w:spacing w:before="100" w:beforeAutospacing="1" w:after="100" w:afterAutospacing="1" w:line="240" w:lineRule="auto"/>
      <w:jc w:val="both"/>
    </w:pPr>
    <w:rPr>
      <w:rFonts w:ascii="Times New Roman" w:eastAsia="Times New Roman" w:hAnsi="Times New Roman"/>
      <w:sz w:val="24"/>
      <w:szCs w:val="20"/>
    </w:rPr>
  </w:style>
  <w:style w:type="paragraph" w:styleId="Listenumros4">
    <w:name w:val="List Number 4"/>
    <w:basedOn w:val="Normal"/>
    <w:rsid w:val="00851C95"/>
    <w:pPr>
      <w:numPr>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851C95"/>
    <w:pPr>
      <w:numPr>
        <w:ilvl w:val="1"/>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851C95"/>
    <w:pPr>
      <w:numPr>
        <w:ilvl w:val="1"/>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Normal"/>
    <w:rsid w:val="00851C95"/>
    <w:pPr>
      <w:numPr>
        <w:ilvl w:val="1"/>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851C95"/>
    <w:pPr>
      <w:numPr>
        <w:ilvl w:val="1"/>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851C95"/>
    <w:pPr>
      <w:numPr>
        <w:ilvl w:val="1"/>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851C95"/>
    <w:pPr>
      <w:numPr>
        <w:ilvl w:val="2"/>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851C95"/>
    <w:pPr>
      <w:numPr>
        <w:ilvl w:val="2"/>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Normal"/>
    <w:rsid w:val="00851C95"/>
    <w:pPr>
      <w:numPr>
        <w:ilvl w:val="2"/>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851C95"/>
    <w:pPr>
      <w:numPr>
        <w:ilvl w:val="2"/>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851C95"/>
    <w:pPr>
      <w:numPr>
        <w:ilvl w:val="2"/>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851C95"/>
    <w:pPr>
      <w:numPr>
        <w:ilvl w:val="3"/>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851C95"/>
    <w:pPr>
      <w:numPr>
        <w:ilvl w:val="3"/>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Normal"/>
    <w:rsid w:val="00851C95"/>
    <w:pPr>
      <w:numPr>
        <w:ilvl w:val="3"/>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851C95"/>
    <w:pPr>
      <w:numPr>
        <w:ilvl w:val="3"/>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851C95"/>
    <w:pPr>
      <w:numPr>
        <w:ilvl w:val="3"/>
        <w:numId w:val="15"/>
      </w:numPr>
      <w:spacing w:before="100" w:beforeAutospacing="1" w:after="100" w:afterAutospacing="1" w:line="240" w:lineRule="auto"/>
      <w:jc w:val="both"/>
    </w:pPr>
    <w:rPr>
      <w:rFonts w:ascii="Times New Roman" w:eastAsia="Times New Roman" w:hAnsi="Times New Roman"/>
      <w:sz w:val="24"/>
      <w:szCs w:val="20"/>
    </w:rPr>
  </w:style>
  <w:style w:type="paragraph" w:styleId="TM5">
    <w:name w:val="toc 5"/>
    <w:basedOn w:val="Normal"/>
    <w:next w:val="Normal"/>
    <w:uiPriority w:val="39"/>
    <w:rsid w:val="00851C95"/>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En-ttedetabledesmatires">
    <w:name w:val="TOC Heading"/>
    <w:basedOn w:val="Normal"/>
    <w:next w:val="Normal"/>
    <w:uiPriority w:val="39"/>
    <w:qFormat/>
    <w:rsid w:val="00851C95"/>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M1">
    <w:name w:val="toc 1"/>
    <w:basedOn w:val="Normal"/>
    <w:next w:val="Normal"/>
    <w:uiPriority w:val="39"/>
    <w:rsid w:val="00851C95"/>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M2">
    <w:name w:val="toc 2"/>
    <w:basedOn w:val="Normal"/>
    <w:next w:val="Normal"/>
    <w:uiPriority w:val="39"/>
    <w:rsid w:val="00851C95"/>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M3">
    <w:name w:val="toc 3"/>
    <w:basedOn w:val="Normal"/>
    <w:next w:val="Normal"/>
    <w:uiPriority w:val="39"/>
    <w:rsid w:val="00851C95"/>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M4">
    <w:name w:val="toc 4"/>
    <w:basedOn w:val="Normal"/>
    <w:next w:val="Normal"/>
    <w:uiPriority w:val="39"/>
    <w:rsid w:val="00851C95"/>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M6">
    <w:name w:val="toc 6"/>
    <w:basedOn w:val="Normal"/>
    <w:next w:val="Normal"/>
    <w:autoRedefine/>
    <w:uiPriority w:val="39"/>
    <w:unhideWhenUsed/>
    <w:rsid w:val="00851C95"/>
    <w:pPr>
      <w:spacing w:before="100" w:beforeAutospacing="1" w:after="100" w:afterAutospacing="1" w:line="240" w:lineRule="auto"/>
      <w:ind w:left="1100"/>
      <w:jc w:val="both"/>
    </w:pPr>
    <w:rPr>
      <w:rFonts w:eastAsia="Times New Roman"/>
      <w:sz w:val="24"/>
      <w:szCs w:val="20"/>
    </w:rPr>
  </w:style>
  <w:style w:type="paragraph" w:styleId="TM7">
    <w:name w:val="toc 7"/>
    <w:basedOn w:val="Normal"/>
    <w:next w:val="Normal"/>
    <w:autoRedefine/>
    <w:uiPriority w:val="39"/>
    <w:unhideWhenUsed/>
    <w:rsid w:val="00851C95"/>
    <w:pPr>
      <w:spacing w:before="100" w:beforeAutospacing="1" w:after="100" w:afterAutospacing="1" w:line="240" w:lineRule="auto"/>
      <w:ind w:left="1320"/>
      <w:jc w:val="both"/>
    </w:pPr>
    <w:rPr>
      <w:rFonts w:eastAsia="Times New Roman"/>
      <w:sz w:val="24"/>
      <w:szCs w:val="20"/>
    </w:rPr>
  </w:style>
  <w:style w:type="paragraph" w:styleId="TM8">
    <w:name w:val="toc 8"/>
    <w:basedOn w:val="Normal"/>
    <w:next w:val="Normal"/>
    <w:autoRedefine/>
    <w:uiPriority w:val="39"/>
    <w:unhideWhenUsed/>
    <w:rsid w:val="00851C95"/>
    <w:pPr>
      <w:spacing w:before="100" w:beforeAutospacing="1" w:after="100" w:afterAutospacing="1" w:line="240" w:lineRule="auto"/>
      <w:ind w:left="1540"/>
      <w:jc w:val="both"/>
    </w:pPr>
    <w:rPr>
      <w:rFonts w:eastAsia="Times New Roman"/>
      <w:sz w:val="24"/>
      <w:szCs w:val="20"/>
    </w:rPr>
  </w:style>
  <w:style w:type="paragraph" w:styleId="TM9">
    <w:name w:val="toc 9"/>
    <w:basedOn w:val="Normal"/>
    <w:next w:val="Normal"/>
    <w:autoRedefine/>
    <w:uiPriority w:val="39"/>
    <w:unhideWhenUsed/>
    <w:rsid w:val="00851C95"/>
    <w:pPr>
      <w:spacing w:before="100" w:beforeAutospacing="1" w:after="100" w:afterAutospacing="1" w:line="240" w:lineRule="auto"/>
      <w:ind w:left="1760"/>
      <w:jc w:val="both"/>
    </w:pPr>
    <w:rPr>
      <w:rFonts w:eastAsia="Times New Roman"/>
      <w:sz w:val="24"/>
      <w:szCs w:val="20"/>
    </w:rPr>
  </w:style>
  <w:style w:type="paragraph" w:styleId="Lgende">
    <w:name w:val="caption"/>
    <w:basedOn w:val="Normal"/>
    <w:next w:val="Normal"/>
    <w:uiPriority w:val="35"/>
    <w:semiHidden/>
    <w:unhideWhenUsed/>
    <w:qFormat/>
    <w:rsid w:val="00851C95"/>
    <w:pPr>
      <w:spacing w:before="100" w:beforeAutospacing="1" w:after="100" w:afterAutospacing="1" w:line="240" w:lineRule="auto"/>
      <w:jc w:val="both"/>
    </w:pPr>
    <w:rPr>
      <w:rFonts w:ascii="Times New Roman" w:eastAsia="Times New Roman" w:hAnsi="Times New Roman"/>
      <w:b/>
      <w:bCs/>
      <w:caps/>
      <w:sz w:val="16"/>
      <w:szCs w:val="18"/>
    </w:rPr>
  </w:style>
  <w:style w:type="paragraph" w:styleId="Sous-titre">
    <w:name w:val="Subtitle"/>
    <w:basedOn w:val="Normal"/>
    <w:next w:val="Normal"/>
    <w:link w:val="Sous-titreCar"/>
    <w:uiPriority w:val="11"/>
    <w:rsid w:val="00851C95"/>
    <w:pPr>
      <w:spacing w:before="100" w:beforeAutospacing="1" w:after="720" w:afterAutospacing="1" w:line="240" w:lineRule="auto"/>
      <w:jc w:val="right"/>
    </w:pPr>
    <w:rPr>
      <w:rFonts w:ascii="Cambria" w:eastAsia="Times New Roman" w:hAnsi="Cambria"/>
      <w:sz w:val="24"/>
    </w:rPr>
  </w:style>
  <w:style w:type="character" w:customStyle="1" w:styleId="Sous-titreCar">
    <w:name w:val="Sous-titre Car"/>
    <w:link w:val="Sous-titre"/>
    <w:uiPriority w:val="11"/>
    <w:rsid w:val="00851C95"/>
    <w:rPr>
      <w:rFonts w:ascii="Cambria" w:eastAsia="Times New Roman" w:hAnsi="Cambria" w:cs="Times New Roman"/>
      <w:sz w:val="24"/>
      <w:lang w:eastAsia="fr-FR"/>
    </w:rPr>
  </w:style>
  <w:style w:type="character" w:styleId="lev">
    <w:name w:val="Strong"/>
    <w:uiPriority w:val="22"/>
    <w:qFormat/>
    <w:rsid w:val="00851C95"/>
    <w:rPr>
      <w:b/>
      <w:color w:val="C0504D"/>
    </w:rPr>
  </w:style>
  <w:style w:type="paragraph" w:styleId="Sansinterligne">
    <w:name w:val="No Spacing"/>
    <w:basedOn w:val="Normal"/>
    <w:link w:val="SansinterligneCar"/>
    <w:uiPriority w:val="1"/>
    <w:qFormat/>
    <w:rsid w:val="00851C95"/>
    <w:pPr>
      <w:spacing w:before="100" w:beforeAutospacing="1" w:after="0" w:afterAutospacing="1" w:line="240" w:lineRule="auto"/>
      <w:jc w:val="both"/>
    </w:pPr>
    <w:rPr>
      <w:rFonts w:ascii="Times New Roman" w:eastAsia="Times New Roman" w:hAnsi="Times New Roman"/>
      <w:sz w:val="24"/>
      <w:szCs w:val="20"/>
    </w:rPr>
  </w:style>
  <w:style w:type="character" w:customStyle="1" w:styleId="SansinterligneCar">
    <w:name w:val="Sans interligne Car"/>
    <w:link w:val="Sansinterligne"/>
    <w:uiPriority w:val="1"/>
    <w:rsid w:val="00851C95"/>
    <w:rPr>
      <w:rFonts w:ascii="Times New Roman" w:eastAsia="Times New Roman" w:hAnsi="Times New Roman" w:cs="Times New Roman"/>
      <w:sz w:val="24"/>
      <w:szCs w:val="20"/>
      <w:lang w:eastAsia="fr-FR"/>
    </w:rPr>
  </w:style>
  <w:style w:type="paragraph" w:styleId="Citation">
    <w:name w:val="Quote"/>
    <w:basedOn w:val="Normal"/>
    <w:next w:val="Normal"/>
    <w:link w:val="CitationCar"/>
    <w:uiPriority w:val="29"/>
    <w:rsid w:val="00851C95"/>
    <w:pPr>
      <w:spacing w:before="100" w:beforeAutospacing="1" w:after="100" w:afterAutospacing="1" w:line="240" w:lineRule="auto"/>
      <w:jc w:val="both"/>
    </w:pPr>
    <w:rPr>
      <w:rFonts w:ascii="Times New Roman" w:eastAsia="Times New Roman" w:hAnsi="Times New Roman"/>
      <w:i/>
      <w:sz w:val="24"/>
      <w:szCs w:val="20"/>
    </w:rPr>
  </w:style>
  <w:style w:type="character" w:customStyle="1" w:styleId="CitationCar">
    <w:name w:val="Citation Car"/>
    <w:link w:val="Citation"/>
    <w:uiPriority w:val="29"/>
    <w:rsid w:val="00851C95"/>
    <w:rPr>
      <w:rFonts w:ascii="Times New Roman" w:eastAsia="Times New Roman" w:hAnsi="Times New Roman" w:cs="Times New Roman"/>
      <w:i/>
      <w:sz w:val="24"/>
      <w:szCs w:val="20"/>
      <w:lang w:eastAsia="fr-FR"/>
    </w:rPr>
  </w:style>
  <w:style w:type="paragraph" w:styleId="Citationintense">
    <w:name w:val="Intense Quote"/>
    <w:basedOn w:val="Normal"/>
    <w:next w:val="Normal"/>
    <w:link w:val="CitationintenseCar"/>
    <w:uiPriority w:val="30"/>
    <w:rsid w:val="00851C9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rPr>
  </w:style>
  <w:style w:type="character" w:customStyle="1" w:styleId="CitationintenseCar">
    <w:name w:val="Citation intense Car"/>
    <w:link w:val="Citationintense"/>
    <w:uiPriority w:val="30"/>
    <w:rsid w:val="00851C95"/>
    <w:rPr>
      <w:rFonts w:ascii="Times New Roman" w:eastAsia="Times New Roman" w:hAnsi="Times New Roman" w:cs="Times New Roman"/>
      <w:b/>
      <w:i/>
      <w:color w:val="FFFFFF"/>
      <w:sz w:val="24"/>
      <w:szCs w:val="20"/>
      <w:shd w:val="clear" w:color="auto" w:fill="C0504D"/>
      <w:lang w:eastAsia="fr-FR"/>
    </w:rPr>
  </w:style>
  <w:style w:type="character" w:styleId="Emphaseple">
    <w:name w:val="Subtle Emphasis"/>
    <w:uiPriority w:val="19"/>
    <w:rsid w:val="00851C95"/>
    <w:rPr>
      <w:i/>
    </w:rPr>
  </w:style>
  <w:style w:type="character" w:styleId="Emphaseintense">
    <w:name w:val="Intense Emphasis"/>
    <w:uiPriority w:val="21"/>
    <w:rsid w:val="00851C95"/>
    <w:rPr>
      <w:b/>
      <w:i/>
      <w:color w:val="C0504D"/>
      <w:spacing w:val="10"/>
    </w:rPr>
  </w:style>
  <w:style w:type="character" w:styleId="Rfrenceple">
    <w:name w:val="Subtle Reference"/>
    <w:uiPriority w:val="31"/>
    <w:rsid w:val="00851C95"/>
    <w:rPr>
      <w:b/>
    </w:rPr>
  </w:style>
  <w:style w:type="character" w:styleId="Rfrenceintense">
    <w:name w:val="Intense Reference"/>
    <w:uiPriority w:val="32"/>
    <w:rsid w:val="00851C95"/>
    <w:rPr>
      <w:b/>
      <w:bCs/>
      <w:smallCaps/>
      <w:spacing w:val="5"/>
      <w:sz w:val="22"/>
      <w:szCs w:val="22"/>
      <w:u w:val="single"/>
    </w:rPr>
  </w:style>
  <w:style w:type="character" w:styleId="Titredulivre">
    <w:name w:val="Book Title"/>
    <w:uiPriority w:val="33"/>
    <w:rsid w:val="00851C95"/>
    <w:rPr>
      <w:rFonts w:ascii="Cambria" w:eastAsia="Times New Roman" w:hAnsi="Cambria" w:cs="Times New Roman"/>
      <w:i/>
      <w:iCs/>
      <w:sz w:val="20"/>
      <w:szCs w:val="20"/>
    </w:rPr>
  </w:style>
  <w:style w:type="table" w:styleId="Grilledutableau">
    <w:name w:val="Table Grid"/>
    <w:basedOn w:val="TableauNormal"/>
    <w:uiPriority w:val="59"/>
    <w:rsid w:val="00851C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851C95"/>
    <w:pPr>
      <w:spacing w:before="240" w:after="120" w:line="240" w:lineRule="auto"/>
      <w:jc w:val="center"/>
    </w:pPr>
    <w:rPr>
      <w:rFonts w:ascii="Times New Roman" w:eastAsia="Times New Roman" w:hAnsi="Times New Roman"/>
      <w:b/>
      <w:bCs/>
      <w:sz w:val="24"/>
      <w:szCs w:val="24"/>
    </w:rPr>
  </w:style>
  <w:style w:type="character" w:customStyle="1" w:styleId="ListDash3Char">
    <w:name w:val="List Dash 3 Char"/>
    <w:link w:val="ListDash3"/>
    <w:rsid w:val="00851C95"/>
    <w:rPr>
      <w:rFonts w:ascii="Times New Roman" w:eastAsia="Times New Roman" w:hAnsi="Times New Roman" w:cs="Times New Roman"/>
      <w:sz w:val="24"/>
      <w:szCs w:val="20"/>
    </w:rPr>
  </w:style>
  <w:style w:type="paragraph" w:customStyle="1" w:styleId="1">
    <w:name w:val="1"/>
    <w:basedOn w:val="Normal"/>
    <w:link w:val="Appelnotedebasdep"/>
    <w:uiPriority w:val="99"/>
    <w:qFormat/>
    <w:rsid w:val="002B19F1"/>
    <w:pPr>
      <w:spacing w:after="160" w:line="240" w:lineRule="exact"/>
    </w:pPr>
    <w:rPr>
      <w:sz w:val="20"/>
      <w:szCs w:val="20"/>
      <w:vertAlign w:val="superscript"/>
    </w:rPr>
  </w:style>
  <w:style w:type="paragraph" w:styleId="Notedefin">
    <w:name w:val="endnote text"/>
    <w:basedOn w:val="Normal"/>
    <w:link w:val="NotedefinCar"/>
    <w:uiPriority w:val="99"/>
    <w:semiHidden/>
    <w:unhideWhenUsed/>
    <w:rsid w:val="00DF48E8"/>
    <w:rPr>
      <w:sz w:val="20"/>
      <w:szCs w:val="20"/>
    </w:rPr>
  </w:style>
  <w:style w:type="character" w:customStyle="1" w:styleId="NotedefinCar">
    <w:name w:val="Note de fin Car"/>
    <w:link w:val="Notedefin"/>
    <w:uiPriority w:val="99"/>
    <w:semiHidden/>
    <w:rsid w:val="00DF48E8"/>
    <w:rPr>
      <w:lang w:eastAsia="fr-FR"/>
    </w:rPr>
  </w:style>
  <w:style w:type="character" w:styleId="Appeldenotedefin">
    <w:name w:val="endnote reference"/>
    <w:uiPriority w:val="99"/>
    <w:semiHidden/>
    <w:unhideWhenUsed/>
    <w:rsid w:val="00DF4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7F8B-8601-4C4D-9051-988707A2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14202</Words>
  <Characters>78117</Characters>
  <Application>Microsoft Office Word</Application>
  <DocSecurity>4</DocSecurity>
  <Lines>650</Lines>
  <Paragraphs>184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92135</CharactersWithSpaces>
  <SharedDoc>false</SharedDoc>
  <HLinks>
    <vt:vector size="432" baseType="variant">
      <vt:variant>
        <vt:i4>1048632</vt:i4>
      </vt:variant>
      <vt:variant>
        <vt:i4>420</vt:i4>
      </vt:variant>
      <vt:variant>
        <vt:i4>0</vt:i4>
      </vt:variant>
      <vt:variant>
        <vt:i4>5</vt:i4>
      </vt:variant>
      <vt:variant>
        <vt:lpwstr/>
      </vt:variant>
      <vt:variant>
        <vt:lpwstr>_Toc446535933</vt:lpwstr>
      </vt:variant>
      <vt:variant>
        <vt:i4>1048632</vt:i4>
      </vt:variant>
      <vt:variant>
        <vt:i4>414</vt:i4>
      </vt:variant>
      <vt:variant>
        <vt:i4>0</vt:i4>
      </vt:variant>
      <vt:variant>
        <vt:i4>5</vt:i4>
      </vt:variant>
      <vt:variant>
        <vt:lpwstr/>
      </vt:variant>
      <vt:variant>
        <vt:lpwstr>_Toc446535932</vt:lpwstr>
      </vt:variant>
      <vt:variant>
        <vt:i4>1048632</vt:i4>
      </vt:variant>
      <vt:variant>
        <vt:i4>408</vt:i4>
      </vt:variant>
      <vt:variant>
        <vt:i4>0</vt:i4>
      </vt:variant>
      <vt:variant>
        <vt:i4>5</vt:i4>
      </vt:variant>
      <vt:variant>
        <vt:lpwstr/>
      </vt:variant>
      <vt:variant>
        <vt:lpwstr>_Toc446535931</vt:lpwstr>
      </vt:variant>
      <vt:variant>
        <vt:i4>1048632</vt:i4>
      </vt:variant>
      <vt:variant>
        <vt:i4>402</vt:i4>
      </vt:variant>
      <vt:variant>
        <vt:i4>0</vt:i4>
      </vt:variant>
      <vt:variant>
        <vt:i4>5</vt:i4>
      </vt:variant>
      <vt:variant>
        <vt:lpwstr/>
      </vt:variant>
      <vt:variant>
        <vt:lpwstr>_Toc446535930</vt:lpwstr>
      </vt:variant>
      <vt:variant>
        <vt:i4>1114168</vt:i4>
      </vt:variant>
      <vt:variant>
        <vt:i4>396</vt:i4>
      </vt:variant>
      <vt:variant>
        <vt:i4>0</vt:i4>
      </vt:variant>
      <vt:variant>
        <vt:i4>5</vt:i4>
      </vt:variant>
      <vt:variant>
        <vt:lpwstr/>
      </vt:variant>
      <vt:variant>
        <vt:lpwstr>_Toc446535929</vt:lpwstr>
      </vt:variant>
      <vt:variant>
        <vt:i4>1114168</vt:i4>
      </vt:variant>
      <vt:variant>
        <vt:i4>390</vt:i4>
      </vt:variant>
      <vt:variant>
        <vt:i4>0</vt:i4>
      </vt:variant>
      <vt:variant>
        <vt:i4>5</vt:i4>
      </vt:variant>
      <vt:variant>
        <vt:lpwstr/>
      </vt:variant>
      <vt:variant>
        <vt:lpwstr>_Toc446535928</vt:lpwstr>
      </vt:variant>
      <vt:variant>
        <vt:i4>1114168</vt:i4>
      </vt:variant>
      <vt:variant>
        <vt:i4>384</vt:i4>
      </vt:variant>
      <vt:variant>
        <vt:i4>0</vt:i4>
      </vt:variant>
      <vt:variant>
        <vt:i4>5</vt:i4>
      </vt:variant>
      <vt:variant>
        <vt:lpwstr/>
      </vt:variant>
      <vt:variant>
        <vt:lpwstr>_Toc446535927</vt:lpwstr>
      </vt:variant>
      <vt:variant>
        <vt:i4>1114168</vt:i4>
      </vt:variant>
      <vt:variant>
        <vt:i4>378</vt:i4>
      </vt:variant>
      <vt:variant>
        <vt:i4>0</vt:i4>
      </vt:variant>
      <vt:variant>
        <vt:i4>5</vt:i4>
      </vt:variant>
      <vt:variant>
        <vt:lpwstr/>
      </vt:variant>
      <vt:variant>
        <vt:lpwstr>_Toc446535926</vt:lpwstr>
      </vt:variant>
      <vt:variant>
        <vt:i4>1114168</vt:i4>
      </vt:variant>
      <vt:variant>
        <vt:i4>372</vt:i4>
      </vt:variant>
      <vt:variant>
        <vt:i4>0</vt:i4>
      </vt:variant>
      <vt:variant>
        <vt:i4>5</vt:i4>
      </vt:variant>
      <vt:variant>
        <vt:lpwstr/>
      </vt:variant>
      <vt:variant>
        <vt:lpwstr>_Toc446535925</vt:lpwstr>
      </vt:variant>
      <vt:variant>
        <vt:i4>1114168</vt:i4>
      </vt:variant>
      <vt:variant>
        <vt:i4>366</vt:i4>
      </vt:variant>
      <vt:variant>
        <vt:i4>0</vt:i4>
      </vt:variant>
      <vt:variant>
        <vt:i4>5</vt:i4>
      </vt:variant>
      <vt:variant>
        <vt:lpwstr/>
      </vt:variant>
      <vt:variant>
        <vt:lpwstr>_Toc446535924</vt:lpwstr>
      </vt:variant>
      <vt:variant>
        <vt:i4>1114168</vt:i4>
      </vt:variant>
      <vt:variant>
        <vt:i4>360</vt:i4>
      </vt:variant>
      <vt:variant>
        <vt:i4>0</vt:i4>
      </vt:variant>
      <vt:variant>
        <vt:i4>5</vt:i4>
      </vt:variant>
      <vt:variant>
        <vt:lpwstr/>
      </vt:variant>
      <vt:variant>
        <vt:lpwstr>_Toc446535923</vt:lpwstr>
      </vt:variant>
      <vt:variant>
        <vt:i4>1114168</vt:i4>
      </vt:variant>
      <vt:variant>
        <vt:i4>354</vt:i4>
      </vt:variant>
      <vt:variant>
        <vt:i4>0</vt:i4>
      </vt:variant>
      <vt:variant>
        <vt:i4>5</vt:i4>
      </vt:variant>
      <vt:variant>
        <vt:lpwstr/>
      </vt:variant>
      <vt:variant>
        <vt:lpwstr>_Toc446535922</vt:lpwstr>
      </vt:variant>
      <vt:variant>
        <vt:i4>1114168</vt:i4>
      </vt:variant>
      <vt:variant>
        <vt:i4>348</vt:i4>
      </vt:variant>
      <vt:variant>
        <vt:i4>0</vt:i4>
      </vt:variant>
      <vt:variant>
        <vt:i4>5</vt:i4>
      </vt:variant>
      <vt:variant>
        <vt:lpwstr/>
      </vt:variant>
      <vt:variant>
        <vt:lpwstr>_Toc446535921</vt:lpwstr>
      </vt:variant>
      <vt:variant>
        <vt:i4>1114168</vt:i4>
      </vt:variant>
      <vt:variant>
        <vt:i4>342</vt:i4>
      </vt:variant>
      <vt:variant>
        <vt:i4>0</vt:i4>
      </vt:variant>
      <vt:variant>
        <vt:i4>5</vt:i4>
      </vt:variant>
      <vt:variant>
        <vt:lpwstr/>
      </vt:variant>
      <vt:variant>
        <vt:lpwstr>_Toc446535921</vt:lpwstr>
      </vt:variant>
      <vt:variant>
        <vt:i4>1114168</vt:i4>
      </vt:variant>
      <vt:variant>
        <vt:i4>336</vt:i4>
      </vt:variant>
      <vt:variant>
        <vt:i4>0</vt:i4>
      </vt:variant>
      <vt:variant>
        <vt:i4>5</vt:i4>
      </vt:variant>
      <vt:variant>
        <vt:lpwstr/>
      </vt:variant>
      <vt:variant>
        <vt:lpwstr>_Toc446535920</vt:lpwstr>
      </vt:variant>
      <vt:variant>
        <vt:i4>1179704</vt:i4>
      </vt:variant>
      <vt:variant>
        <vt:i4>330</vt:i4>
      </vt:variant>
      <vt:variant>
        <vt:i4>0</vt:i4>
      </vt:variant>
      <vt:variant>
        <vt:i4>5</vt:i4>
      </vt:variant>
      <vt:variant>
        <vt:lpwstr/>
      </vt:variant>
      <vt:variant>
        <vt:lpwstr>_Toc446535919</vt:lpwstr>
      </vt:variant>
      <vt:variant>
        <vt:i4>1179704</vt:i4>
      </vt:variant>
      <vt:variant>
        <vt:i4>324</vt:i4>
      </vt:variant>
      <vt:variant>
        <vt:i4>0</vt:i4>
      </vt:variant>
      <vt:variant>
        <vt:i4>5</vt:i4>
      </vt:variant>
      <vt:variant>
        <vt:lpwstr/>
      </vt:variant>
      <vt:variant>
        <vt:lpwstr>_Toc446535918</vt:lpwstr>
      </vt:variant>
      <vt:variant>
        <vt:i4>1179704</vt:i4>
      </vt:variant>
      <vt:variant>
        <vt:i4>318</vt:i4>
      </vt:variant>
      <vt:variant>
        <vt:i4>0</vt:i4>
      </vt:variant>
      <vt:variant>
        <vt:i4>5</vt:i4>
      </vt:variant>
      <vt:variant>
        <vt:lpwstr/>
      </vt:variant>
      <vt:variant>
        <vt:lpwstr>_Toc446535917</vt:lpwstr>
      </vt:variant>
      <vt:variant>
        <vt:i4>1179704</vt:i4>
      </vt:variant>
      <vt:variant>
        <vt:i4>312</vt:i4>
      </vt:variant>
      <vt:variant>
        <vt:i4>0</vt:i4>
      </vt:variant>
      <vt:variant>
        <vt:i4>5</vt:i4>
      </vt:variant>
      <vt:variant>
        <vt:lpwstr/>
      </vt:variant>
      <vt:variant>
        <vt:lpwstr>_Toc446535916</vt:lpwstr>
      </vt:variant>
      <vt:variant>
        <vt:i4>1179704</vt:i4>
      </vt:variant>
      <vt:variant>
        <vt:i4>306</vt:i4>
      </vt:variant>
      <vt:variant>
        <vt:i4>0</vt:i4>
      </vt:variant>
      <vt:variant>
        <vt:i4>5</vt:i4>
      </vt:variant>
      <vt:variant>
        <vt:lpwstr/>
      </vt:variant>
      <vt:variant>
        <vt:lpwstr>_Toc446535915</vt:lpwstr>
      </vt:variant>
      <vt:variant>
        <vt:i4>1179704</vt:i4>
      </vt:variant>
      <vt:variant>
        <vt:i4>300</vt:i4>
      </vt:variant>
      <vt:variant>
        <vt:i4>0</vt:i4>
      </vt:variant>
      <vt:variant>
        <vt:i4>5</vt:i4>
      </vt:variant>
      <vt:variant>
        <vt:lpwstr/>
      </vt:variant>
      <vt:variant>
        <vt:lpwstr>_Toc446535914</vt:lpwstr>
      </vt:variant>
      <vt:variant>
        <vt:i4>1179704</vt:i4>
      </vt:variant>
      <vt:variant>
        <vt:i4>294</vt:i4>
      </vt:variant>
      <vt:variant>
        <vt:i4>0</vt:i4>
      </vt:variant>
      <vt:variant>
        <vt:i4>5</vt:i4>
      </vt:variant>
      <vt:variant>
        <vt:lpwstr/>
      </vt:variant>
      <vt:variant>
        <vt:lpwstr>_Toc446535913</vt:lpwstr>
      </vt:variant>
      <vt:variant>
        <vt:i4>1179704</vt:i4>
      </vt:variant>
      <vt:variant>
        <vt:i4>288</vt:i4>
      </vt:variant>
      <vt:variant>
        <vt:i4>0</vt:i4>
      </vt:variant>
      <vt:variant>
        <vt:i4>5</vt:i4>
      </vt:variant>
      <vt:variant>
        <vt:lpwstr/>
      </vt:variant>
      <vt:variant>
        <vt:lpwstr>_Toc446535912</vt:lpwstr>
      </vt:variant>
      <vt:variant>
        <vt:i4>1179704</vt:i4>
      </vt:variant>
      <vt:variant>
        <vt:i4>282</vt:i4>
      </vt:variant>
      <vt:variant>
        <vt:i4>0</vt:i4>
      </vt:variant>
      <vt:variant>
        <vt:i4>5</vt:i4>
      </vt:variant>
      <vt:variant>
        <vt:lpwstr/>
      </vt:variant>
      <vt:variant>
        <vt:lpwstr>_Toc446535911</vt:lpwstr>
      </vt:variant>
      <vt:variant>
        <vt:i4>1179704</vt:i4>
      </vt:variant>
      <vt:variant>
        <vt:i4>276</vt:i4>
      </vt:variant>
      <vt:variant>
        <vt:i4>0</vt:i4>
      </vt:variant>
      <vt:variant>
        <vt:i4>5</vt:i4>
      </vt:variant>
      <vt:variant>
        <vt:lpwstr/>
      </vt:variant>
      <vt:variant>
        <vt:lpwstr>_Toc446535910</vt:lpwstr>
      </vt:variant>
      <vt:variant>
        <vt:i4>1245240</vt:i4>
      </vt:variant>
      <vt:variant>
        <vt:i4>270</vt:i4>
      </vt:variant>
      <vt:variant>
        <vt:i4>0</vt:i4>
      </vt:variant>
      <vt:variant>
        <vt:i4>5</vt:i4>
      </vt:variant>
      <vt:variant>
        <vt:lpwstr/>
      </vt:variant>
      <vt:variant>
        <vt:lpwstr>_Toc446535909</vt:lpwstr>
      </vt:variant>
      <vt:variant>
        <vt:i4>1245240</vt:i4>
      </vt:variant>
      <vt:variant>
        <vt:i4>264</vt:i4>
      </vt:variant>
      <vt:variant>
        <vt:i4>0</vt:i4>
      </vt:variant>
      <vt:variant>
        <vt:i4>5</vt:i4>
      </vt:variant>
      <vt:variant>
        <vt:lpwstr/>
      </vt:variant>
      <vt:variant>
        <vt:lpwstr>_Toc446535908</vt:lpwstr>
      </vt:variant>
      <vt:variant>
        <vt:i4>1245240</vt:i4>
      </vt:variant>
      <vt:variant>
        <vt:i4>258</vt:i4>
      </vt:variant>
      <vt:variant>
        <vt:i4>0</vt:i4>
      </vt:variant>
      <vt:variant>
        <vt:i4>5</vt:i4>
      </vt:variant>
      <vt:variant>
        <vt:lpwstr/>
      </vt:variant>
      <vt:variant>
        <vt:lpwstr>_Toc446535907</vt:lpwstr>
      </vt:variant>
      <vt:variant>
        <vt:i4>1245240</vt:i4>
      </vt:variant>
      <vt:variant>
        <vt:i4>252</vt:i4>
      </vt:variant>
      <vt:variant>
        <vt:i4>0</vt:i4>
      </vt:variant>
      <vt:variant>
        <vt:i4>5</vt:i4>
      </vt:variant>
      <vt:variant>
        <vt:lpwstr/>
      </vt:variant>
      <vt:variant>
        <vt:lpwstr>_Toc446535906</vt:lpwstr>
      </vt:variant>
      <vt:variant>
        <vt:i4>1245240</vt:i4>
      </vt:variant>
      <vt:variant>
        <vt:i4>246</vt:i4>
      </vt:variant>
      <vt:variant>
        <vt:i4>0</vt:i4>
      </vt:variant>
      <vt:variant>
        <vt:i4>5</vt:i4>
      </vt:variant>
      <vt:variant>
        <vt:lpwstr/>
      </vt:variant>
      <vt:variant>
        <vt:lpwstr>_Toc446535905</vt:lpwstr>
      </vt:variant>
      <vt:variant>
        <vt:i4>1245240</vt:i4>
      </vt:variant>
      <vt:variant>
        <vt:i4>240</vt:i4>
      </vt:variant>
      <vt:variant>
        <vt:i4>0</vt:i4>
      </vt:variant>
      <vt:variant>
        <vt:i4>5</vt:i4>
      </vt:variant>
      <vt:variant>
        <vt:lpwstr/>
      </vt:variant>
      <vt:variant>
        <vt:lpwstr>_Toc446535904</vt:lpwstr>
      </vt:variant>
      <vt:variant>
        <vt:i4>1245240</vt:i4>
      </vt:variant>
      <vt:variant>
        <vt:i4>234</vt:i4>
      </vt:variant>
      <vt:variant>
        <vt:i4>0</vt:i4>
      </vt:variant>
      <vt:variant>
        <vt:i4>5</vt:i4>
      </vt:variant>
      <vt:variant>
        <vt:lpwstr/>
      </vt:variant>
      <vt:variant>
        <vt:lpwstr>_Toc446535903</vt:lpwstr>
      </vt:variant>
      <vt:variant>
        <vt:i4>1245240</vt:i4>
      </vt:variant>
      <vt:variant>
        <vt:i4>228</vt:i4>
      </vt:variant>
      <vt:variant>
        <vt:i4>0</vt:i4>
      </vt:variant>
      <vt:variant>
        <vt:i4>5</vt:i4>
      </vt:variant>
      <vt:variant>
        <vt:lpwstr/>
      </vt:variant>
      <vt:variant>
        <vt:lpwstr>_Toc446535902</vt:lpwstr>
      </vt:variant>
      <vt:variant>
        <vt:i4>1245240</vt:i4>
      </vt:variant>
      <vt:variant>
        <vt:i4>222</vt:i4>
      </vt:variant>
      <vt:variant>
        <vt:i4>0</vt:i4>
      </vt:variant>
      <vt:variant>
        <vt:i4>5</vt:i4>
      </vt:variant>
      <vt:variant>
        <vt:lpwstr/>
      </vt:variant>
      <vt:variant>
        <vt:lpwstr>_Toc446535901</vt:lpwstr>
      </vt:variant>
      <vt:variant>
        <vt:i4>1245240</vt:i4>
      </vt:variant>
      <vt:variant>
        <vt:i4>216</vt:i4>
      </vt:variant>
      <vt:variant>
        <vt:i4>0</vt:i4>
      </vt:variant>
      <vt:variant>
        <vt:i4>5</vt:i4>
      </vt:variant>
      <vt:variant>
        <vt:lpwstr/>
      </vt:variant>
      <vt:variant>
        <vt:lpwstr>_Toc446535900</vt:lpwstr>
      </vt:variant>
      <vt:variant>
        <vt:i4>1703993</vt:i4>
      </vt:variant>
      <vt:variant>
        <vt:i4>210</vt:i4>
      </vt:variant>
      <vt:variant>
        <vt:i4>0</vt:i4>
      </vt:variant>
      <vt:variant>
        <vt:i4>5</vt:i4>
      </vt:variant>
      <vt:variant>
        <vt:lpwstr/>
      </vt:variant>
      <vt:variant>
        <vt:lpwstr>_Toc446535899</vt:lpwstr>
      </vt:variant>
      <vt:variant>
        <vt:i4>1703993</vt:i4>
      </vt:variant>
      <vt:variant>
        <vt:i4>204</vt:i4>
      </vt:variant>
      <vt:variant>
        <vt:i4>0</vt:i4>
      </vt:variant>
      <vt:variant>
        <vt:i4>5</vt:i4>
      </vt:variant>
      <vt:variant>
        <vt:lpwstr/>
      </vt:variant>
      <vt:variant>
        <vt:lpwstr>_Toc446535898</vt:lpwstr>
      </vt:variant>
      <vt:variant>
        <vt:i4>1703993</vt:i4>
      </vt:variant>
      <vt:variant>
        <vt:i4>198</vt:i4>
      </vt:variant>
      <vt:variant>
        <vt:i4>0</vt:i4>
      </vt:variant>
      <vt:variant>
        <vt:i4>5</vt:i4>
      </vt:variant>
      <vt:variant>
        <vt:lpwstr/>
      </vt:variant>
      <vt:variant>
        <vt:lpwstr>_Toc446535897</vt:lpwstr>
      </vt:variant>
      <vt:variant>
        <vt:i4>1703993</vt:i4>
      </vt:variant>
      <vt:variant>
        <vt:i4>192</vt:i4>
      </vt:variant>
      <vt:variant>
        <vt:i4>0</vt:i4>
      </vt:variant>
      <vt:variant>
        <vt:i4>5</vt:i4>
      </vt:variant>
      <vt:variant>
        <vt:lpwstr/>
      </vt:variant>
      <vt:variant>
        <vt:lpwstr>_Toc446535896</vt:lpwstr>
      </vt:variant>
      <vt:variant>
        <vt:i4>1703993</vt:i4>
      </vt:variant>
      <vt:variant>
        <vt:i4>186</vt:i4>
      </vt:variant>
      <vt:variant>
        <vt:i4>0</vt:i4>
      </vt:variant>
      <vt:variant>
        <vt:i4>5</vt:i4>
      </vt:variant>
      <vt:variant>
        <vt:lpwstr/>
      </vt:variant>
      <vt:variant>
        <vt:lpwstr>_Toc446535894</vt:lpwstr>
      </vt:variant>
      <vt:variant>
        <vt:i4>1703993</vt:i4>
      </vt:variant>
      <vt:variant>
        <vt:i4>180</vt:i4>
      </vt:variant>
      <vt:variant>
        <vt:i4>0</vt:i4>
      </vt:variant>
      <vt:variant>
        <vt:i4>5</vt:i4>
      </vt:variant>
      <vt:variant>
        <vt:lpwstr/>
      </vt:variant>
      <vt:variant>
        <vt:lpwstr>_Toc446535893</vt:lpwstr>
      </vt:variant>
      <vt:variant>
        <vt:i4>1703993</vt:i4>
      </vt:variant>
      <vt:variant>
        <vt:i4>174</vt:i4>
      </vt:variant>
      <vt:variant>
        <vt:i4>0</vt:i4>
      </vt:variant>
      <vt:variant>
        <vt:i4>5</vt:i4>
      </vt:variant>
      <vt:variant>
        <vt:lpwstr/>
      </vt:variant>
      <vt:variant>
        <vt:lpwstr>_Toc446535892</vt:lpwstr>
      </vt:variant>
      <vt:variant>
        <vt:i4>1703993</vt:i4>
      </vt:variant>
      <vt:variant>
        <vt:i4>168</vt:i4>
      </vt:variant>
      <vt:variant>
        <vt:i4>0</vt:i4>
      </vt:variant>
      <vt:variant>
        <vt:i4>5</vt:i4>
      </vt:variant>
      <vt:variant>
        <vt:lpwstr/>
      </vt:variant>
      <vt:variant>
        <vt:lpwstr>_Toc446535891</vt:lpwstr>
      </vt:variant>
      <vt:variant>
        <vt:i4>1703993</vt:i4>
      </vt:variant>
      <vt:variant>
        <vt:i4>162</vt:i4>
      </vt:variant>
      <vt:variant>
        <vt:i4>0</vt:i4>
      </vt:variant>
      <vt:variant>
        <vt:i4>5</vt:i4>
      </vt:variant>
      <vt:variant>
        <vt:lpwstr/>
      </vt:variant>
      <vt:variant>
        <vt:lpwstr>_Toc446535890</vt:lpwstr>
      </vt:variant>
      <vt:variant>
        <vt:i4>1769529</vt:i4>
      </vt:variant>
      <vt:variant>
        <vt:i4>156</vt:i4>
      </vt:variant>
      <vt:variant>
        <vt:i4>0</vt:i4>
      </vt:variant>
      <vt:variant>
        <vt:i4>5</vt:i4>
      </vt:variant>
      <vt:variant>
        <vt:lpwstr/>
      </vt:variant>
      <vt:variant>
        <vt:lpwstr>_Toc446535889</vt:lpwstr>
      </vt:variant>
      <vt:variant>
        <vt:i4>1769529</vt:i4>
      </vt:variant>
      <vt:variant>
        <vt:i4>150</vt:i4>
      </vt:variant>
      <vt:variant>
        <vt:i4>0</vt:i4>
      </vt:variant>
      <vt:variant>
        <vt:i4>5</vt:i4>
      </vt:variant>
      <vt:variant>
        <vt:lpwstr/>
      </vt:variant>
      <vt:variant>
        <vt:lpwstr>_Toc446535888</vt:lpwstr>
      </vt:variant>
      <vt:variant>
        <vt:i4>1769529</vt:i4>
      </vt:variant>
      <vt:variant>
        <vt:i4>144</vt:i4>
      </vt:variant>
      <vt:variant>
        <vt:i4>0</vt:i4>
      </vt:variant>
      <vt:variant>
        <vt:i4>5</vt:i4>
      </vt:variant>
      <vt:variant>
        <vt:lpwstr/>
      </vt:variant>
      <vt:variant>
        <vt:lpwstr>_Toc446535887</vt:lpwstr>
      </vt:variant>
      <vt:variant>
        <vt:i4>1769529</vt:i4>
      </vt:variant>
      <vt:variant>
        <vt:i4>138</vt:i4>
      </vt:variant>
      <vt:variant>
        <vt:i4>0</vt:i4>
      </vt:variant>
      <vt:variant>
        <vt:i4>5</vt:i4>
      </vt:variant>
      <vt:variant>
        <vt:lpwstr/>
      </vt:variant>
      <vt:variant>
        <vt:lpwstr>_Toc446535886</vt:lpwstr>
      </vt:variant>
      <vt:variant>
        <vt:i4>1769529</vt:i4>
      </vt:variant>
      <vt:variant>
        <vt:i4>132</vt:i4>
      </vt:variant>
      <vt:variant>
        <vt:i4>0</vt:i4>
      </vt:variant>
      <vt:variant>
        <vt:i4>5</vt:i4>
      </vt:variant>
      <vt:variant>
        <vt:lpwstr/>
      </vt:variant>
      <vt:variant>
        <vt:lpwstr>_Toc446535885</vt:lpwstr>
      </vt:variant>
      <vt:variant>
        <vt:i4>1769529</vt:i4>
      </vt:variant>
      <vt:variant>
        <vt:i4>126</vt:i4>
      </vt:variant>
      <vt:variant>
        <vt:i4>0</vt:i4>
      </vt:variant>
      <vt:variant>
        <vt:i4>5</vt:i4>
      </vt:variant>
      <vt:variant>
        <vt:lpwstr/>
      </vt:variant>
      <vt:variant>
        <vt:lpwstr>_Toc446535884</vt:lpwstr>
      </vt:variant>
      <vt:variant>
        <vt:i4>1769529</vt:i4>
      </vt:variant>
      <vt:variant>
        <vt:i4>120</vt:i4>
      </vt:variant>
      <vt:variant>
        <vt:i4>0</vt:i4>
      </vt:variant>
      <vt:variant>
        <vt:i4>5</vt:i4>
      </vt:variant>
      <vt:variant>
        <vt:lpwstr/>
      </vt:variant>
      <vt:variant>
        <vt:lpwstr>_Toc446535883</vt:lpwstr>
      </vt:variant>
      <vt:variant>
        <vt:i4>1769529</vt:i4>
      </vt:variant>
      <vt:variant>
        <vt:i4>114</vt:i4>
      </vt:variant>
      <vt:variant>
        <vt:i4>0</vt:i4>
      </vt:variant>
      <vt:variant>
        <vt:i4>5</vt:i4>
      </vt:variant>
      <vt:variant>
        <vt:lpwstr/>
      </vt:variant>
      <vt:variant>
        <vt:lpwstr>_Toc446535882</vt:lpwstr>
      </vt:variant>
      <vt:variant>
        <vt:i4>1769529</vt:i4>
      </vt:variant>
      <vt:variant>
        <vt:i4>108</vt:i4>
      </vt:variant>
      <vt:variant>
        <vt:i4>0</vt:i4>
      </vt:variant>
      <vt:variant>
        <vt:i4>5</vt:i4>
      </vt:variant>
      <vt:variant>
        <vt:lpwstr/>
      </vt:variant>
      <vt:variant>
        <vt:lpwstr>_Toc446535881</vt:lpwstr>
      </vt:variant>
      <vt:variant>
        <vt:i4>1769529</vt:i4>
      </vt:variant>
      <vt:variant>
        <vt:i4>102</vt:i4>
      </vt:variant>
      <vt:variant>
        <vt:i4>0</vt:i4>
      </vt:variant>
      <vt:variant>
        <vt:i4>5</vt:i4>
      </vt:variant>
      <vt:variant>
        <vt:lpwstr/>
      </vt:variant>
      <vt:variant>
        <vt:lpwstr>_Toc446535880</vt:lpwstr>
      </vt:variant>
      <vt:variant>
        <vt:i4>1310777</vt:i4>
      </vt:variant>
      <vt:variant>
        <vt:i4>96</vt:i4>
      </vt:variant>
      <vt:variant>
        <vt:i4>0</vt:i4>
      </vt:variant>
      <vt:variant>
        <vt:i4>5</vt:i4>
      </vt:variant>
      <vt:variant>
        <vt:lpwstr/>
      </vt:variant>
      <vt:variant>
        <vt:lpwstr>_Toc446535879</vt:lpwstr>
      </vt:variant>
      <vt:variant>
        <vt:i4>1310777</vt:i4>
      </vt:variant>
      <vt:variant>
        <vt:i4>90</vt:i4>
      </vt:variant>
      <vt:variant>
        <vt:i4>0</vt:i4>
      </vt:variant>
      <vt:variant>
        <vt:i4>5</vt:i4>
      </vt:variant>
      <vt:variant>
        <vt:lpwstr/>
      </vt:variant>
      <vt:variant>
        <vt:lpwstr>_Toc446535878</vt:lpwstr>
      </vt:variant>
      <vt:variant>
        <vt:i4>1310777</vt:i4>
      </vt:variant>
      <vt:variant>
        <vt:i4>84</vt:i4>
      </vt:variant>
      <vt:variant>
        <vt:i4>0</vt:i4>
      </vt:variant>
      <vt:variant>
        <vt:i4>5</vt:i4>
      </vt:variant>
      <vt:variant>
        <vt:lpwstr/>
      </vt:variant>
      <vt:variant>
        <vt:lpwstr>_Toc446535877</vt:lpwstr>
      </vt:variant>
      <vt:variant>
        <vt:i4>1310777</vt:i4>
      </vt:variant>
      <vt:variant>
        <vt:i4>78</vt:i4>
      </vt:variant>
      <vt:variant>
        <vt:i4>0</vt:i4>
      </vt:variant>
      <vt:variant>
        <vt:i4>5</vt:i4>
      </vt:variant>
      <vt:variant>
        <vt:lpwstr/>
      </vt:variant>
      <vt:variant>
        <vt:lpwstr>_Toc446535876</vt:lpwstr>
      </vt:variant>
      <vt:variant>
        <vt:i4>1310777</vt:i4>
      </vt:variant>
      <vt:variant>
        <vt:i4>72</vt:i4>
      </vt:variant>
      <vt:variant>
        <vt:i4>0</vt:i4>
      </vt:variant>
      <vt:variant>
        <vt:i4>5</vt:i4>
      </vt:variant>
      <vt:variant>
        <vt:lpwstr/>
      </vt:variant>
      <vt:variant>
        <vt:lpwstr>_Toc446535875</vt:lpwstr>
      </vt:variant>
      <vt:variant>
        <vt:i4>1310777</vt:i4>
      </vt:variant>
      <vt:variant>
        <vt:i4>66</vt:i4>
      </vt:variant>
      <vt:variant>
        <vt:i4>0</vt:i4>
      </vt:variant>
      <vt:variant>
        <vt:i4>5</vt:i4>
      </vt:variant>
      <vt:variant>
        <vt:lpwstr/>
      </vt:variant>
      <vt:variant>
        <vt:lpwstr>_Toc446535874</vt:lpwstr>
      </vt:variant>
      <vt:variant>
        <vt:i4>1310777</vt:i4>
      </vt:variant>
      <vt:variant>
        <vt:i4>60</vt:i4>
      </vt:variant>
      <vt:variant>
        <vt:i4>0</vt:i4>
      </vt:variant>
      <vt:variant>
        <vt:i4>5</vt:i4>
      </vt:variant>
      <vt:variant>
        <vt:lpwstr/>
      </vt:variant>
      <vt:variant>
        <vt:lpwstr>_Toc446535873</vt:lpwstr>
      </vt:variant>
      <vt:variant>
        <vt:i4>1310777</vt:i4>
      </vt:variant>
      <vt:variant>
        <vt:i4>54</vt:i4>
      </vt:variant>
      <vt:variant>
        <vt:i4>0</vt:i4>
      </vt:variant>
      <vt:variant>
        <vt:i4>5</vt:i4>
      </vt:variant>
      <vt:variant>
        <vt:lpwstr/>
      </vt:variant>
      <vt:variant>
        <vt:lpwstr>_Toc446535872</vt:lpwstr>
      </vt:variant>
      <vt:variant>
        <vt:i4>1310777</vt:i4>
      </vt:variant>
      <vt:variant>
        <vt:i4>48</vt:i4>
      </vt:variant>
      <vt:variant>
        <vt:i4>0</vt:i4>
      </vt:variant>
      <vt:variant>
        <vt:i4>5</vt:i4>
      </vt:variant>
      <vt:variant>
        <vt:lpwstr/>
      </vt:variant>
      <vt:variant>
        <vt:lpwstr>_Toc446535871</vt:lpwstr>
      </vt:variant>
      <vt:variant>
        <vt:i4>1310777</vt:i4>
      </vt:variant>
      <vt:variant>
        <vt:i4>42</vt:i4>
      </vt:variant>
      <vt:variant>
        <vt:i4>0</vt:i4>
      </vt:variant>
      <vt:variant>
        <vt:i4>5</vt:i4>
      </vt:variant>
      <vt:variant>
        <vt:lpwstr/>
      </vt:variant>
      <vt:variant>
        <vt:lpwstr>_Toc446535870</vt:lpwstr>
      </vt:variant>
      <vt:variant>
        <vt:i4>1376313</vt:i4>
      </vt:variant>
      <vt:variant>
        <vt:i4>36</vt:i4>
      </vt:variant>
      <vt:variant>
        <vt:i4>0</vt:i4>
      </vt:variant>
      <vt:variant>
        <vt:i4>5</vt:i4>
      </vt:variant>
      <vt:variant>
        <vt:lpwstr/>
      </vt:variant>
      <vt:variant>
        <vt:lpwstr>_Toc446535867</vt:lpwstr>
      </vt:variant>
      <vt:variant>
        <vt:i4>1376313</vt:i4>
      </vt:variant>
      <vt:variant>
        <vt:i4>30</vt:i4>
      </vt:variant>
      <vt:variant>
        <vt:i4>0</vt:i4>
      </vt:variant>
      <vt:variant>
        <vt:i4>5</vt:i4>
      </vt:variant>
      <vt:variant>
        <vt:lpwstr/>
      </vt:variant>
      <vt:variant>
        <vt:lpwstr>_Toc446535866</vt:lpwstr>
      </vt:variant>
      <vt:variant>
        <vt:i4>1376313</vt:i4>
      </vt:variant>
      <vt:variant>
        <vt:i4>24</vt:i4>
      </vt:variant>
      <vt:variant>
        <vt:i4>0</vt:i4>
      </vt:variant>
      <vt:variant>
        <vt:i4>5</vt:i4>
      </vt:variant>
      <vt:variant>
        <vt:lpwstr/>
      </vt:variant>
      <vt:variant>
        <vt:lpwstr>_Toc446535865</vt:lpwstr>
      </vt:variant>
      <vt:variant>
        <vt:i4>1376313</vt:i4>
      </vt:variant>
      <vt:variant>
        <vt:i4>18</vt:i4>
      </vt:variant>
      <vt:variant>
        <vt:i4>0</vt:i4>
      </vt:variant>
      <vt:variant>
        <vt:i4>5</vt:i4>
      </vt:variant>
      <vt:variant>
        <vt:lpwstr/>
      </vt:variant>
      <vt:variant>
        <vt:lpwstr>_Toc446535864</vt:lpwstr>
      </vt:variant>
      <vt:variant>
        <vt:i4>1376313</vt:i4>
      </vt:variant>
      <vt:variant>
        <vt:i4>12</vt:i4>
      </vt:variant>
      <vt:variant>
        <vt:i4>0</vt:i4>
      </vt:variant>
      <vt:variant>
        <vt:i4>5</vt:i4>
      </vt:variant>
      <vt:variant>
        <vt:lpwstr/>
      </vt:variant>
      <vt:variant>
        <vt:lpwstr>_Toc446535863</vt:lpwstr>
      </vt:variant>
      <vt:variant>
        <vt:i4>1376313</vt:i4>
      </vt:variant>
      <vt:variant>
        <vt:i4>6</vt:i4>
      </vt:variant>
      <vt:variant>
        <vt:i4>0</vt:i4>
      </vt:variant>
      <vt:variant>
        <vt:i4>5</vt:i4>
      </vt:variant>
      <vt:variant>
        <vt:lpwstr/>
      </vt:variant>
      <vt:variant>
        <vt:lpwstr>_Toc446535862</vt:lpwstr>
      </vt:variant>
      <vt:variant>
        <vt:i4>1376313</vt:i4>
      </vt:variant>
      <vt:variant>
        <vt:i4>3</vt:i4>
      </vt:variant>
      <vt:variant>
        <vt:i4>0</vt:i4>
      </vt:variant>
      <vt:variant>
        <vt:i4>5</vt:i4>
      </vt:variant>
      <vt:variant>
        <vt:lpwstr/>
      </vt:variant>
      <vt:variant>
        <vt:lpwstr>_Toc446535861</vt:lpwstr>
      </vt:variant>
      <vt:variant>
        <vt:i4>1376313</vt:i4>
      </vt:variant>
      <vt:variant>
        <vt:i4>0</vt:i4>
      </vt:variant>
      <vt:variant>
        <vt:i4>0</vt:i4>
      </vt:variant>
      <vt:variant>
        <vt:i4>5</vt:i4>
      </vt:variant>
      <vt:variant>
        <vt:lpwstr/>
      </vt:variant>
      <vt:variant>
        <vt:lpwstr>_Toc446535860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CHIRITA Tudor Cristian (EAC)</dc:creator>
  <cp:lastModifiedBy>NOWAKOWSKI Stéphanie</cp:lastModifiedBy>
  <cp:revision>2</cp:revision>
  <cp:lastPrinted>2019-04-30T13:05:00Z</cp:lastPrinted>
  <dcterms:created xsi:type="dcterms:W3CDTF">2019-07-02T11:24:00Z</dcterms:created>
  <dcterms:modified xsi:type="dcterms:W3CDTF">2019-07-02T11:24:00Z</dcterms:modified>
</cp:coreProperties>
</file>