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0</wp:posOffset>
            </wp:positionV>
            <wp:extent cx="2066925" cy="561975"/>
            <wp:effectExtent l="0" t="0" r="9525" b="9525"/>
            <wp:wrapTopAndBottom/>
            <wp:docPr id="8" name="Image 1" descr="http://www.emerald.ulg.ac.be/sites/default/files/Logo_Erasmus%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rald.ulg.ac.be/sites/default/files/Logo_Erasmus%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895350" y="1473200"/>
            <wp:positionH relativeFrom="margin">
              <wp:align>right</wp:align>
            </wp:positionH>
            <wp:positionV relativeFrom="margin">
              <wp:align>top</wp:align>
            </wp:positionV>
            <wp:extent cx="1798320" cy="8839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EVALUATION DES PROJETS ERASMUS+ : JEUNESSE PAR DES EXPERTS EXTERNES</w:t>
      </w:r>
    </w:p>
    <w:p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PROFIL DES EXPERTS</w:t>
      </w: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Avoir une bonne connaissance des objectifs, des caractéristiques et de la structure du programme Erasmus+ ;</w:t>
      </w: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Connaître les enjeux et les objectifs politiques de l’Union européenne ;</w:t>
      </w: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Avoir une bonne connaissance du chapitre </w:t>
      </w:r>
      <w:r>
        <w:rPr>
          <w:rFonts w:cstheme="minorHAnsi"/>
          <w:i/>
          <w:sz w:val="24"/>
          <w:szCs w:val="24"/>
        </w:rPr>
        <w:t xml:space="preserve">Jeunesse </w:t>
      </w:r>
      <w:r>
        <w:rPr>
          <w:rFonts w:cstheme="minorHAnsi"/>
          <w:sz w:val="24"/>
          <w:szCs w:val="24"/>
        </w:rPr>
        <w:t>du programme ;</w:t>
      </w: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Etre familier des concepts et pratiques relevant de l’éducation non formelle, du travail de jeunesse à l’international et de la méthodologie du projet ;   </w:t>
      </w: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Savoir utiliser les outils informatiques et numériques ;</w:t>
      </w: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Etre capable d’analyser des projets soumis en français et/ou en anglais ;</w:t>
      </w:r>
    </w:p>
    <w:p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Disposer d’une capacité rédactionnelle</w:t>
      </w:r>
    </w:p>
    <w:p>
      <w:pPr>
        <w:jc w:val="both"/>
        <w:rPr>
          <w:rFonts w:cstheme="minorHAnsi"/>
          <w:b/>
          <w:sz w:val="24"/>
          <w:szCs w:val="24"/>
        </w:rPr>
      </w:pPr>
    </w:p>
    <w:p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ROLE DES EXPERTS</w:t>
      </w:r>
    </w:p>
    <w:p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Prendre connaissance et maîtriser les critères qualitatifs des actions du programme qui feront l’objet d’une évaluation ;</w:t>
      </w:r>
    </w:p>
    <w:p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S’identifier sur la base de données européenne Eulogin ;</w:t>
      </w:r>
    </w:p>
    <w:p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Analyser et soumettre les avis dans les délais impartis ;</w:t>
      </w:r>
    </w:p>
    <w:p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Evaluer les projets de manière objective, en lien avec les critères qualitatifs ;</w:t>
      </w:r>
    </w:p>
    <w:p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Consolider les avis après avoir pris contact avec le binôme, le cas échéant ;</w:t>
      </w:r>
    </w:p>
    <w:p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Prendre part aux formations ou aux séances de </w:t>
      </w:r>
      <w:proofErr w:type="spellStart"/>
      <w:r>
        <w:rPr>
          <w:rFonts w:cstheme="minorHAnsi"/>
          <w:sz w:val="24"/>
          <w:szCs w:val="24"/>
        </w:rPr>
        <w:t>defriefing</w:t>
      </w:r>
      <w:proofErr w:type="spellEnd"/>
      <w:r>
        <w:rPr>
          <w:rFonts w:cstheme="minorHAnsi"/>
          <w:sz w:val="24"/>
          <w:szCs w:val="24"/>
        </w:rPr>
        <w:t xml:space="preserve"> organisés par l’Agence (en présentiel à l’Agence nationale ou en ligne)</w:t>
      </w:r>
    </w:p>
    <w:p>
      <w:pPr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CODE DE CONDUITE</w:t>
      </w:r>
    </w:p>
    <w:p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experts sont tenus de réaliser leurs évaluations de manière hautement professionnelle et dans les délais impartis ;</w:t>
      </w:r>
    </w:p>
    <w:p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experts sont tenus de  respecter la confidentialité : aucune information relative à un dossier déposé ne peut être divulguée au public ;</w:t>
      </w:r>
    </w:p>
    <w:p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experts ne peuvent se trouver dans une situation de conflit d’intérêt avec un projet pour lequel ils doivent remettre une évaluation. Dans cette optique, une déclaration est à signer lors de chaque round de sélection (voir en annexe)</w:t>
      </w:r>
    </w:p>
    <w:p>
      <w:pPr>
        <w:jc w:val="both"/>
        <w:rPr>
          <w:rFonts w:cstheme="minorHAnsi"/>
          <w:b/>
          <w:sz w:val="24"/>
          <w:szCs w:val="24"/>
        </w:rPr>
      </w:pPr>
    </w:p>
    <w:p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REMUNERATION</w:t>
      </w:r>
    </w:p>
    <w:p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les projets KA1</w:t>
      </w:r>
      <w:bookmarkStart w:id="0" w:name="_GoBack"/>
      <w:bookmarkEnd w:id="0"/>
      <w:r>
        <w:rPr>
          <w:rFonts w:cstheme="minorHAnsi"/>
          <w:sz w:val="24"/>
          <w:szCs w:val="24"/>
        </w:rPr>
        <w:t>, l’indemnisation prévue est de 100€ par dossier évalué.</w:t>
      </w:r>
    </w:p>
    <w:p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les projets KA2, l’indemnisation varie en fonction du volume du dossier : </w:t>
      </w:r>
    </w:p>
    <w:p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Moins de 80 pages : 120€ </w:t>
      </w:r>
    </w:p>
    <w:p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80 à 150 pages : 160€ </w:t>
      </w:r>
    </w:p>
    <w:p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Plus de 150 pages : 200€   </w:t>
      </w:r>
    </w:p>
    <w:p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 </w:t>
      </w:r>
      <w:proofErr w:type="gramStart"/>
      <w:r>
        <w:rPr>
          <w:rFonts w:cstheme="minorHAnsi"/>
          <w:sz w:val="24"/>
          <w:szCs w:val="24"/>
        </w:rPr>
        <w:t>un</w:t>
      </w:r>
      <w:proofErr w:type="gramEnd"/>
      <w:r>
        <w:rPr>
          <w:rFonts w:cstheme="minorHAnsi"/>
          <w:sz w:val="24"/>
          <w:szCs w:val="24"/>
        </w:rPr>
        <w:t xml:space="preserve"> forfait de 30€ pour l’expert en charge de la consolidation.</w:t>
      </w:r>
    </w:p>
    <w:p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l’issue de chaque round de sélection, l’expert recevra une convention  et une déclaration de créance à compléter et signer. </w:t>
      </w:r>
    </w:p>
    <w:p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ARRANGEMENTS PRATIQUES</w:t>
      </w:r>
    </w:p>
    <w:p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L’évaluation des projets se fait via l’</w:t>
      </w:r>
      <w:proofErr w:type="spellStart"/>
      <w:r>
        <w:rPr>
          <w:rFonts w:cstheme="minorHAnsi"/>
          <w:sz w:val="24"/>
          <w:szCs w:val="24"/>
        </w:rPr>
        <w:t>Assessment</w:t>
      </w:r>
      <w:proofErr w:type="spellEnd"/>
      <w:r>
        <w:rPr>
          <w:rFonts w:cstheme="minorHAnsi"/>
          <w:sz w:val="24"/>
          <w:szCs w:val="24"/>
        </w:rPr>
        <w:t xml:space="preserve"> Module mis en place par la Commission européenne ;</w:t>
      </w:r>
    </w:p>
    <w:p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Dès sa nomination, l’expert bénéficie de l’accès à cet outil ;</w:t>
      </w:r>
    </w:p>
    <w:p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L’Agence transmet le Guide des Experts,  disponible en anglais ainsi que toute mise à jour ou document utile</w:t>
      </w:r>
    </w:p>
    <w:p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CALENDRIER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règle générale, les projets sont attribués à l’expert l’</w:t>
      </w:r>
      <w:proofErr w:type="spellStart"/>
      <w:r>
        <w:rPr>
          <w:rFonts w:cstheme="minorHAnsi"/>
          <w:sz w:val="24"/>
          <w:szCs w:val="24"/>
        </w:rPr>
        <w:t>Assessment</w:t>
      </w:r>
      <w:proofErr w:type="spellEnd"/>
      <w:r>
        <w:rPr>
          <w:rFonts w:cstheme="minorHAnsi"/>
          <w:sz w:val="24"/>
          <w:szCs w:val="24"/>
        </w:rPr>
        <w:t xml:space="preserve"> Module dans les 10 jours qui suivent la date-limite de dépôts des candidatures. L’expert </w:t>
      </w:r>
      <w:proofErr w:type="gramStart"/>
      <w:r>
        <w:rPr>
          <w:rFonts w:cstheme="minorHAnsi"/>
          <w:sz w:val="24"/>
          <w:szCs w:val="24"/>
        </w:rPr>
        <w:t>dispose</w:t>
      </w:r>
      <w:proofErr w:type="gramEnd"/>
      <w:r>
        <w:rPr>
          <w:rFonts w:cstheme="minorHAnsi"/>
          <w:sz w:val="24"/>
          <w:szCs w:val="24"/>
        </w:rPr>
        <w:t xml:space="preserve"> ensuite, en principe, de 4 semaines pour analyser les projets et soumettre ses avis. Dans les 2 jours qui suivent la soumission des avis, l’Agence contacte l’expert, le cas échéant, pour une consolidation. L’expert dispose de 2 jours pour l’effectuer en concertation avec son binôme et soumettre le résultat consolidé.</w:t>
      </w:r>
    </w:p>
    <w:p>
      <w:pPr>
        <w:jc w:val="both"/>
        <w:rPr>
          <w:rFonts w:cstheme="minorHAnsi"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LU ET APPROUVE 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Nom, Prénom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492"/>
    <w:multiLevelType w:val="hybridMultilevel"/>
    <w:tmpl w:val="BFE8AE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7963"/>
    <w:multiLevelType w:val="hybridMultilevel"/>
    <w:tmpl w:val="25C44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6153"/>
    <w:multiLevelType w:val="hybridMultilevel"/>
    <w:tmpl w:val="01EE3E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73F09"/>
    <w:multiLevelType w:val="hybridMultilevel"/>
    <w:tmpl w:val="FF62EB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0514"/>
    <w:multiLevelType w:val="hybridMultilevel"/>
    <w:tmpl w:val="59D0E7DC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7A1F5F-B192-4921-865C-1E759BD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0" w:beforeAutospacing="1" w:after="100" w:afterAutospacing="1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beforeAutospacing="0" w:after="200" w:afterAutospacing="0"/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DEMEUTER Anne</dc:creator>
  <cp:keywords/>
  <dc:description/>
  <cp:lastModifiedBy>DEMEUTER Anne</cp:lastModifiedBy>
  <cp:revision>4</cp:revision>
  <dcterms:created xsi:type="dcterms:W3CDTF">2021-05-28T12:40:00Z</dcterms:created>
  <dcterms:modified xsi:type="dcterms:W3CDTF">2021-05-28T13:50:00Z</dcterms:modified>
</cp:coreProperties>
</file>